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[Data frames and spreadsheets]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 types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Variables and units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Heading2"/>
      </w:pPr>
      <w:bookmarkStart w:id="25" w:name="additional-resources"/>
      <w:r>
        <w:t xml:space="preserve">Additional resources</w:t>
      </w:r>
      <w:bookmarkEnd w:id="25"/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Word version of this document</w:t>
        </w:r>
      </w:hyperlink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7" w:name="orientation"/>
      <w:r>
        <w:t xml:space="preserve">Orientation for instructors</w:t>
      </w:r>
      <w:bookmarkEnd w:id="27"/>
    </w:p>
    <w:p>
      <w:pPr>
        <w:pStyle w:val="FirstParagraph"/>
      </w:pPr>
      <w:r>
        <w:t xml:space="preserve">Explaining what is data and what are the forms of data.</w:t>
      </w:r>
    </w:p>
    <w:p>
      <w:pPr>
        <w:pStyle w:val="Heading2"/>
      </w:pPr>
      <w:bookmarkStart w:id="28" w:name="role"/>
      <w:r>
        <w:t xml:space="preserve">Role in statistical practice</w:t>
      </w:r>
      <w:bookmarkEnd w:id="28"/>
    </w:p>
    <w:p>
      <w:pPr>
        <w:pStyle w:val="Heading2"/>
      </w:pPr>
      <w:bookmarkStart w:id="29" w:name="pitfalls"/>
      <w:r>
        <w:t xml:space="preserve">Conceptual pitfalls</w:t>
      </w:r>
      <w:bookmarkEnd w:id="29"/>
    </w:p>
    <w:p>
      <w:pPr>
        <w:pStyle w:val="Heading2"/>
      </w:pPr>
      <w:bookmarkStart w:id="30" w:name="prereqs"/>
      <w:r>
        <w:t xml:space="preserve">Student pre-requisites</w:t>
      </w:r>
      <w:bookmarkEnd w:id="30"/>
    </w:p>
    <w:p>
      <w:pPr>
        <w:pStyle w:val="Heading2"/>
      </w:pPr>
      <w:bookmarkStart w:id="31" w:name="student-tasks-and-activities"/>
      <w:r>
        <w:t xml:space="preserve">Student tasks and activities</w:t>
      </w:r>
      <w:bookmarkEnd w:id="31"/>
    </w:p>
    <w:p>
      <w:pPr>
        <w:pStyle w:val="Heading2"/>
      </w:pPr>
      <w:bookmarkStart w:id="32" w:name="active"/>
      <w:r>
        <w:t xml:space="preserve">Creating an active classroom</w:t>
      </w:r>
      <w:bookmarkEnd w:id="32"/>
    </w:p>
    <w:p>
      <w:pPr>
        <w:pStyle w:val="FirstParagraph"/>
      </w:pPr>
      <w:r>
        <w:t xml:space="preserve">See the document on</w:t>
      </w:r>
      <w:r>
        <w:t xml:space="preserve"> </w:t>
      </w:r>
      <w:hyperlink r:id="rId33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4" w:name="assessment"/>
      <w:r>
        <w:t xml:space="preserve">Assessment items</w:t>
      </w:r>
      <w:bookmarkEnd w:id="34"/>
    </w:p>
    <w:p>
      <w:pPr>
        <w:pStyle w:val="Heading2"/>
      </w:pPr>
      <w:bookmarkStart w:id="35" w:name="pushing-the-envelopeadvancing-the-field"/>
      <w:r>
        <w:t xml:space="preserve">Pushing the envelope/advancing the field</w:t>
      </w:r>
      <w:bookmarkEnd w:id="35"/>
    </w:p>
    <w:p>
      <w:pPr>
        <w:pStyle w:val="Heading2"/>
      </w:pPr>
      <w:bookmarkStart w:id="36" w:name="author-info"/>
      <w:r>
        <w:t xml:space="preserve">Author info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Relationship Type="http://schemas.openxmlformats.org/officeDocument/2006/relationships/hyperlink" Id="rId26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Relationship Type="http://schemas.openxmlformats.org/officeDocument/2006/relationships/hyperlink" Id="rId26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basics</dc:title>
  <dc:creator>Daniel Kaplan</dc:creator>
  <cp:keywords/>
  <dcterms:created xsi:type="dcterms:W3CDTF">2019-05-24T17:36:03Z</dcterms:created>
  <dcterms:modified xsi:type="dcterms:W3CDTF">2019-05-24T17:36:03Z</dcterms:modified>
</cp:coreProperties>
</file>