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jittering_files/figure-docx/unnamed-chunk-4-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BodyText"/>
      </w:pPr>
      <w:r>
        <w:t xml:space="preserve">The relationship shown in the</w:t>
      </w:r>
      <w:r>
        <w:t xml:space="preserve"> </w:t>
      </w:r>
      <w:hyperlink r:id="rId22">
        <w:r>
          <w:rPr>
            <w:rStyle w:val="Hyperlink"/>
          </w:rPr>
          <w:t xml:space="preserve">LA_jitter</w:t>
        </w:r>
      </w:hyperlink>
      <w:r>
        <w:t xml:space="preserve"> </w:t>
      </w:r>
      <w:r>
        <w:t xml:space="preserve">Little App is (by default) a straight line. (If there is a covariate, there will be multiple lines, one for each level of the covariate.) There are two important ways you can describe such lines:</w:t>
      </w:r>
    </w:p>
    <w:p>
      <w:pPr>
        <w:pStyle w:val="Heading1"/>
      </w:pPr>
      <w:bookmarkStart w:id="23" w:name="activity"/>
      <w:r>
        <w:t xml:space="preserve">Activity</w:t>
      </w:r>
      <w:bookmarkEnd w:id="23"/>
    </w:p>
    <w:p>
      <w:pPr>
        <w:numPr>
          <w:numId w:val="1001"/>
          <w:ilvl w:val="0"/>
        </w:numPr>
      </w:pPr>
      <w:r>
        <w:t xml:space="preserve">Open up the</w:t>
      </w:r>
      <w:r>
        <w:t xml:space="preserve"> </w:t>
      </w:r>
      <w:hyperlink r:id="rId22">
        <w:r>
          <w:rPr>
            <w:rStyle w:val="Hyperlink"/>
          </w:rPr>
          <w:t xml:space="preserve">LA_jitter</w:t>
        </w:r>
      </w:hyperlink>
      <w:r>
        <w:t xml:space="preserve"> </w:t>
      </w:r>
      <w:r>
        <w:t xml:space="preserve">Little App. 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2"/>
          <w:ilvl w:val="1"/>
        </w:numPr>
      </w:pPr>
      <w:r>
        <w:t xml:space="preserve">Count the points in the image. Are there n = 50 dots visible?</w:t>
      </w:r>
    </w:p>
    <w:p>
      <w:pPr>
        <w:numPr>
          <w:numId w:val="1002"/>
          <w:ilvl w:val="1"/>
        </w:numPr>
      </w:pPr>
      <w:r>
        <w:t xml:space="preserve">Turn down the sample size to n = 5. There are now some places where there were dots for n = 50 but not for n = 5. What’s going on at the places where there are not dots?</w:t>
      </w:r>
    </w:p>
    <w:p>
      <w:pPr>
        <w:numPr>
          <w:numId w:val="1002"/>
          <w:ilvl w:val="1"/>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 Looking at the corresponding place in the graphic, is there any sign that the combination is repeated multiple times.</w:t>
      </w:r>
    </w:p>
    <w:p>
      <w:pPr>
        <w:numPr>
          <w:numId w:val="1002"/>
          <w:ilvl w:val="1"/>
        </w:numPr>
      </w:pPr>
      <w:r>
        <w:t xml:space="preserve">Turn up the sample size to, say, n = 1000. Can you tell which values of the variables are most common? Why not?</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pStyle w:val="Compact"/>
        <w:numPr>
          <w:numId w:val="1003"/>
          <w:ilvl w:val="1"/>
        </w:numPr>
      </w:pPr>
      <w:r>
        <w:t xml:space="preserve">Is it possible to tell which combinations of the variables are most common?</w:t>
      </w:r>
    </w:p>
    <w:p>
      <w:pPr>
        <w:numPr>
          <w:numId w:val="1001"/>
          <w:ilvl w:val="0"/>
        </w:numPr>
      </w:pPr>
      <w:r>
        <w:t xml:space="preserve">Select n to include the entire sampling frame: all the data. This will put about 7000 points in the graphic.</w:t>
      </w:r>
    </w:p>
    <w:p>
      <w:pPr>
        <w:numPr>
          <w:numId w:val="1004"/>
          <w:ilvl w:val="1"/>
        </w:numPr>
      </w:pPr>
      <w:r>
        <w:t xml:space="preserve">Is it still possible to distinguish the relative frequency of the different combinations of the response and explanatory variables?</w:t>
      </w:r>
    </w:p>
    <w:p>
      <w:pPr>
        <w:numPr>
          <w:numId w:val="1004"/>
          <w:ilvl w:val="1"/>
        </w:numPr>
      </w:pPr>
      <w:r>
        <w:t xml:space="preserve">Try changing the jittering sliders to make the differences in relative frequency more evident, while still keeping the square clouds of points separate. Is your choice of jittering settings larger or smaller than it was when n = 1000 points were being displayed.</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5"/>
          <w:ilvl w:val="1"/>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5"/>
          <w:ilvl w:val="1"/>
        </w:numPr>
      </w:pPr>
      <w:r>
        <w:t xml:space="preserve">What are the values of the horizontal and vertical jittering controls and of the transparency control that make it easiest to distinguish the different density of data across the ten different variable combinations?</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pStyle w:val="Compact"/>
        <w:numPr>
          <w:numId w:val="1006"/>
          <w:ilvl w:val="1"/>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 Record your settings and tell the story shown by the graph using everyday English terms.</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pStyle w:val="Compact"/>
        <w:numPr>
          <w:numId w:val="1007"/>
          <w:ilvl w:val="1"/>
        </w:numPr>
      </w:pPr>
      <w:r>
        <w:t xml:space="preserve">Explain what is the relationship between the violin-like shapes and the density displayed by the jittered point plot.</w:t>
      </w:r>
    </w:p>
    <w:p>
      <w:r>
        <w:pict>
          <v:rect style="width:0;height:1.5pt" o:hralign="center" o:hrstd="t" o:hr="t"/>
        </w:pict>
      </w:r>
    </w:p>
    <w:p>
      <w:pPr>
        <w:pStyle w:val="FirstParagraph"/>
      </w:pPr>
      <w:r>
        <w:t xml:space="preserve">Version 0.1, 2019-04-23,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2"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2019-04-23T12:37:49Z</dcterms:created>
  <dcterms:modified xsi:type="dcterms:W3CDTF">2019-04-23T12:37:49Z</dcterms:modified>
</cp:coreProperties>
</file>