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and</w:t>
      </w:r>
      <w:r>
        <w:t xml:space="preserve"> </w:t>
      </w:r>
      <w:r>
        <w:t xml:space="preserve">Rare</w:t>
      </w:r>
    </w:p>
    <w:p>
      <w:pPr>
        <w:pStyle w:val="Author"/>
      </w:pPr>
      <w:r>
        <w:t xml:space="preserve">Thomas</w:t>
      </w:r>
      <w:r>
        <w:t xml:space="preserve"> </w:t>
      </w:r>
      <w:r>
        <w:t xml:space="preserve">Kinzeler</w:t>
      </w:r>
      <w:r>
        <w:t xml:space="preserve"> </w:t>
      </w:r>
      <w:r>
        <w:t xml:space="preserve">&amp;</w:t>
      </w:r>
      <w:r>
        <w:t xml:space="preserve"> </w:t>
      </w:r>
      <w:r>
        <w:t xml:space="preserve">Daniel</w:t>
      </w:r>
      <w:r>
        <w:t xml:space="preserve"> </w:t>
      </w:r>
      <w:r>
        <w:t xml:space="preserve">Kaplan</w:t>
      </w:r>
    </w:p>
    <w:p>
      <w:pPr>
        <w:pStyle w:val="Date"/>
      </w:pPr>
      <w:r>
        <w:t xml:space="preserve">8/12/2020</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Little App Density</w:t>
        </w:r>
      </w:hyperlink>
      <w:r>
        <w:t xml:space="preserve"> </w:t>
      </w:r>
      <w:r>
        <w:t xml:space="preserve">Little App. (See footnote</w:t>
      </w:r>
      <w:r>
        <w:rPr>
          <w:rStyle w:val="FootnoteReference"/>
        </w:rPr>
        <w:footnoteReference w:id="23"/>
      </w:r>
      <w:r>
        <w:t xml:space="preserve">). In the Data tab in the top tool bar, set the Source Package to Little Apps, and the Data set to NHANES2. Set the response variable to</w:t>
      </w:r>
      <w:r>
        <w:t xml:space="preserve"> </w:t>
      </w:r>
      <w:r>
        <w:rPr>
          <w:rStyle w:val="VerbatimChar"/>
        </w:rPr>
        <w:t xml:space="preserve">height_adults</w:t>
      </w:r>
      <w:r>
        <w:t xml:space="preserve">.</w:t>
      </w:r>
    </w:p>
    <w:p>
      <w:pPr>
        <w:numPr>
          <w:numId w:val="1002"/>
          <w:ilvl w:val="0"/>
        </w:numPr>
      </w:pPr>
      <w:r>
        <w:t xml:space="preserve">The graphic shows a traditional plot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bar.</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3"/>
          <w:ilvl w:val="0"/>
        </w:numPr>
      </w:pPr>
      <w:r>
        <w:t xml:space="preserve">Within the app, click on the Graph tab in the toll bar at the top. You will see a density plot with grey bars. In the middle is the bar representing the mean. On either side of that are bars that represent values of common, uncommon, and rare on either side of the mean. Slide the corrsponding bars to the values you picked as common, uncommon,and rare. Just click on the bar and drag your mouse either left or right. The bar will move to the new value. According to the app, what fraction of cases fall into the ranges common, uncommon, and rare. Note that there are two ranges for uncommon: one on the left side of the mean and one on the right side. That’s also true for the ranges for rare.</w:t>
      </w:r>
    </w:p>
    <w:p>
      <w:pPr>
        <w:numPr>
          <w:numId w:val="1004"/>
          <w:ilvl w:val="0"/>
        </w:numPr>
      </w:pPr>
      <w:r>
        <w:t xml:space="preserve">In the Data tab, switch the Data set to</w:t>
      </w:r>
      <w:r>
        <w:t xml:space="preserve"> </w:t>
      </w:r>
      <w:r>
        <w:rPr>
          <w:rStyle w:val="VerbatimChar"/>
        </w:rPr>
        <w:t xml:space="preserve">Natality_2014</w:t>
      </w:r>
      <w:r>
        <w:t xml:space="preserve">. Use</w:t>
      </w:r>
      <w:r>
        <w:t xml:space="preserve"> </w:t>
      </w:r>
      <w:r>
        <w:rPr>
          <w:rStyle w:val="VerbatimChar"/>
        </w:rPr>
        <w:t xml:space="preserve">mager</w:t>
      </w:r>
      <w:r>
        <w:t xml:space="preserve">, the age of the mother when she gave birth, as the response variable. Go back to the Graph tab, Drag the bars so that about 10% of the distribution is to the left of common and 10% is to the right.</w:t>
      </w:r>
    </w:p>
    <w:p>
      <w:pPr>
        <w:numPr>
          <w:numId w:val="1005"/>
          <w:ilvl w:val="1"/>
        </w:numPr>
      </w:pPr>
      <w:r>
        <w:rPr>
          <w:i/>
        </w:rPr>
        <w:t xml:space="preserve">At what age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w:t>
      </w:r>
    </w:p>
    <w:p>
      <w:pPr>
        <w:numPr>
          <w:numId w:val="1005"/>
          <w:ilvl w:val="1"/>
        </w:numPr>
      </w:pPr>
      <w:r>
        <w:rPr>
          <w:i/>
        </w:rPr>
        <w:t xml:space="preserve">At what age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w:t>
      </w:r>
    </w:p>
    <w:p>
      <w:pPr>
        <w:numPr>
          <w:numId w:val="1004"/>
          <w:ilvl w:val="0"/>
        </w:numPr>
      </w:pPr>
      <w:r>
        <w:t xml:space="preserve">As set in (3), common covers about 80% of the distribution. If you place the cursor on the lower common bar and leave it there for a few seconds, the z-score will be displayed above the graph, next to the bookmark icon in the tool bar. You can do this at any point on the curve.</w:t>
      </w:r>
    </w:p>
    <w:p>
      <w:pPr>
        <w:numPr>
          <w:numId w:val="1006"/>
          <w:ilvl w:val="1"/>
        </w:numPr>
      </w:pPr>
      <w:r>
        <w:rPr>
          <w:i/>
        </w:rPr>
        <w:t xml:space="preserve">At what standard deviation measure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w:t>
      </w:r>
    </w:p>
    <w:p>
      <w:pPr>
        <w:numPr>
          <w:numId w:val="1006"/>
          <w:ilvl w:val="1"/>
        </w:numPr>
      </w:pPr>
      <w:r>
        <w:rPr>
          <w:i/>
        </w:rPr>
        <w:t xml:space="preserve">At what standard deviation measure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w:t>
      </w:r>
    </w:p>
    <w:p>
      <w:pPr>
        <w:numPr>
          <w:numId w:val="1004"/>
          <w:ilvl w:val="0"/>
        </w:numPr>
      </w:pPr>
      <w:r>
        <w:t xml:space="preserve">Consider blood pressure. A high systolic blood pressure is generally defined to be at or above 130 mmHg. Switch back to the</w:t>
      </w:r>
      <w:r>
        <w:t xml:space="preserve"> </w:t>
      </w:r>
      <w:r>
        <w:rPr>
          <w:rStyle w:val="VerbatimChar"/>
        </w:rPr>
        <w:t xml:space="preserve">NHANES2</w:t>
      </w:r>
      <w:r>
        <w:t xml:space="preserve"> </w:t>
      </w:r>
      <w:r>
        <w:t xml:space="preserve">data set and select</w:t>
      </w:r>
      <w:r>
        <w:t xml:space="preserve"> </w:t>
      </w:r>
      <w:r>
        <w:rPr>
          <w:rStyle w:val="VerbatimChar"/>
        </w:rPr>
        <w:t xml:space="preserve">systolic</w:t>
      </w:r>
      <w:r>
        <w:t xml:space="preserve"> </w:t>
      </w:r>
      <w:r>
        <w:t xml:space="preserve">as the response variable.</w:t>
      </w:r>
    </w:p>
    <w:p>
      <w:pPr>
        <w:pStyle w:val="Compact"/>
        <w:numPr>
          <w:numId w:val="1007"/>
          <w:ilvl w:val="1"/>
        </w:numPr>
      </w:pPr>
      <w:r>
        <w:t xml:space="preserve">*What fraction of the people in NHANES2 have a systolic pressure above 130 mmHg? . .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https://maa-statprep.shinyapps.io/Little_App_Density/</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maa-statprep.shinyapps.io/Little_App_Density/" TargetMode="External" /></Relationships>
</file>

<file path=word/_rels/footnotes.xml.rels><?xml version="1.0" encoding="UTF-8"?>
<Relationships xmlns="http://schemas.openxmlformats.org/package/2006/relationships"><Relationship Type="http://schemas.openxmlformats.org/officeDocument/2006/relationships/hyperlink" Id="rId22" Target="https://maa-statprep.shinyapps.io/Little_App_Den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and Rare</dc:title>
  <dc:creator>Thomas Kinzeler &amp; Daniel Kaplan</dc:creator>
  <cp:keywords/>
  <dcterms:created xsi:type="dcterms:W3CDTF">2020-08-12T21:53:11Z</dcterms:created>
  <dcterms:modified xsi:type="dcterms:W3CDTF">2020-08-12T21:53:11Z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8/12/2020</vt:lpwstr>
  </property>
  <property fmtid="{D5CDD505-2E9C-101B-9397-08002B2CF9AE}" pid="3" name="output">
    <vt:lpwstr/>
  </property>
</Properties>
</file>