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6B0BBC" w14:textId="2D0D0D34" w:rsidR="00A575AB" w:rsidRPr="000966CF" w:rsidRDefault="00A575AB" w:rsidP="00A82290">
      <w:pPr>
        <w:rPr>
          <w:b/>
          <w:bCs/>
          <w:u w:val="single"/>
        </w:rPr>
      </w:pPr>
      <w:r w:rsidRPr="000966CF">
        <w:rPr>
          <w:b/>
          <w:bCs/>
          <w:u w:val="single"/>
        </w:rPr>
        <w:t>Summary</w:t>
      </w:r>
    </w:p>
    <w:p w14:paraId="1A305246" w14:textId="0D085F68" w:rsidR="00A575AB" w:rsidRPr="00A575AB" w:rsidRDefault="00A575AB" w:rsidP="00A82290">
      <w:pPr>
        <w:rPr>
          <w:color w:val="000000" w:themeColor="text1"/>
        </w:rPr>
      </w:pPr>
      <w:r>
        <w:t xml:space="preserve">This document collates information related to design and validation of the SFGL Albacore Tuna </w:t>
      </w:r>
      <w:proofErr w:type="spellStart"/>
      <w:r>
        <w:t>GTseq</w:t>
      </w:r>
      <w:proofErr w:type="spellEnd"/>
      <w:r>
        <w:t xml:space="preserve"> panel in full detail. There are still some open questions that need to be </w:t>
      </w:r>
      <w:r w:rsidR="00593028">
        <w:t>resolved</w:t>
      </w:r>
      <w:r>
        <w:t xml:space="preserve">. These are highlighted in </w:t>
      </w:r>
      <w:r w:rsidR="00466AEA" w:rsidRPr="00466AEA">
        <w:rPr>
          <w:color w:val="C00000"/>
        </w:rPr>
        <w:t>red text</w:t>
      </w:r>
      <w:r w:rsidRPr="00466AEA">
        <w:rPr>
          <w:color w:val="C00000"/>
        </w:rPr>
        <w:t>.</w:t>
      </w:r>
      <w:r w:rsidR="00466AEA" w:rsidRPr="00466AEA">
        <w:rPr>
          <w:color w:val="C00000"/>
        </w:rPr>
        <w:t xml:space="preserve"> </w:t>
      </w:r>
      <w:r w:rsidR="00466AEA">
        <w:rPr>
          <w:color w:val="000000" w:themeColor="text1"/>
        </w:rPr>
        <w:t xml:space="preserve">Known issues with resolutions are presented in </w:t>
      </w:r>
      <w:r w:rsidR="00466AEA" w:rsidRPr="00466AEA">
        <w:rPr>
          <w:color w:val="7030A0"/>
        </w:rPr>
        <w:t>purple text.</w:t>
      </w:r>
      <w:r w:rsidRPr="00466AEA">
        <w:rPr>
          <w:color w:val="7030A0"/>
        </w:rPr>
        <w:t xml:space="preserve"> </w:t>
      </w:r>
      <w:r>
        <w:rPr>
          <w:color w:val="000000" w:themeColor="text1"/>
        </w:rPr>
        <w:t>The document is currently formatted as a narrative, simultaneously describing methods results and discussion to facilitate review.</w:t>
      </w:r>
    </w:p>
    <w:p w14:paraId="34E756FB" w14:textId="2A00A49D" w:rsidR="00A575AB" w:rsidRDefault="00A575AB" w:rsidP="00A82290"/>
    <w:p w14:paraId="016B0445" w14:textId="60CC7102" w:rsidR="00A575AB" w:rsidRPr="000966CF" w:rsidRDefault="00A575AB" w:rsidP="00A82290">
      <w:pPr>
        <w:rPr>
          <w:b/>
          <w:bCs/>
          <w:u w:val="single"/>
        </w:rPr>
      </w:pPr>
      <w:r w:rsidRPr="000966CF">
        <w:rPr>
          <w:b/>
          <w:bCs/>
          <w:u w:val="single"/>
        </w:rPr>
        <w:t>Outline</w:t>
      </w:r>
    </w:p>
    <w:p w14:paraId="1E1838BD" w14:textId="037211BD" w:rsidR="000966CF" w:rsidRPr="000966CF" w:rsidRDefault="000966CF" w:rsidP="00A82290">
      <w:pPr>
        <w:rPr>
          <w:b/>
          <w:bCs/>
        </w:rPr>
      </w:pPr>
      <w:r>
        <w:rPr>
          <w:b/>
          <w:bCs/>
        </w:rPr>
        <w:t>Overview</w:t>
      </w:r>
    </w:p>
    <w:p w14:paraId="5C10A12D" w14:textId="7DC374D5" w:rsidR="000966CF" w:rsidRDefault="000966CF" w:rsidP="00A82290">
      <w:r>
        <w:tab/>
        <w:t>Flowchart describing entire panel development</w:t>
      </w:r>
    </w:p>
    <w:p w14:paraId="48089AB1" w14:textId="77777777" w:rsidR="000966CF" w:rsidRDefault="000966CF" w:rsidP="00A82290"/>
    <w:p w14:paraId="7627CC7F" w14:textId="7AB17B02" w:rsidR="00A575AB" w:rsidRPr="000966CF" w:rsidRDefault="00A575AB" w:rsidP="00A82290">
      <w:pPr>
        <w:rPr>
          <w:b/>
          <w:bCs/>
        </w:rPr>
      </w:pPr>
      <w:r w:rsidRPr="000966CF">
        <w:rPr>
          <w:b/>
          <w:bCs/>
        </w:rPr>
        <w:t>Intro / Goals</w:t>
      </w:r>
    </w:p>
    <w:p w14:paraId="05C8E8AD" w14:textId="1E7C700D" w:rsidR="00A575AB" w:rsidRDefault="00A575AB" w:rsidP="00A82290">
      <w:r>
        <w:rPr>
          <w:i/>
          <w:iCs/>
        </w:rPr>
        <w:tab/>
      </w:r>
      <w:r>
        <w:t>What is the motivation for the panel?</w:t>
      </w:r>
    </w:p>
    <w:p w14:paraId="26E3779E" w14:textId="77777777" w:rsidR="00A575AB" w:rsidRPr="00A575AB" w:rsidRDefault="00A575AB" w:rsidP="00A82290"/>
    <w:p w14:paraId="2CCAC401" w14:textId="1C484183" w:rsidR="00E34BC0" w:rsidRPr="000966CF" w:rsidRDefault="00E34BC0" w:rsidP="00A82290">
      <w:pPr>
        <w:rPr>
          <w:b/>
          <w:bCs/>
        </w:rPr>
      </w:pPr>
      <w:r w:rsidRPr="000966CF">
        <w:rPr>
          <w:b/>
          <w:bCs/>
        </w:rPr>
        <w:t>Ascertainment Data</w:t>
      </w:r>
    </w:p>
    <w:p w14:paraId="1B060314" w14:textId="45FA0760" w:rsidR="00E34BC0" w:rsidRPr="00E34BC0" w:rsidRDefault="00E34BC0" w:rsidP="00A82290">
      <w:r>
        <w:rPr>
          <w:i/>
          <w:iCs/>
        </w:rPr>
        <w:tab/>
      </w:r>
      <w:r>
        <w:t>Description of the RADseq data used to ascertain SNPs for feature selection</w:t>
      </w:r>
    </w:p>
    <w:p w14:paraId="72E70C67" w14:textId="77777777" w:rsidR="00E34BC0" w:rsidRDefault="00E34BC0" w:rsidP="00A82290"/>
    <w:p w14:paraId="12CBAD73" w14:textId="79CE1ACC" w:rsidR="00A575AB" w:rsidRPr="000966CF" w:rsidRDefault="00A575AB" w:rsidP="00A82290">
      <w:pPr>
        <w:rPr>
          <w:b/>
          <w:bCs/>
        </w:rPr>
      </w:pPr>
      <w:r w:rsidRPr="000966CF">
        <w:rPr>
          <w:b/>
          <w:bCs/>
        </w:rPr>
        <w:t>Feature Selection</w:t>
      </w:r>
    </w:p>
    <w:p w14:paraId="12B89F3D" w14:textId="297311AE" w:rsidR="00A575AB" w:rsidRPr="00A575AB" w:rsidRDefault="00A575AB" w:rsidP="00A82290">
      <w:r>
        <w:rPr>
          <w:i/>
          <w:iCs/>
        </w:rPr>
        <w:tab/>
      </w:r>
      <w:r>
        <w:t>What genomic features were selected for inclusion in the panel, and why?</w:t>
      </w:r>
    </w:p>
    <w:p w14:paraId="22B05D28" w14:textId="77777777" w:rsidR="00A575AB" w:rsidRPr="00A575AB" w:rsidRDefault="00A575AB" w:rsidP="00A82290"/>
    <w:p w14:paraId="1CA907DD" w14:textId="3E79F81C" w:rsidR="00A575AB" w:rsidRPr="000966CF" w:rsidRDefault="00A575AB" w:rsidP="00A82290">
      <w:pPr>
        <w:rPr>
          <w:b/>
          <w:bCs/>
        </w:rPr>
      </w:pPr>
      <w:r w:rsidRPr="000966CF">
        <w:rPr>
          <w:b/>
          <w:bCs/>
        </w:rPr>
        <w:t>Primer Design</w:t>
      </w:r>
    </w:p>
    <w:p w14:paraId="683010FA" w14:textId="1F4D1C71" w:rsidR="00A575AB" w:rsidRPr="00A575AB" w:rsidRDefault="00A575AB" w:rsidP="00A82290">
      <w:r>
        <w:rPr>
          <w:i/>
          <w:iCs/>
        </w:rPr>
        <w:tab/>
      </w:r>
      <w:r>
        <w:t>Detailed methods from feature selection to primer (and probe) sequences.</w:t>
      </w:r>
    </w:p>
    <w:p w14:paraId="0BB649C8" w14:textId="77777777" w:rsidR="00A575AB" w:rsidRPr="00A575AB" w:rsidRDefault="00A575AB" w:rsidP="00A82290"/>
    <w:p w14:paraId="50D51E67" w14:textId="6C48DE1C" w:rsidR="00A575AB" w:rsidRPr="000966CF" w:rsidRDefault="00A575AB" w:rsidP="00A82290">
      <w:pPr>
        <w:rPr>
          <w:b/>
          <w:bCs/>
        </w:rPr>
      </w:pPr>
      <w:r w:rsidRPr="000966CF">
        <w:rPr>
          <w:b/>
          <w:bCs/>
        </w:rPr>
        <w:t>Panel Validation 1</w:t>
      </w:r>
    </w:p>
    <w:p w14:paraId="427DC7D1" w14:textId="4A3B9099" w:rsidR="00A575AB" w:rsidRPr="00466AEA" w:rsidRDefault="00A575AB" w:rsidP="00A82290">
      <w:r>
        <w:rPr>
          <w:i/>
          <w:iCs/>
        </w:rPr>
        <w:tab/>
      </w:r>
      <w:r w:rsidR="00466AEA">
        <w:t>Initial test library results</w:t>
      </w:r>
    </w:p>
    <w:p w14:paraId="0C01F852" w14:textId="77777777" w:rsidR="00A575AB" w:rsidRPr="00A575AB" w:rsidRDefault="00A575AB" w:rsidP="00A82290"/>
    <w:p w14:paraId="56992C15" w14:textId="3396A59F" w:rsidR="00A575AB" w:rsidRPr="000966CF" w:rsidRDefault="00A575AB" w:rsidP="00A82290">
      <w:pPr>
        <w:rPr>
          <w:b/>
          <w:bCs/>
        </w:rPr>
      </w:pPr>
      <w:r w:rsidRPr="000966CF">
        <w:rPr>
          <w:b/>
          <w:bCs/>
        </w:rPr>
        <w:t>Panel Validation 2</w:t>
      </w:r>
    </w:p>
    <w:p w14:paraId="355C8281" w14:textId="6A270E94" w:rsidR="00466AEA" w:rsidRDefault="00466AEA" w:rsidP="00A82290">
      <w:r>
        <w:rPr>
          <w:i/>
          <w:iCs/>
        </w:rPr>
        <w:tab/>
      </w:r>
      <w:r>
        <w:t>Second test library</w:t>
      </w:r>
    </w:p>
    <w:p w14:paraId="77672B2A" w14:textId="4BEFDD92" w:rsidR="00466AEA" w:rsidRDefault="00466AEA" w:rsidP="00A82290"/>
    <w:p w14:paraId="4C1418DC" w14:textId="394CAADE" w:rsidR="00466AEA" w:rsidRPr="000966CF" w:rsidRDefault="00466AEA" w:rsidP="00A82290">
      <w:pPr>
        <w:rPr>
          <w:b/>
          <w:bCs/>
        </w:rPr>
      </w:pPr>
      <w:r w:rsidRPr="000966CF">
        <w:rPr>
          <w:b/>
          <w:bCs/>
        </w:rPr>
        <w:t xml:space="preserve">Panel_289 </w:t>
      </w:r>
    </w:p>
    <w:p w14:paraId="4D43EBF3" w14:textId="2B6A6996" w:rsidR="00466AEA" w:rsidRDefault="00466AEA" w:rsidP="00A82290">
      <w:r>
        <w:tab/>
        <w:t>Description of the final panel</w:t>
      </w:r>
    </w:p>
    <w:p w14:paraId="2C6158E4" w14:textId="2D9BDB8D" w:rsidR="00E75148" w:rsidRDefault="00E75148" w:rsidP="00A82290"/>
    <w:p w14:paraId="2ACD4952" w14:textId="77777777" w:rsidR="00E75148" w:rsidRDefault="00E75148" w:rsidP="00A82290">
      <w:pPr>
        <w:sectPr w:rsidR="00E75148" w:rsidSect="006E3982">
          <w:pgSz w:w="12240" w:h="15840"/>
          <w:pgMar w:top="1440" w:right="1440" w:bottom="1440" w:left="1440" w:header="720" w:footer="720" w:gutter="0"/>
          <w:cols w:space="720"/>
          <w:docGrid w:linePitch="360"/>
        </w:sectPr>
      </w:pPr>
    </w:p>
    <w:p w14:paraId="4F4276F4" w14:textId="34D68BFF" w:rsidR="00E75148" w:rsidRDefault="00911FBD" w:rsidP="00911FBD">
      <w:pPr>
        <w:pStyle w:val="Heading1"/>
      </w:pPr>
      <w:r>
        <w:lastRenderedPageBreak/>
        <w:t>Panel Development Overview</w:t>
      </w:r>
    </w:p>
    <w:p w14:paraId="25C580A4" w14:textId="7A0049B4" w:rsidR="00911FBD" w:rsidRDefault="00911FBD" w:rsidP="00911FBD">
      <w:r>
        <w:rPr>
          <w:noProof/>
        </w:rPr>
        <w:drawing>
          <wp:inline distT="0" distB="0" distL="0" distR="0" wp14:anchorId="57A850D6" wp14:editId="37E8D356">
            <wp:extent cx="8229600" cy="44132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229600" cy="4413250"/>
                    </a:xfrm>
                    <a:prstGeom prst="rect">
                      <a:avLst/>
                    </a:prstGeom>
                  </pic:spPr>
                </pic:pic>
              </a:graphicData>
            </a:graphic>
          </wp:inline>
        </w:drawing>
      </w:r>
    </w:p>
    <w:p w14:paraId="781878D2" w14:textId="4A17A122" w:rsidR="00911FBD" w:rsidRDefault="00911FBD" w:rsidP="00911FBD">
      <w:r w:rsidRPr="00911FBD">
        <w:rPr>
          <w:b/>
          <w:bCs/>
        </w:rPr>
        <w:t xml:space="preserve">Figure 0: </w:t>
      </w:r>
      <w:r>
        <w:t xml:space="preserve">Overview of panel development. Two ascertainment datasets were used to select three sets of genomic features for inclusion in the panel. Consensus sequences surrounding the target features were inferred using the ascertainment data and an assembly of the Bluefin Tuna genome. Primers were designed from these consensus sequences and the panel was optimized using two validation libraries. </w:t>
      </w:r>
    </w:p>
    <w:p w14:paraId="078D7830" w14:textId="006133AD" w:rsidR="00911FBD" w:rsidRDefault="00911FBD" w:rsidP="00911FBD">
      <w:r>
        <w:t>* There are 170 spatial outliers, but 59 overlap with the F</w:t>
      </w:r>
      <w:r w:rsidRPr="00911FBD">
        <w:rPr>
          <w:vertAlign w:val="subscript"/>
        </w:rPr>
        <w:t>ST</w:t>
      </w:r>
      <w:r>
        <w:t xml:space="preserve"> outliers.</w:t>
      </w:r>
    </w:p>
    <w:p w14:paraId="6105AEFB" w14:textId="4F510114" w:rsidR="00911FBD" w:rsidRPr="00911FBD" w:rsidRDefault="00911FBD" w:rsidP="00911FBD">
      <w:r>
        <w:t xml:space="preserve">* There are 384 individual DNA libraries in validation library 2, but only the best 100 were used. </w:t>
      </w:r>
    </w:p>
    <w:p w14:paraId="5A241C6C" w14:textId="7D3D5443" w:rsidR="00E75148" w:rsidRDefault="00E75148" w:rsidP="00911FBD">
      <w:pPr>
        <w:ind w:left="-450"/>
        <w:sectPr w:rsidR="00E75148" w:rsidSect="00E75148">
          <w:pgSz w:w="15840" w:h="12240" w:orient="landscape"/>
          <w:pgMar w:top="1440" w:right="1440" w:bottom="1440" w:left="1440" w:header="720" w:footer="720" w:gutter="0"/>
          <w:cols w:space="720"/>
          <w:docGrid w:linePitch="360"/>
        </w:sectPr>
      </w:pPr>
    </w:p>
    <w:p w14:paraId="78D42A1E" w14:textId="1A2337C3" w:rsidR="006820A1" w:rsidRDefault="006820A1" w:rsidP="00911FBD">
      <w:pPr>
        <w:pStyle w:val="Heading1"/>
      </w:pPr>
      <w:r>
        <w:lastRenderedPageBreak/>
        <w:t>Introduction</w:t>
      </w:r>
    </w:p>
    <w:p w14:paraId="71F8A8D9" w14:textId="77777777" w:rsidR="006820A1" w:rsidRDefault="006820A1" w:rsidP="00A82290"/>
    <w:p w14:paraId="7DB5AB7C" w14:textId="3D80A99C" w:rsidR="006820A1" w:rsidRDefault="006820A1" w:rsidP="00A82290">
      <w:r>
        <w:br w:type="page"/>
      </w:r>
    </w:p>
    <w:p w14:paraId="41837CBD" w14:textId="3E7844DD" w:rsidR="00E34BC0" w:rsidRPr="00802848" w:rsidRDefault="00E34BC0" w:rsidP="00A82290">
      <w:pPr>
        <w:pStyle w:val="Heading1"/>
      </w:pPr>
      <w:r w:rsidRPr="00802848">
        <w:lastRenderedPageBreak/>
        <w:t>Ascertainment Data</w:t>
      </w:r>
    </w:p>
    <w:p w14:paraId="7DB5E4AE" w14:textId="6E317F1A" w:rsidR="003F3C94" w:rsidRPr="00802848" w:rsidRDefault="003F3C94" w:rsidP="00A82290">
      <w:pPr>
        <w:pStyle w:val="Heading2"/>
      </w:pPr>
      <w:r w:rsidRPr="00802848">
        <w:t>ddRADseq</w:t>
      </w:r>
    </w:p>
    <w:p w14:paraId="26F6A17C" w14:textId="5A14806C" w:rsidR="00E34BC0" w:rsidRDefault="00E34BC0" w:rsidP="00A82290">
      <w:pPr>
        <w:rPr>
          <w:rFonts w:cstheme="minorHAnsi"/>
        </w:rPr>
      </w:pPr>
      <w:r>
        <w:t xml:space="preserve">The </w:t>
      </w:r>
      <w:proofErr w:type="spellStart"/>
      <w:r>
        <w:t>GTseq</w:t>
      </w:r>
      <w:proofErr w:type="spellEnd"/>
      <w:r>
        <w:t xml:space="preserve"> panel was developed using an ascertainment </w:t>
      </w:r>
      <w:r w:rsidR="00E64848">
        <w:t>data</w:t>
      </w:r>
      <w:r>
        <w:t>set of SNPs identified among 36</w:t>
      </w:r>
      <w:r w:rsidR="007E2BEF">
        <w:t>1</w:t>
      </w:r>
      <w:r>
        <w:t xml:space="preserve"> Albacore Tuna sampled throughout the Pacific ocean</w:t>
      </w:r>
      <w:r w:rsidR="00E64848">
        <w:t xml:space="preserve"> by</w:t>
      </w:r>
      <w:r>
        <w:t xml:space="preserve"> Vaux </w:t>
      </w:r>
      <w:r>
        <w:rPr>
          <w:i/>
          <w:iCs/>
        </w:rPr>
        <w:t xml:space="preserve">et al </w:t>
      </w:r>
      <w:r>
        <w:t>(2021)</w:t>
      </w:r>
      <w:r w:rsidR="00E64848">
        <w:t xml:space="preserve">. Vaux </w:t>
      </w:r>
      <w:r w:rsidR="00E64848">
        <w:rPr>
          <w:i/>
          <w:iCs/>
        </w:rPr>
        <w:t>et al</w:t>
      </w:r>
      <w:r>
        <w:t xml:space="preserve"> used ddRADseq with </w:t>
      </w:r>
      <w:proofErr w:type="spellStart"/>
      <w:r w:rsidRPr="00E34BC0">
        <w:rPr>
          <w:rFonts w:cstheme="minorHAnsi"/>
          <w:i/>
          <w:iCs/>
        </w:rPr>
        <w:t>SphI</w:t>
      </w:r>
      <w:proofErr w:type="spellEnd"/>
      <w:r w:rsidRPr="00E34BC0">
        <w:rPr>
          <w:rFonts w:cstheme="minorHAnsi"/>
        </w:rPr>
        <w:t xml:space="preserve"> and </w:t>
      </w:r>
      <w:proofErr w:type="spellStart"/>
      <w:r w:rsidRPr="00E34BC0">
        <w:rPr>
          <w:rFonts w:cstheme="minorHAnsi"/>
          <w:i/>
          <w:iCs/>
        </w:rPr>
        <w:t>PstI</w:t>
      </w:r>
      <w:proofErr w:type="spellEnd"/>
      <w:r w:rsidRPr="00E34BC0">
        <w:rPr>
          <w:rFonts w:cstheme="minorHAnsi"/>
          <w:i/>
          <w:iCs/>
        </w:rPr>
        <w:t xml:space="preserve">. </w:t>
      </w:r>
      <w:r>
        <w:rPr>
          <w:rFonts w:cstheme="minorHAnsi"/>
        </w:rPr>
        <w:t xml:space="preserve">Raw reads were processed using </w:t>
      </w:r>
      <w:proofErr w:type="spellStart"/>
      <w:r>
        <w:rPr>
          <w:rFonts w:cstheme="minorHAnsi"/>
          <w:i/>
          <w:iCs/>
        </w:rPr>
        <w:t>proces</w:t>
      </w:r>
      <w:r w:rsidR="0049588F">
        <w:rPr>
          <w:rFonts w:cstheme="minorHAnsi"/>
          <w:i/>
          <w:iCs/>
        </w:rPr>
        <w:t>s_</w:t>
      </w:r>
      <w:r>
        <w:rPr>
          <w:rFonts w:cstheme="minorHAnsi"/>
          <w:i/>
          <w:iCs/>
        </w:rPr>
        <w:t>radtags</w:t>
      </w:r>
      <w:proofErr w:type="spellEnd"/>
      <w:r>
        <w:rPr>
          <w:rFonts w:cstheme="minorHAnsi"/>
          <w:i/>
          <w:iCs/>
        </w:rPr>
        <w:t xml:space="preserve"> </w:t>
      </w:r>
      <w:r>
        <w:rPr>
          <w:rFonts w:cstheme="minorHAnsi"/>
        </w:rPr>
        <w:t>from S</w:t>
      </w:r>
      <w:r w:rsidR="0049588F">
        <w:rPr>
          <w:rFonts w:cstheme="minorHAnsi"/>
        </w:rPr>
        <w:t>TACKS</w:t>
      </w:r>
      <w:r>
        <w:rPr>
          <w:rFonts w:cstheme="minorHAnsi"/>
        </w:rPr>
        <w:t xml:space="preserve"> v2.41, and processed RADtags were </w:t>
      </w:r>
      <w:r w:rsidR="0049588F">
        <w:rPr>
          <w:rFonts w:cstheme="minorHAnsi"/>
        </w:rPr>
        <w:t xml:space="preserve">mapped to a </w:t>
      </w:r>
      <w:r w:rsidR="0049588F" w:rsidRPr="0049588F">
        <w:rPr>
          <w:rFonts w:cstheme="minorHAnsi"/>
        </w:rPr>
        <w:t>Pacific Bluefin</w:t>
      </w:r>
      <w:r w:rsidR="0049588F">
        <w:rPr>
          <w:rFonts w:cstheme="minorHAnsi"/>
        </w:rPr>
        <w:t xml:space="preserve"> genome assembly</w:t>
      </w:r>
      <w:r w:rsidR="0049588F" w:rsidRPr="0049588F">
        <w:rPr>
          <w:rFonts w:cstheme="minorHAnsi"/>
        </w:rPr>
        <w:t xml:space="preserve"> (</w:t>
      </w:r>
      <w:proofErr w:type="spellStart"/>
      <w:r w:rsidR="0049588F" w:rsidRPr="0049588F">
        <w:rPr>
          <w:rFonts w:cstheme="minorHAnsi"/>
        </w:rPr>
        <w:t>RefSeq</w:t>
      </w:r>
      <w:proofErr w:type="spellEnd"/>
      <w:r w:rsidR="0049588F" w:rsidRPr="0049588F">
        <w:rPr>
          <w:rFonts w:cstheme="minorHAnsi"/>
        </w:rPr>
        <w:t>: GCA_000418415.1</w:t>
      </w:r>
      <w:r w:rsidR="0049588F">
        <w:rPr>
          <w:rFonts w:cstheme="minorHAnsi"/>
        </w:rPr>
        <w:t xml:space="preserve">) using BWA-MEM. </w:t>
      </w:r>
      <w:r>
        <w:rPr>
          <w:rFonts w:cstheme="minorHAnsi"/>
        </w:rPr>
        <w:t xml:space="preserve">SNPs were called using </w:t>
      </w:r>
      <w:proofErr w:type="spellStart"/>
      <w:r>
        <w:rPr>
          <w:rFonts w:cstheme="minorHAnsi"/>
        </w:rPr>
        <w:t>ref</w:t>
      </w:r>
      <w:r w:rsidR="0049588F">
        <w:rPr>
          <w:rFonts w:cstheme="minorHAnsi"/>
        </w:rPr>
        <w:t>_</w:t>
      </w:r>
      <w:r>
        <w:rPr>
          <w:rFonts w:cstheme="minorHAnsi"/>
        </w:rPr>
        <w:t>map</w:t>
      </w:r>
      <w:proofErr w:type="spellEnd"/>
      <w:r>
        <w:rPr>
          <w:rFonts w:cstheme="minorHAnsi"/>
        </w:rPr>
        <w:t xml:space="preserve"> pipeline</w:t>
      </w:r>
      <w:r w:rsidR="0049588F">
        <w:rPr>
          <w:rFonts w:cstheme="minorHAnsi"/>
        </w:rPr>
        <w:t xml:space="preserve"> from STACKS v2.41</w:t>
      </w:r>
      <w:r w:rsidR="00FA4DAB">
        <w:rPr>
          <w:rFonts w:cstheme="minorHAnsi"/>
        </w:rPr>
        <w:t xml:space="preserve"> </w:t>
      </w:r>
      <w:r w:rsidR="00FA4DAB" w:rsidRPr="00FA4DAB">
        <w:rPr>
          <w:rFonts w:cstheme="minorHAnsi"/>
        </w:rPr>
        <w:t xml:space="preserve">with variant sites and genotypes called at a significance level of 5% in </w:t>
      </w:r>
      <w:proofErr w:type="spellStart"/>
      <w:r w:rsidR="00FA4DAB" w:rsidRPr="00FA4DAB">
        <w:rPr>
          <w:rFonts w:cstheme="minorHAnsi"/>
          <w:i/>
          <w:iCs/>
        </w:rPr>
        <w:t>gstacks</w:t>
      </w:r>
      <w:proofErr w:type="spellEnd"/>
      <w:r w:rsidR="00FA4DAB" w:rsidRPr="00FA4DAB">
        <w:rPr>
          <w:rFonts w:cstheme="minorHAnsi"/>
          <w:i/>
          <w:iCs/>
        </w:rPr>
        <w:t xml:space="preserve"> </w:t>
      </w:r>
      <w:r w:rsidR="00FA4DAB" w:rsidRPr="00FA4DAB">
        <w:rPr>
          <w:rFonts w:cstheme="minorHAnsi"/>
        </w:rPr>
        <w:t>(--</w:t>
      </w:r>
      <w:proofErr w:type="spellStart"/>
      <w:r w:rsidR="00FA4DAB" w:rsidRPr="00FA4DAB">
        <w:rPr>
          <w:rFonts w:cstheme="minorHAnsi"/>
        </w:rPr>
        <w:t>var_alpha</w:t>
      </w:r>
      <w:proofErr w:type="spellEnd"/>
      <w:r w:rsidR="00FA4DAB" w:rsidRPr="00FA4DAB">
        <w:rPr>
          <w:rFonts w:cstheme="minorHAnsi"/>
        </w:rPr>
        <w:t xml:space="preserve"> 0.05 --</w:t>
      </w:r>
      <w:proofErr w:type="spellStart"/>
      <w:r w:rsidR="00FA4DAB" w:rsidRPr="00FA4DAB">
        <w:rPr>
          <w:rFonts w:cstheme="minorHAnsi"/>
        </w:rPr>
        <w:t>gt</w:t>
      </w:r>
      <w:proofErr w:type="spellEnd"/>
      <w:r w:rsidR="00FA4DAB" w:rsidRPr="00FA4DAB">
        <w:rPr>
          <w:rFonts w:cstheme="minorHAnsi"/>
        </w:rPr>
        <w:t>-alpha 0.05).</w:t>
      </w:r>
      <w:r w:rsidR="00EE691E">
        <w:rPr>
          <w:rFonts w:cstheme="minorHAnsi"/>
        </w:rPr>
        <w:t xml:space="preserve"> </w:t>
      </w:r>
    </w:p>
    <w:p w14:paraId="22962CEA" w14:textId="20063587" w:rsidR="007E2BEF" w:rsidRPr="007E2BEF" w:rsidRDefault="007E2BEF" w:rsidP="008E6D9D">
      <w:pPr>
        <w:ind w:firstLine="720"/>
      </w:pPr>
      <w:r>
        <w:t xml:space="preserve">308 individuals </w:t>
      </w:r>
      <w:commentRangeStart w:id="0"/>
      <w:r w:rsidRPr="00E64848">
        <w:rPr>
          <w:color w:val="FF0000"/>
        </w:rPr>
        <w:t>genotyped</w:t>
      </w:r>
      <w:commentRangeEnd w:id="0"/>
      <w:r w:rsidR="00E64848">
        <w:rPr>
          <w:rStyle w:val="CommentReference"/>
        </w:rPr>
        <w:commentReference w:id="0"/>
      </w:r>
      <w:r w:rsidRPr="00E64848">
        <w:rPr>
          <w:color w:val="FF0000"/>
        </w:rPr>
        <w:t xml:space="preserve"> successfully. </w:t>
      </w:r>
      <w:r>
        <w:rPr>
          <w:color w:val="000000" w:themeColor="text1"/>
        </w:rPr>
        <w:t>Both ascertainment datasets</w:t>
      </w:r>
      <w:r w:rsidR="00855721">
        <w:rPr>
          <w:color w:val="000000" w:themeColor="text1"/>
        </w:rPr>
        <w:t xml:space="preserve"> described below</w:t>
      </w:r>
      <w:r>
        <w:rPr>
          <w:color w:val="000000" w:themeColor="text1"/>
        </w:rPr>
        <w:t xml:space="preserve"> contained genotypes from the same 308 individuals from the North and South Pacific Oceans using ddRADseq. Sample sizes and locations are in </w:t>
      </w:r>
      <w:r w:rsidR="00802848">
        <w:rPr>
          <w:color w:val="000000" w:themeColor="text1"/>
        </w:rPr>
        <w:t>T</w:t>
      </w:r>
      <w:r>
        <w:rPr>
          <w:color w:val="000000" w:themeColor="text1"/>
        </w:rPr>
        <w:t xml:space="preserve">able 1 below. </w:t>
      </w:r>
    </w:p>
    <w:p w14:paraId="7645CE31" w14:textId="77777777" w:rsidR="007E2BEF" w:rsidRDefault="007E2BEF" w:rsidP="00A82290"/>
    <w:tbl>
      <w:tblPr>
        <w:tblStyle w:val="TableGrid"/>
        <w:tblW w:w="49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0"/>
        <w:gridCol w:w="1477"/>
        <w:gridCol w:w="1013"/>
      </w:tblGrid>
      <w:tr w:rsidR="007E2BEF" w14:paraId="587B9638" w14:textId="77777777" w:rsidTr="00E64848">
        <w:trPr>
          <w:jc w:val="center"/>
        </w:trPr>
        <w:tc>
          <w:tcPr>
            <w:tcW w:w="2460" w:type="dxa"/>
            <w:tcBorders>
              <w:top w:val="single" w:sz="4" w:space="0" w:color="auto"/>
              <w:bottom w:val="single" w:sz="4" w:space="0" w:color="auto"/>
            </w:tcBorders>
          </w:tcPr>
          <w:p w14:paraId="6F042F0D" w14:textId="77777777" w:rsidR="007E2BEF" w:rsidRPr="00624250" w:rsidRDefault="007E2BEF" w:rsidP="00A82290">
            <w:r w:rsidRPr="00624250">
              <w:t>Location</w:t>
            </w:r>
          </w:p>
        </w:tc>
        <w:tc>
          <w:tcPr>
            <w:tcW w:w="1477" w:type="dxa"/>
            <w:tcBorders>
              <w:top w:val="single" w:sz="4" w:space="0" w:color="auto"/>
              <w:bottom w:val="single" w:sz="4" w:space="0" w:color="auto"/>
            </w:tcBorders>
          </w:tcPr>
          <w:p w14:paraId="0E8DEC4E" w14:textId="77777777" w:rsidR="007E2BEF" w:rsidRPr="00624250" w:rsidRDefault="007E2BEF" w:rsidP="00E64848">
            <w:pPr>
              <w:jc w:val="center"/>
            </w:pPr>
            <w:r>
              <w:t>Abbreviation</w:t>
            </w:r>
          </w:p>
        </w:tc>
        <w:tc>
          <w:tcPr>
            <w:tcW w:w="1013" w:type="dxa"/>
            <w:tcBorders>
              <w:top w:val="single" w:sz="4" w:space="0" w:color="auto"/>
              <w:bottom w:val="single" w:sz="4" w:space="0" w:color="auto"/>
            </w:tcBorders>
          </w:tcPr>
          <w:p w14:paraId="75AF1312" w14:textId="77777777" w:rsidR="007E2BEF" w:rsidRPr="00624250" w:rsidRDefault="007E2BEF" w:rsidP="00E64848">
            <w:pPr>
              <w:jc w:val="center"/>
            </w:pPr>
            <w:r w:rsidRPr="00624250">
              <w:t>n</w:t>
            </w:r>
          </w:p>
        </w:tc>
      </w:tr>
      <w:tr w:rsidR="007E2BEF" w14:paraId="4750BA79" w14:textId="77777777" w:rsidTr="00E64848">
        <w:trPr>
          <w:jc w:val="center"/>
        </w:trPr>
        <w:tc>
          <w:tcPr>
            <w:tcW w:w="2460" w:type="dxa"/>
            <w:tcBorders>
              <w:top w:val="single" w:sz="4" w:space="0" w:color="auto"/>
            </w:tcBorders>
          </w:tcPr>
          <w:p w14:paraId="183EC5C7" w14:textId="77777777" w:rsidR="007E2BEF" w:rsidRPr="00624250" w:rsidRDefault="007E2BEF" w:rsidP="00A82290">
            <w:r w:rsidRPr="00624250">
              <w:t>North Pacific</w:t>
            </w:r>
          </w:p>
        </w:tc>
        <w:tc>
          <w:tcPr>
            <w:tcW w:w="1477" w:type="dxa"/>
            <w:tcBorders>
              <w:top w:val="single" w:sz="4" w:space="0" w:color="auto"/>
            </w:tcBorders>
          </w:tcPr>
          <w:p w14:paraId="3B361831" w14:textId="77777777" w:rsidR="007E2BEF" w:rsidRDefault="007E2BEF" w:rsidP="00E64848">
            <w:pPr>
              <w:jc w:val="center"/>
            </w:pPr>
          </w:p>
        </w:tc>
        <w:tc>
          <w:tcPr>
            <w:tcW w:w="1013" w:type="dxa"/>
            <w:tcBorders>
              <w:top w:val="single" w:sz="4" w:space="0" w:color="auto"/>
            </w:tcBorders>
            <w:vAlign w:val="bottom"/>
          </w:tcPr>
          <w:p w14:paraId="254AF2C8" w14:textId="77777777" w:rsidR="007E2BEF" w:rsidRDefault="007E2BEF" w:rsidP="00E64848">
            <w:pPr>
              <w:jc w:val="center"/>
            </w:pPr>
          </w:p>
        </w:tc>
      </w:tr>
      <w:tr w:rsidR="007E2BEF" w14:paraId="5984543C" w14:textId="77777777" w:rsidTr="00E64848">
        <w:trPr>
          <w:jc w:val="center"/>
        </w:trPr>
        <w:tc>
          <w:tcPr>
            <w:tcW w:w="2460" w:type="dxa"/>
          </w:tcPr>
          <w:p w14:paraId="7F0E894C" w14:textId="77777777" w:rsidR="007E2BEF" w:rsidRDefault="007E2BEF" w:rsidP="00A82290">
            <w:pPr>
              <w:rPr>
                <w:color w:val="000000" w:themeColor="text1"/>
              </w:rPr>
            </w:pPr>
            <w:r>
              <w:t xml:space="preserve">    </w:t>
            </w:r>
            <w:r w:rsidRPr="00B57006">
              <w:t>Baja California</w:t>
            </w:r>
          </w:p>
        </w:tc>
        <w:tc>
          <w:tcPr>
            <w:tcW w:w="1477" w:type="dxa"/>
            <w:vAlign w:val="bottom"/>
          </w:tcPr>
          <w:p w14:paraId="6BB6248A" w14:textId="77777777" w:rsidR="007E2BEF" w:rsidRDefault="007E2BEF" w:rsidP="00E64848">
            <w:pPr>
              <w:jc w:val="center"/>
            </w:pPr>
            <w:r>
              <w:t>BA</w:t>
            </w:r>
          </w:p>
        </w:tc>
        <w:tc>
          <w:tcPr>
            <w:tcW w:w="1013" w:type="dxa"/>
            <w:vAlign w:val="bottom"/>
          </w:tcPr>
          <w:p w14:paraId="45A4ACC1" w14:textId="77777777" w:rsidR="007E2BEF" w:rsidRDefault="007E2BEF" w:rsidP="00E64848">
            <w:pPr>
              <w:jc w:val="center"/>
              <w:rPr>
                <w:color w:val="000000" w:themeColor="text1"/>
              </w:rPr>
            </w:pPr>
            <w:r>
              <w:t>4</w:t>
            </w:r>
          </w:p>
        </w:tc>
      </w:tr>
      <w:tr w:rsidR="007E2BEF" w14:paraId="55A498EF" w14:textId="77777777" w:rsidTr="00E64848">
        <w:trPr>
          <w:jc w:val="center"/>
        </w:trPr>
        <w:tc>
          <w:tcPr>
            <w:tcW w:w="2460" w:type="dxa"/>
          </w:tcPr>
          <w:p w14:paraId="44A05FC2" w14:textId="77777777" w:rsidR="007E2BEF" w:rsidRDefault="007E2BEF" w:rsidP="00A82290">
            <w:pPr>
              <w:rPr>
                <w:color w:val="000000" w:themeColor="text1"/>
              </w:rPr>
            </w:pPr>
            <w:r>
              <w:t xml:space="preserve">    </w:t>
            </w:r>
            <w:r w:rsidRPr="00B57006">
              <w:t>Southern California</w:t>
            </w:r>
          </w:p>
        </w:tc>
        <w:tc>
          <w:tcPr>
            <w:tcW w:w="1477" w:type="dxa"/>
            <w:vAlign w:val="bottom"/>
          </w:tcPr>
          <w:p w14:paraId="578666C6" w14:textId="77777777" w:rsidR="007E2BEF" w:rsidRDefault="007E2BEF" w:rsidP="00E64848">
            <w:pPr>
              <w:jc w:val="center"/>
            </w:pPr>
            <w:r>
              <w:t>CS</w:t>
            </w:r>
          </w:p>
        </w:tc>
        <w:tc>
          <w:tcPr>
            <w:tcW w:w="1013" w:type="dxa"/>
            <w:vAlign w:val="bottom"/>
          </w:tcPr>
          <w:p w14:paraId="5A2196D7" w14:textId="77777777" w:rsidR="007E2BEF" w:rsidRDefault="007E2BEF" w:rsidP="00E64848">
            <w:pPr>
              <w:jc w:val="center"/>
              <w:rPr>
                <w:color w:val="000000" w:themeColor="text1"/>
              </w:rPr>
            </w:pPr>
            <w:r>
              <w:t>39</w:t>
            </w:r>
          </w:p>
        </w:tc>
      </w:tr>
      <w:tr w:rsidR="007E2BEF" w14:paraId="043D258D" w14:textId="77777777" w:rsidTr="00E64848">
        <w:trPr>
          <w:jc w:val="center"/>
        </w:trPr>
        <w:tc>
          <w:tcPr>
            <w:tcW w:w="2460" w:type="dxa"/>
          </w:tcPr>
          <w:p w14:paraId="268BF912" w14:textId="77777777" w:rsidR="007E2BEF" w:rsidRDefault="007E2BEF" w:rsidP="00A82290">
            <w:pPr>
              <w:rPr>
                <w:color w:val="000000" w:themeColor="text1"/>
              </w:rPr>
            </w:pPr>
            <w:r>
              <w:t xml:space="preserve">    </w:t>
            </w:r>
            <w:r w:rsidRPr="00B57006">
              <w:t>Northern California</w:t>
            </w:r>
          </w:p>
        </w:tc>
        <w:tc>
          <w:tcPr>
            <w:tcW w:w="1477" w:type="dxa"/>
            <w:vAlign w:val="bottom"/>
          </w:tcPr>
          <w:p w14:paraId="62DEDEC2" w14:textId="77777777" w:rsidR="007E2BEF" w:rsidRDefault="007E2BEF" w:rsidP="00E64848">
            <w:pPr>
              <w:jc w:val="center"/>
            </w:pPr>
            <w:r>
              <w:t>CN</w:t>
            </w:r>
          </w:p>
        </w:tc>
        <w:tc>
          <w:tcPr>
            <w:tcW w:w="1013" w:type="dxa"/>
            <w:vAlign w:val="bottom"/>
          </w:tcPr>
          <w:p w14:paraId="1B14B3A9" w14:textId="77777777" w:rsidR="007E2BEF" w:rsidRDefault="007E2BEF" w:rsidP="00E64848">
            <w:pPr>
              <w:jc w:val="center"/>
              <w:rPr>
                <w:color w:val="000000" w:themeColor="text1"/>
              </w:rPr>
            </w:pPr>
            <w:r>
              <w:t>19</w:t>
            </w:r>
          </w:p>
        </w:tc>
      </w:tr>
      <w:tr w:rsidR="007E2BEF" w14:paraId="68AB335B" w14:textId="77777777" w:rsidTr="00E64848">
        <w:trPr>
          <w:jc w:val="center"/>
        </w:trPr>
        <w:tc>
          <w:tcPr>
            <w:tcW w:w="2460" w:type="dxa"/>
          </w:tcPr>
          <w:p w14:paraId="38D64CD1" w14:textId="77777777" w:rsidR="007E2BEF" w:rsidRDefault="007E2BEF" w:rsidP="00A82290">
            <w:pPr>
              <w:rPr>
                <w:color w:val="000000" w:themeColor="text1"/>
              </w:rPr>
            </w:pPr>
            <w:r>
              <w:t xml:space="preserve">    </w:t>
            </w:r>
            <w:r w:rsidRPr="00B57006">
              <w:t>Oregon</w:t>
            </w:r>
          </w:p>
        </w:tc>
        <w:tc>
          <w:tcPr>
            <w:tcW w:w="1477" w:type="dxa"/>
            <w:vAlign w:val="bottom"/>
          </w:tcPr>
          <w:p w14:paraId="104DC96B" w14:textId="77777777" w:rsidR="007E2BEF" w:rsidRDefault="007E2BEF" w:rsidP="00E64848">
            <w:pPr>
              <w:jc w:val="center"/>
            </w:pPr>
            <w:r>
              <w:t>OR</w:t>
            </w:r>
          </w:p>
        </w:tc>
        <w:tc>
          <w:tcPr>
            <w:tcW w:w="1013" w:type="dxa"/>
            <w:vAlign w:val="bottom"/>
          </w:tcPr>
          <w:p w14:paraId="1334B908" w14:textId="77777777" w:rsidR="007E2BEF" w:rsidRDefault="007E2BEF" w:rsidP="00E64848">
            <w:pPr>
              <w:jc w:val="center"/>
              <w:rPr>
                <w:color w:val="000000" w:themeColor="text1"/>
              </w:rPr>
            </w:pPr>
            <w:r>
              <w:t>31</w:t>
            </w:r>
          </w:p>
        </w:tc>
      </w:tr>
      <w:tr w:rsidR="007E2BEF" w14:paraId="02574DCA" w14:textId="77777777" w:rsidTr="00E64848">
        <w:trPr>
          <w:jc w:val="center"/>
        </w:trPr>
        <w:tc>
          <w:tcPr>
            <w:tcW w:w="2460" w:type="dxa"/>
          </w:tcPr>
          <w:p w14:paraId="0ADE26E5" w14:textId="77777777" w:rsidR="007E2BEF" w:rsidRDefault="007E2BEF" w:rsidP="00A82290">
            <w:pPr>
              <w:rPr>
                <w:color w:val="000000" w:themeColor="text1"/>
              </w:rPr>
            </w:pPr>
            <w:r>
              <w:t xml:space="preserve">    </w:t>
            </w:r>
            <w:r w:rsidRPr="00B57006">
              <w:t>Washington</w:t>
            </w:r>
          </w:p>
        </w:tc>
        <w:tc>
          <w:tcPr>
            <w:tcW w:w="1477" w:type="dxa"/>
            <w:vAlign w:val="bottom"/>
          </w:tcPr>
          <w:p w14:paraId="0786C3D6" w14:textId="77777777" w:rsidR="007E2BEF" w:rsidRDefault="007E2BEF" w:rsidP="00E64848">
            <w:pPr>
              <w:jc w:val="center"/>
            </w:pPr>
            <w:r>
              <w:t>WA</w:t>
            </w:r>
          </w:p>
        </w:tc>
        <w:tc>
          <w:tcPr>
            <w:tcW w:w="1013" w:type="dxa"/>
            <w:vAlign w:val="bottom"/>
          </w:tcPr>
          <w:p w14:paraId="58139566" w14:textId="77777777" w:rsidR="007E2BEF" w:rsidRDefault="007E2BEF" w:rsidP="00E64848">
            <w:pPr>
              <w:jc w:val="center"/>
              <w:rPr>
                <w:color w:val="000000" w:themeColor="text1"/>
              </w:rPr>
            </w:pPr>
            <w:r>
              <w:t>27</w:t>
            </w:r>
          </w:p>
        </w:tc>
      </w:tr>
      <w:tr w:rsidR="007E2BEF" w14:paraId="7B6564A8" w14:textId="77777777" w:rsidTr="00E64848">
        <w:trPr>
          <w:jc w:val="center"/>
        </w:trPr>
        <w:tc>
          <w:tcPr>
            <w:tcW w:w="2460" w:type="dxa"/>
          </w:tcPr>
          <w:p w14:paraId="6A4FE8CA" w14:textId="77777777" w:rsidR="007E2BEF" w:rsidRDefault="007E2BEF" w:rsidP="00A82290">
            <w:pPr>
              <w:rPr>
                <w:color w:val="000000" w:themeColor="text1"/>
              </w:rPr>
            </w:pPr>
            <w:r>
              <w:t xml:space="preserve">    </w:t>
            </w:r>
            <w:r w:rsidRPr="00B57006">
              <w:t>British Columbia</w:t>
            </w:r>
          </w:p>
        </w:tc>
        <w:tc>
          <w:tcPr>
            <w:tcW w:w="1477" w:type="dxa"/>
            <w:vAlign w:val="bottom"/>
          </w:tcPr>
          <w:p w14:paraId="16A2863F" w14:textId="77777777" w:rsidR="007E2BEF" w:rsidRDefault="007E2BEF" w:rsidP="00E64848">
            <w:pPr>
              <w:jc w:val="center"/>
            </w:pPr>
            <w:r>
              <w:t>BC</w:t>
            </w:r>
          </w:p>
        </w:tc>
        <w:tc>
          <w:tcPr>
            <w:tcW w:w="1013" w:type="dxa"/>
            <w:vAlign w:val="bottom"/>
          </w:tcPr>
          <w:p w14:paraId="7404E8D7" w14:textId="77777777" w:rsidR="007E2BEF" w:rsidRDefault="007E2BEF" w:rsidP="00E64848">
            <w:pPr>
              <w:jc w:val="center"/>
              <w:rPr>
                <w:color w:val="000000" w:themeColor="text1"/>
              </w:rPr>
            </w:pPr>
            <w:r>
              <w:t>10</w:t>
            </w:r>
          </w:p>
        </w:tc>
      </w:tr>
      <w:tr w:rsidR="007E2BEF" w14:paraId="353D5347" w14:textId="77777777" w:rsidTr="00E64848">
        <w:trPr>
          <w:jc w:val="center"/>
        </w:trPr>
        <w:tc>
          <w:tcPr>
            <w:tcW w:w="2460" w:type="dxa"/>
          </w:tcPr>
          <w:p w14:paraId="7BD3783D" w14:textId="77777777" w:rsidR="007E2BEF" w:rsidRDefault="007E2BEF" w:rsidP="00A82290">
            <w:pPr>
              <w:rPr>
                <w:color w:val="000000" w:themeColor="text1"/>
              </w:rPr>
            </w:pPr>
            <w:r>
              <w:t xml:space="preserve">    </w:t>
            </w:r>
            <w:r w:rsidRPr="00B57006">
              <w:t>Hawaii</w:t>
            </w:r>
          </w:p>
        </w:tc>
        <w:tc>
          <w:tcPr>
            <w:tcW w:w="1477" w:type="dxa"/>
            <w:vAlign w:val="bottom"/>
          </w:tcPr>
          <w:p w14:paraId="7AB8BC0F" w14:textId="77777777" w:rsidR="007E2BEF" w:rsidRDefault="007E2BEF" w:rsidP="00E64848">
            <w:pPr>
              <w:jc w:val="center"/>
            </w:pPr>
            <w:r>
              <w:t>HW</w:t>
            </w:r>
          </w:p>
        </w:tc>
        <w:tc>
          <w:tcPr>
            <w:tcW w:w="1013" w:type="dxa"/>
            <w:vAlign w:val="bottom"/>
          </w:tcPr>
          <w:p w14:paraId="1C138E0D" w14:textId="77777777" w:rsidR="007E2BEF" w:rsidRDefault="007E2BEF" w:rsidP="00E64848">
            <w:pPr>
              <w:jc w:val="center"/>
              <w:rPr>
                <w:color w:val="000000" w:themeColor="text1"/>
              </w:rPr>
            </w:pPr>
            <w:r>
              <w:t>25</w:t>
            </w:r>
          </w:p>
        </w:tc>
      </w:tr>
      <w:tr w:rsidR="007E2BEF" w14:paraId="1BEE16FD" w14:textId="77777777" w:rsidTr="00E64848">
        <w:trPr>
          <w:jc w:val="center"/>
        </w:trPr>
        <w:tc>
          <w:tcPr>
            <w:tcW w:w="2460" w:type="dxa"/>
          </w:tcPr>
          <w:p w14:paraId="0CB09A5F" w14:textId="77777777" w:rsidR="007E2BEF" w:rsidRDefault="007E2BEF" w:rsidP="00A82290">
            <w:pPr>
              <w:rPr>
                <w:color w:val="000000" w:themeColor="text1"/>
              </w:rPr>
            </w:pPr>
            <w:r>
              <w:t xml:space="preserve">    </w:t>
            </w:r>
            <w:r w:rsidRPr="00B57006">
              <w:t>NW Hawaii</w:t>
            </w:r>
          </w:p>
        </w:tc>
        <w:tc>
          <w:tcPr>
            <w:tcW w:w="1477" w:type="dxa"/>
            <w:vAlign w:val="bottom"/>
          </w:tcPr>
          <w:p w14:paraId="6E1EDE3D" w14:textId="77777777" w:rsidR="007E2BEF" w:rsidRDefault="007E2BEF" w:rsidP="00E64848">
            <w:pPr>
              <w:jc w:val="center"/>
            </w:pPr>
            <w:r>
              <w:t>HN</w:t>
            </w:r>
          </w:p>
        </w:tc>
        <w:tc>
          <w:tcPr>
            <w:tcW w:w="1013" w:type="dxa"/>
            <w:vAlign w:val="bottom"/>
          </w:tcPr>
          <w:p w14:paraId="3140BF0D" w14:textId="77777777" w:rsidR="007E2BEF" w:rsidRDefault="007E2BEF" w:rsidP="00E64848">
            <w:pPr>
              <w:jc w:val="center"/>
              <w:rPr>
                <w:color w:val="000000" w:themeColor="text1"/>
              </w:rPr>
            </w:pPr>
            <w:r>
              <w:t>28</w:t>
            </w:r>
          </w:p>
        </w:tc>
      </w:tr>
      <w:tr w:rsidR="007E2BEF" w14:paraId="7ED8223A" w14:textId="77777777" w:rsidTr="00E64848">
        <w:trPr>
          <w:jc w:val="center"/>
        </w:trPr>
        <w:tc>
          <w:tcPr>
            <w:tcW w:w="2460" w:type="dxa"/>
          </w:tcPr>
          <w:p w14:paraId="17F4A368" w14:textId="77777777" w:rsidR="007E2BEF" w:rsidRDefault="007E2BEF" w:rsidP="00A82290">
            <w:pPr>
              <w:rPr>
                <w:color w:val="000000" w:themeColor="text1"/>
              </w:rPr>
            </w:pPr>
            <w:r>
              <w:t xml:space="preserve">    </w:t>
            </w:r>
            <w:r w:rsidRPr="00B57006">
              <w:t>Japan</w:t>
            </w:r>
          </w:p>
        </w:tc>
        <w:tc>
          <w:tcPr>
            <w:tcW w:w="1477" w:type="dxa"/>
            <w:vAlign w:val="bottom"/>
          </w:tcPr>
          <w:p w14:paraId="1F2D88CD" w14:textId="77777777" w:rsidR="007E2BEF" w:rsidRDefault="007E2BEF" w:rsidP="00E64848">
            <w:pPr>
              <w:jc w:val="center"/>
            </w:pPr>
            <w:r>
              <w:t>JP</w:t>
            </w:r>
          </w:p>
        </w:tc>
        <w:tc>
          <w:tcPr>
            <w:tcW w:w="1013" w:type="dxa"/>
            <w:vAlign w:val="bottom"/>
          </w:tcPr>
          <w:p w14:paraId="30E5E6E8" w14:textId="77777777" w:rsidR="007E2BEF" w:rsidRDefault="007E2BEF" w:rsidP="00E64848">
            <w:pPr>
              <w:jc w:val="center"/>
              <w:rPr>
                <w:color w:val="000000" w:themeColor="text1"/>
              </w:rPr>
            </w:pPr>
            <w:r>
              <w:t>22</w:t>
            </w:r>
          </w:p>
        </w:tc>
      </w:tr>
      <w:tr w:rsidR="007E2BEF" w14:paraId="158E9415" w14:textId="77777777" w:rsidTr="00E64848">
        <w:trPr>
          <w:jc w:val="center"/>
        </w:trPr>
        <w:tc>
          <w:tcPr>
            <w:tcW w:w="2460" w:type="dxa"/>
          </w:tcPr>
          <w:p w14:paraId="44A60401" w14:textId="77777777" w:rsidR="007E2BEF" w:rsidRDefault="007E2BEF" w:rsidP="00A82290">
            <w:pPr>
              <w:rPr>
                <w:color w:val="000000" w:themeColor="text1"/>
              </w:rPr>
            </w:pPr>
            <w:r>
              <w:t xml:space="preserve">    </w:t>
            </w:r>
            <w:r w:rsidRPr="00B57006">
              <w:t>Philippine Sea</w:t>
            </w:r>
          </w:p>
        </w:tc>
        <w:tc>
          <w:tcPr>
            <w:tcW w:w="1477" w:type="dxa"/>
            <w:vAlign w:val="bottom"/>
          </w:tcPr>
          <w:p w14:paraId="2FF47ACC" w14:textId="77777777" w:rsidR="007E2BEF" w:rsidRDefault="007E2BEF" w:rsidP="00E64848">
            <w:pPr>
              <w:jc w:val="center"/>
            </w:pPr>
            <w:r>
              <w:t>PH</w:t>
            </w:r>
          </w:p>
        </w:tc>
        <w:tc>
          <w:tcPr>
            <w:tcW w:w="1013" w:type="dxa"/>
            <w:vAlign w:val="bottom"/>
          </w:tcPr>
          <w:p w14:paraId="5117B52E" w14:textId="77777777" w:rsidR="007E2BEF" w:rsidRDefault="007E2BEF" w:rsidP="00E64848">
            <w:pPr>
              <w:jc w:val="center"/>
              <w:rPr>
                <w:color w:val="000000" w:themeColor="text1"/>
              </w:rPr>
            </w:pPr>
            <w:r>
              <w:t>29</w:t>
            </w:r>
          </w:p>
        </w:tc>
      </w:tr>
      <w:tr w:rsidR="007E2BEF" w14:paraId="1742AEEB" w14:textId="77777777" w:rsidTr="00E64848">
        <w:trPr>
          <w:jc w:val="center"/>
        </w:trPr>
        <w:tc>
          <w:tcPr>
            <w:tcW w:w="2460" w:type="dxa"/>
          </w:tcPr>
          <w:p w14:paraId="19D3B276" w14:textId="77777777" w:rsidR="007E2BEF" w:rsidRPr="00624250" w:rsidRDefault="007E2BEF" w:rsidP="00A82290"/>
        </w:tc>
        <w:tc>
          <w:tcPr>
            <w:tcW w:w="1477" w:type="dxa"/>
            <w:vAlign w:val="bottom"/>
          </w:tcPr>
          <w:p w14:paraId="6972219F" w14:textId="77777777" w:rsidR="007E2BEF" w:rsidRPr="00624250" w:rsidRDefault="007E2BEF" w:rsidP="00E64848">
            <w:pPr>
              <w:jc w:val="center"/>
            </w:pPr>
          </w:p>
        </w:tc>
        <w:tc>
          <w:tcPr>
            <w:tcW w:w="1013" w:type="dxa"/>
            <w:vAlign w:val="bottom"/>
          </w:tcPr>
          <w:p w14:paraId="5A80B8E9" w14:textId="77777777" w:rsidR="007E2BEF" w:rsidRPr="00624250" w:rsidRDefault="007E2BEF" w:rsidP="00E64848">
            <w:pPr>
              <w:jc w:val="center"/>
            </w:pPr>
          </w:p>
        </w:tc>
      </w:tr>
      <w:tr w:rsidR="007E2BEF" w14:paraId="36BDC8A7" w14:textId="77777777" w:rsidTr="00E64848">
        <w:trPr>
          <w:jc w:val="center"/>
        </w:trPr>
        <w:tc>
          <w:tcPr>
            <w:tcW w:w="2460" w:type="dxa"/>
          </w:tcPr>
          <w:p w14:paraId="743D32E7" w14:textId="77777777" w:rsidR="007E2BEF" w:rsidRPr="00624250" w:rsidRDefault="007E2BEF" w:rsidP="00A82290">
            <w:r w:rsidRPr="00624250">
              <w:t>South Pacific</w:t>
            </w:r>
          </w:p>
        </w:tc>
        <w:tc>
          <w:tcPr>
            <w:tcW w:w="1477" w:type="dxa"/>
            <w:vAlign w:val="bottom"/>
          </w:tcPr>
          <w:p w14:paraId="6AD6B756" w14:textId="77777777" w:rsidR="007E2BEF" w:rsidRPr="00624250" w:rsidRDefault="007E2BEF" w:rsidP="00E64848">
            <w:pPr>
              <w:jc w:val="center"/>
            </w:pPr>
          </w:p>
        </w:tc>
        <w:tc>
          <w:tcPr>
            <w:tcW w:w="1013" w:type="dxa"/>
            <w:vAlign w:val="bottom"/>
          </w:tcPr>
          <w:p w14:paraId="4A443BFA" w14:textId="77777777" w:rsidR="007E2BEF" w:rsidRPr="00624250" w:rsidRDefault="007E2BEF" w:rsidP="00E64848">
            <w:pPr>
              <w:jc w:val="center"/>
            </w:pPr>
          </w:p>
        </w:tc>
      </w:tr>
      <w:tr w:rsidR="007E2BEF" w14:paraId="665FBAF3" w14:textId="77777777" w:rsidTr="00E64848">
        <w:trPr>
          <w:jc w:val="center"/>
        </w:trPr>
        <w:tc>
          <w:tcPr>
            <w:tcW w:w="2460" w:type="dxa"/>
          </w:tcPr>
          <w:p w14:paraId="29C7788D" w14:textId="77777777" w:rsidR="007E2BEF" w:rsidRDefault="007E2BEF" w:rsidP="00A82290">
            <w:pPr>
              <w:rPr>
                <w:color w:val="000000" w:themeColor="text1"/>
              </w:rPr>
            </w:pPr>
            <w:r>
              <w:t xml:space="preserve">    </w:t>
            </w:r>
            <w:r w:rsidRPr="00B57006">
              <w:t>New Caledonia</w:t>
            </w:r>
          </w:p>
        </w:tc>
        <w:tc>
          <w:tcPr>
            <w:tcW w:w="1477" w:type="dxa"/>
            <w:vAlign w:val="bottom"/>
          </w:tcPr>
          <w:p w14:paraId="64687071" w14:textId="77777777" w:rsidR="007E2BEF" w:rsidRDefault="007E2BEF" w:rsidP="00E64848">
            <w:pPr>
              <w:jc w:val="center"/>
            </w:pPr>
            <w:r>
              <w:t>NC</w:t>
            </w:r>
          </w:p>
        </w:tc>
        <w:tc>
          <w:tcPr>
            <w:tcW w:w="1013" w:type="dxa"/>
            <w:vAlign w:val="bottom"/>
          </w:tcPr>
          <w:p w14:paraId="15AE9A3C" w14:textId="77777777" w:rsidR="007E2BEF" w:rsidRDefault="007E2BEF" w:rsidP="00E64848">
            <w:pPr>
              <w:jc w:val="center"/>
              <w:rPr>
                <w:color w:val="000000" w:themeColor="text1"/>
              </w:rPr>
            </w:pPr>
            <w:r>
              <w:t>54</w:t>
            </w:r>
          </w:p>
        </w:tc>
      </w:tr>
      <w:tr w:rsidR="007E2BEF" w14:paraId="7963A8F2" w14:textId="77777777" w:rsidTr="00E64848">
        <w:trPr>
          <w:jc w:val="center"/>
        </w:trPr>
        <w:tc>
          <w:tcPr>
            <w:tcW w:w="2460" w:type="dxa"/>
            <w:tcBorders>
              <w:bottom w:val="single" w:sz="4" w:space="0" w:color="auto"/>
            </w:tcBorders>
          </w:tcPr>
          <w:p w14:paraId="0193DD3D" w14:textId="77777777" w:rsidR="007E2BEF" w:rsidRDefault="007E2BEF" w:rsidP="00A82290">
            <w:pPr>
              <w:rPr>
                <w:color w:val="000000" w:themeColor="text1"/>
              </w:rPr>
            </w:pPr>
            <w:r>
              <w:t xml:space="preserve">    </w:t>
            </w:r>
            <w:r w:rsidRPr="00B57006">
              <w:t xml:space="preserve">Tasmania </w:t>
            </w:r>
          </w:p>
        </w:tc>
        <w:tc>
          <w:tcPr>
            <w:tcW w:w="1477" w:type="dxa"/>
            <w:tcBorders>
              <w:bottom w:val="single" w:sz="4" w:space="0" w:color="auto"/>
            </w:tcBorders>
            <w:vAlign w:val="bottom"/>
          </w:tcPr>
          <w:p w14:paraId="209B2249" w14:textId="77777777" w:rsidR="007E2BEF" w:rsidRDefault="007E2BEF" w:rsidP="00E64848">
            <w:pPr>
              <w:jc w:val="center"/>
            </w:pPr>
            <w:r>
              <w:t>TS</w:t>
            </w:r>
          </w:p>
        </w:tc>
        <w:tc>
          <w:tcPr>
            <w:tcW w:w="1013" w:type="dxa"/>
            <w:tcBorders>
              <w:bottom w:val="single" w:sz="4" w:space="0" w:color="auto"/>
            </w:tcBorders>
            <w:vAlign w:val="bottom"/>
          </w:tcPr>
          <w:p w14:paraId="7A7F1C0A" w14:textId="77777777" w:rsidR="007E2BEF" w:rsidRDefault="007E2BEF" w:rsidP="00E64848">
            <w:pPr>
              <w:jc w:val="center"/>
              <w:rPr>
                <w:color w:val="000000" w:themeColor="text1"/>
              </w:rPr>
            </w:pPr>
            <w:r>
              <w:t>20</w:t>
            </w:r>
          </w:p>
        </w:tc>
      </w:tr>
    </w:tbl>
    <w:p w14:paraId="3D825070" w14:textId="55406B67" w:rsidR="00855721" w:rsidRDefault="007E2BEF" w:rsidP="00E64848">
      <w:pPr>
        <w:ind w:left="2160" w:right="2070"/>
      </w:pPr>
      <w:r>
        <w:rPr>
          <w:b/>
          <w:bCs/>
        </w:rPr>
        <w:t xml:space="preserve">Table </w:t>
      </w:r>
      <w:r w:rsidR="00802848">
        <w:rPr>
          <w:b/>
          <w:bCs/>
        </w:rPr>
        <w:t>1</w:t>
      </w:r>
      <w:r>
        <w:rPr>
          <w:b/>
          <w:bCs/>
        </w:rPr>
        <w:t>:</w:t>
      </w:r>
      <w:r>
        <w:t xml:space="preserve"> Sampling locations and sample size in </w:t>
      </w:r>
      <w:proofErr w:type="spellStart"/>
      <w:r>
        <w:t>VauxSNP</w:t>
      </w:r>
      <w:proofErr w:type="spellEnd"/>
      <w:r>
        <w:t xml:space="preserve"> and </w:t>
      </w:r>
      <w:proofErr w:type="spellStart"/>
      <w:r w:rsidR="00855721">
        <w:t>Multi</w:t>
      </w:r>
      <w:r>
        <w:t>SNP</w:t>
      </w:r>
      <w:proofErr w:type="spellEnd"/>
      <w:r>
        <w:t xml:space="preserve"> datasets</w:t>
      </w:r>
    </w:p>
    <w:p w14:paraId="0C7F8924" w14:textId="77777777" w:rsidR="00855721" w:rsidRDefault="00855721" w:rsidP="00A82290"/>
    <w:p w14:paraId="5FD7F5DE" w14:textId="3860F949" w:rsidR="003F3C94" w:rsidRPr="003F3C94" w:rsidRDefault="003F3C94" w:rsidP="00A82290">
      <w:pPr>
        <w:pStyle w:val="Heading2"/>
        <w:rPr>
          <w:color w:val="auto"/>
        </w:rPr>
      </w:pPr>
      <w:r w:rsidRPr="003F3C94">
        <w:t>North and South Pacific Dataset</w:t>
      </w:r>
    </w:p>
    <w:p w14:paraId="6F077C4E" w14:textId="6DE01281" w:rsidR="00690582" w:rsidRDefault="00FA4DAB" w:rsidP="00A82290">
      <w:pPr>
        <w:rPr>
          <w:rFonts w:cstheme="minorHAnsi"/>
        </w:rPr>
      </w:pPr>
      <w:r>
        <w:rPr>
          <w:b/>
          <w:bCs/>
        </w:rPr>
        <w:tab/>
      </w:r>
      <w:r>
        <w:t xml:space="preserve">Further downstream processing of the resulting </w:t>
      </w:r>
      <w:proofErr w:type="spellStart"/>
      <w:r w:rsidR="00E64848">
        <w:t>RADtag</w:t>
      </w:r>
      <w:proofErr w:type="spellEnd"/>
      <w:r>
        <w:t xml:space="preserve"> catalog was completed in the </w:t>
      </w:r>
      <w:r>
        <w:rPr>
          <w:i/>
          <w:iCs/>
        </w:rPr>
        <w:t xml:space="preserve">populations </w:t>
      </w:r>
      <w:r>
        <w:t xml:space="preserve">module of STACKS and produced multiple datasets. </w:t>
      </w:r>
      <w:r w:rsidR="00855721">
        <w:t>In panel development</w:t>
      </w:r>
      <w:r>
        <w:t xml:space="preserve"> we use </w:t>
      </w:r>
      <w:r w:rsidRPr="00D22A84">
        <w:rPr>
          <w:rFonts w:cstheme="minorHAnsi"/>
        </w:rPr>
        <w:t>the “</w:t>
      </w:r>
      <w:r w:rsidRPr="006222CB">
        <w:rPr>
          <w:rFonts w:cstheme="minorHAnsi"/>
        </w:rPr>
        <w:t>North and South</w:t>
      </w:r>
      <w:r>
        <w:rPr>
          <w:rFonts w:cstheme="minorHAnsi"/>
        </w:rPr>
        <w:t xml:space="preserve"> </w:t>
      </w:r>
      <w:r w:rsidRPr="006222CB">
        <w:rPr>
          <w:rFonts w:cstheme="minorHAnsi"/>
        </w:rPr>
        <w:t>Pacific</w:t>
      </w:r>
      <w:r w:rsidRPr="00D22A84">
        <w:rPr>
          <w:rFonts w:cstheme="minorHAnsi"/>
        </w:rPr>
        <w:t>”</w:t>
      </w:r>
      <w:r>
        <w:rPr>
          <w:rFonts w:cstheme="minorHAnsi"/>
        </w:rPr>
        <w:t xml:space="preserve"> dataset, as described in Vaux </w:t>
      </w:r>
      <w:r>
        <w:rPr>
          <w:rFonts w:cstheme="minorHAnsi"/>
          <w:i/>
          <w:iCs/>
        </w:rPr>
        <w:t>et al</w:t>
      </w:r>
      <w:r w:rsidR="00D444B5">
        <w:rPr>
          <w:rFonts w:cstheme="minorHAnsi"/>
          <w:i/>
          <w:iCs/>
        </w:rPr>
        <w:t xml:space="preserve"> </w:t>
      </w:r>
      <w:r w:rsidR="00D444B5">
        <w:rPr>
          <w:rFonts w:cstheme="minorHAnsi"/>
        </w:rPr>
        <w:t>(2021)</w:t>
      </w:r>
      <w:r>
        <w:rPr>
          <w:rFonts w:cstheme="minorHAnsi"/>
        </w:rPr>
        <w:t>. This filtering approach considered all North Pacific samples a single population, and all South Pacific samples a second, single population.</w:t>
      </w:r>
      <w:r w:rsidR="00D444B5">
        <w:rPr>
          <w:rFonts w:cstheme="minorHAnsi"/>
        </w:rPr>
        <w:t xml:space="preserve"> </w:t>
      </w:r>
      <w:r w:rsidR="00690582">
        <w:rPr>
          <w:rFonts w:cstheme="minorHAnsi"/>
        </w:rPr>
        <w:t xml:space="preserve">To be retained in the dataset, a </w:t>
      </w:r>
      <w:proofErr w:type="spellStart"/>
      <w:r w:rsidR="00690582">
        <w:rPr>
          <w:rFonts w:cstheme="minorHAnsi"/>
        </w:rPr>
        <w:t>RADtag</w:t>
      </w:r>
      <w:proofErr w:type="spellEnd"/>
      <w:r w:rsidR="00690582">
        <w:rPr>
          <w:rFonts w:cstheme="minorHAnsi"/>
        </w:rPr>
        <w:t xml:space="preserve"> must be present in at least 95% of </w:t>
      </w:r>
      <w:r w:rsidR="00690582">
        <w:rPr>
          <w:rFonts w:cstheme="minorHAnsi"/>
        </w:rPr>
        <w:lastRenderedPageBreak/>
        <w:t xml:space="preserve">individuals within a population (Stacks Populations -r 0.95), and have a minor allele frequency (MAF) of at least 5%. Only the first SNP per </w:t>
      </w:r>
      <w:proofErr w:type="spellStart"/>
      <w:r w:rsidR="00690582">
        <w:rPr>
          <w:rFonts w:cstheme="minorHAnsi"/>
        </w:rPr>
        <w:t>RADtag</w:t>
      </w:r>
      <w:proofErr w:type="spellEnd"/>
      <w:r w:rsidR="00690582">
        <w:rPr>
          <w:rFonts w:cstheme="minorHAnsi"/>
        </w:rPr>
        <w:t xml:space="preserve"> was retained (</w:t>
      </w:r>
      <w:r w:rsidR="00C34D51" w:rsidRPr="00C34D51">
        <w:rPr>
          <w:rFonts w:cstheme="minorHAnsi"/>
          <w:i/>
          <w:iCs/>
        </w:rPr>
        <w:t>p</w:t>
      </w:r>
      <w:r w:rsidR="00690582" w:rsidRPr="00C34D51">
        <w:rPr>
          <w:rFonts w:cstheme="minorHAnsi"/>
          <w:i/>
          <w:iCs/>
        </w:rPr>
        <w:t>opulations</w:t>
      </w:r>
      <w:r w:rsidR="00690582">
        <w:rPr>
          <w:rFonts w:cstheme="minorHAnsi"/>
        </w:rPr>
        <w:t xml:space="preserve"> --write-single-</w:t>
      </w:r>
      <w:proofErr w:type="spellStart"/>
      <w:r w:rsidR="00690582">
        <w:rPr>
          <w:rFonts w:cstheme="minorHAnsi"/>
        </w:rPr>
        <w:t>snp</w:t>
      </w:r>
      <w:proofErr w:type="spellEnd"/>
      <w:r w:rsidR="00690582">
        <w:rPr>
          <w:rFonts w:cstheme="minorHAnsi"/>
        </w:rPr>
        <w:t xml:space="preserve">). After filtering in </w:t>
      </w:r>
      <w:r w:rsidR="00690582" w:rsidRPr="00690582">
        <w:rPr>
          <w:rFonts w:cstheme="minorHAnsi"/>
          <w:i/>
          <w:iCs/>
        </w:rPr>
        <w:t>populations</w:t>
      </w:r>
      <w:r w:rsidR="00690582">
        <w:rPr>
          <w:rFonts w:cstheme="minorHAnsi"/>
        </w:rPr>
        <w:t xml:space="preserve">, SNPs significantly outside Hardy-Weinberg proportions within each group (North and South Pacific) were excluded, followed by potential paralogues identified using </w:t>
      </w:r>
      <w:proofErr w:type="spellStart"/>
      <w:r w:rsidR="00690582">
        <w:rPr>
          <w:rFonts w:cstheme="minorHAnsi"/>
        </w:rPr>
        <w:t>HDplot</w:t>
      </w:r>
      <w:proofErr w:type="spellEnd"/>
      <w:r w:rsidR="00690582">
        <w:rPr>
          <w:rFonts w:cstheme="minorHAnsi"/>
        </w:rPr>
        <w:t xml:space="preserve"> and Paralog-Finder, SNPs in LD within each </w:t>
      </w:r>
      <w:r w:rsidR="00E64848">
        <w:rPr>
          <w:rFonts w:cstheme="minorHAnsi"/>
        </w:rPr>
        <w:t>population</w:t>
      </w:r>
      <w:r w:rsidR="00690582">
        <w:rPr>
          <w:rFonts w:cstheme="minorHAnsi"/>
        </w:rPr>
        <w:t xml:space="preserve">, low coverage SNPs (minimum depth per individual &lt; 10), SNPs </w:t>
      </w:r>
      <w:r w:rsidR="00690582" w:rsidRPr="00690582">
        <w:rPr>
          <w:rFonts w:cstheme="minorHAnsi"/>
        </w:rPr>
        <w:t>with ≥20% missing data among all individuals</w:t>
      </w:r>
      <w:r w:rsidR="00690582">
        <w:rPr>
          <w:rFonts w:cstheme="minorHAnsi"/>
        </w:rPr>
        <w:t>, and SNPs that were considered coverage depth outliers. We refer to this SNP dataset as</w:t>
      </w:r>
      <w:r w:rsidR="00690582" w:rsidRPr="00FA4DAB">
        <w:rPr>
          <w:rFonts w:cstheme="minorHAnsi"/>
        </w:rPr>
        <w:t xml:space="preserve"> </w:t>
      </w:r>
      <w:r w:rsidR="00690582">
        <w:rPr>
          <w:rFonts w:cstheme="minorHAnsi"/>
        </w:rPr>
        <w:t>“</w:t>
      </w:r>
      <w:r w:rsidR="00690582" w:rsidRPr="006222CB">
        <w:rPr>
          <w:rFonts w:cstheme="minorHAnsi"/>
        </w:rPr>
        <w:t>North and South</w:t>
      </w:r>
      <w:r w:rsidR="00690582">
        <w:rPr>
          <w:rFonts w:cstheme="minorHAnsi"/>
        </w:rPr>
        <w:t xml:space="preserve"> </w:t>
      </w:r>
      <w:r w:rsidR="00690582" w:rsidRPr="006222CB">
        <w:rPr>
          <w:rFonts w:cstheme="minorHAnsi"/>
        </w:rPr>
        <w:t>Pacific</w:t>
      </w:r>
      <w:r w:rsidR="00690582">
        <w:rPr>
          <w:rFonts w:cstheme="minorHAnsi"/>
        </w:rPr>
        <w:t xml:space="preserve"> dataset” to maintain consistency with Vaux </w:t>
      </w:r>
      <w:r w:rsidR="00690582">
        <w:rPr>
          <w:rFonts w:cstheme="minorHAnsi"/>
          <w:i/>
          <w:iCs/>
        </w:rPr>
        <w:t>et al</w:t>
      </w:r>
      <w:r w:rsidR="00690582">
        <w:rPr>
          <w:rFonts w:cstheme="minorHAnsi"/>
        </w:rPr>
        <w:t xml:space="preserve"> (Table </w:t>
      </w:r>
      <w:r w:rsidR="00802848">
        <w:rPr>
          <w:rFonts w:cstheme="minorHAnsi"/>
        </w:rPr>
        <w:t>2</w:t>
      </w:r>
      <w:r w:rsidR="00690582">
        <w:rPr>
          <w:rFonts w:cstheme="minorHAnsi"/>
        </w:rPr>
        <w:t>).</w:t>
      </w:r>
      <w:r w:rsidR="00C34D51">
        <w:rPr>
          <w:rFonts w:cstheme="minorHAnsi"/>
        </w:rPr>
        <w:t xml:space="preserve"> This dataset was used as the input for identification of F</w:t>
      </w:r>
      <w:r w:rsidR="00C34D51" w:rsidRPr="00C34D51">
        <w:rPr>
          <w:rFonts w:cstheme="minorHAnsi"/>
          <w:vertAlign w:val="subscript"/>
        </w:rPr>
        <w:t>ST</w:t>
      </w:r>
      <w:r w:rsidR="00C34D51">
        <w:rPr>
          <w:rFonts w:cstheme="minorHAnsi"/>
        </w:rPr>
        <w:t xml:space="preserve"> and spatial outliers during feature selection.</w:t>
      </w:r>
    </w:p>
    <w:p w14:paraId="19D6C196" w14:textId="5ECD6617" w:rsidR="003F3C94" w:rsidRDefault="003F3C94" w:rsidP="00A82290"/>
    <w:p w14:paraId="08D26EF4" w14:textId="4C70A4A6" w:rsidR="003F3C94" w:rsidRPr="003F3C94" w:rsidRDefault="003F3C94" w:rsidP="00A82290">
      <w:pPr>
        <w:pStyle w:val="Heading2"/>
      </w:pPr>
      <w:proofErr w:type="spellStart"/>
      <w:r>
        <w:t>MultiSNP</w:t>
      </w:r>
      <w:proofErr w:type="spellEnd"/>
      <w:r>
        <w:t xml:space="preserve"> Dataset</w:t>
      </w:r>
    </w:p>
    <w:p w14:paraId="09C73497" w14:textId="486F664A" w:rsidR="00F7584B" w:rsidRDefault="00C34D51" w:rsidP="00A82290">
      <w:r>
        <w:tab/>
        <w:t xml:space="preserve">A second ascertainment dataset </w:t>
      </w:r>
      <w:r w:rsidR="00DD3FC4">
        <w:t xml:space="preserve">drawn from the same ddRADseq library </w:t>
      </w:r>
      <w:r>
        <w:t xml:space="preserve">was used to select neutral </w:t>
      </w:r>
      <w:r w:rsidR="00E16900">
        <w:t>SNPs</w:t>
      </w:r>
      <w:r>
        <w:t xml:space="preserve"> and for primer design. The MAF filtering cutoff </w:t>
      </w:r>
      <w:r w:rsidR="00F7584B">
        <w:t xml:space="preserve">(5%) </w:t>
      </w:r>
      <w:r>
        <w:t>and the --write-single-</w:t>
      </w:r>
      <w:proofErr w:type="spellStart"/>
      <w:r>
        <w:t>snp</w:t>
      </w:r>
      <w:proofErr w:type="spellEnd"/>
      <w:r>
        <w:t xml:space="preserve"> option present significant challenges when attempting to use the </w:t>
      </w:r>
      <w:r w:rsidRPr="006222CB">
        <w:t>North and South</w:t>
      </w:r>
      <w:r>
        <w:t xml:space="preserve"> </w:t>
      </w:r>
      <w:r w:rsidRPr="006222CB">
        <w:t>Pacific</w:t>
      </w:r>
      <w:r>
        <w:t xml:space="preserve"> dataset for these purposes. </w:t>
      </w:r>
      <w:r w:rsidR="00E64848">
        <w:t>These challenges are elaborated below:</w:t>
      </w:r>
    </w:p>
    <w:p w14:paraId="74B40EC1" w14:textId="77777777" w:rsidR="00E64848" w:rsidRDefault="00E64848" w:rsidP="00A82290"/>
    <w:p w14:paraId="30B53A7D" w14:textId="2B546418" w:rsidR="00E64848" w:rsidRPr="00745055" w:rsidRDefault="00855721" w:rsidP="00745055">
      <w:pPr>
        <w:pStyle w:val="ListParagraph"/>
        <w:numPr>
          <w:ilvl w:val="0"/>
          <w:numId w:val="13"/>
        </w:numPr>
        <w:ind w:right="90"/>
        <w:rPr>
          <w:b/>
          <w:bCs/>
        </w:rPr>
      </w:pPr>
      <w:r w:rsidRPr="00745055">
        <w:rPr>
          <w:b/>
          <w:bCs/>
        </w:rPr>
        <w:t>Neutral SNP Feature Selection</w:t>
      </w:r>
      <w:r w:rsidR="00745055" w:rsidRPr="00745055">
        <w:rPr>
          <w:b/>
          <w:bCs/>
        </w:rPr>
        <w:t>:</w:t>
      </w:r>
    </w:p>
    <w:p w14:paraId="7F5C5B6E" w14:textId="54979D7E" w:rsidR="00F7584B" w:rsidRDefault="00855721" w:rsidP="00745055">
      <w:pPr>
        <w:pStyle w:val="ListParagraph"/>
        <w:ind w:right="90" w:firstLine="720"/>
      </w:pPr>
      <w:r>
        <w:t>D</w:t>
      </w:r>
      <w:r w:rsidR="00E16900">
        <w:t xml:space="preserve">uring pilot analyses of the raw ddRADseq data, the estimated site frequency spectrum (SFS) </w:t>
      </w:r>
      <w:r w:rsidR="00E16900" w:rsidRPr="00745055">
        <w:rPr>
          <w:rFonts w:ascii="Calibri" w:eastAsia="Times New Roman" w:hAnsi="Calibri" w:cs="Calibri"/>
          <w:color w:val="000000"/>
        </w:rPr>
        <w:t>indicated that the majority of the SNPs among individuals w</w:t>
      </w:r>
      <w:r w:rsidR="003F3C94" w:rsidRPr="00745055">
        <w:rPr>
          <w:rFonts w:ascii="Calibri" w:eastAsia="Times New Roman" w:hAnsi="Calibri" w:cs="Calibri"/>
          <w:color w:val="000000"/>
        </w:rPr>
        <w:t>ere</w:t>
      </w:r>
      <w:r w:rsidR="00E16900" w:rsidRPr="00745055">
        <w:rPr>
          <w:rFonts w:ascii="Calibri" w:eastAsia="Times New Roman" w:hAnsi="Calibri" w:cs="Calibri"/>
          <w:color w:val="000000"/>
        </w:rPr>
        <w:t xml:space="preserve"> substantially below the </w:t>
      </w:r>
      <w:r w:rsidR="003F3C94" w:rsidRPr="00745055">
        <w:rPr>
          <w:rFonts w:ascii="Calibri" w:eastAsia="Times New Roman" w:hAnsi="Calibri" w:cs="Calibri"/>
          <w:color w:val="000000"/>
        </w:rPr>
        <w:t>MAF</w:t>
      </w:r>
      <w:r w:rsidR="00E16900" w:rsidRPr="00745055">
        <w:rPr>
          <w:rFonts w:ascii="Calibri" w:eastAsia="Times New Roman" w:hAnsi="Calibri" w:cs="Calibri"/>
          <w:color w:val="000000"/>
        </w:rPr>
        <w:t xml:space="preserve"> cutoff used for the </w:t>
      </w:r>
      <w:r w:rsidR="00E16900" w:rsidRPr="006222CB">
        <w:t>North and South</w:t>
      </w:r>
      <w:r w:rsidR="00E16900">
        <w:t xml:space="preserve"> </w:t>
      </w:r>
      <w:r w:rsidR="00E16900" w:rsidRPr="006222CB">
        <w:t>Pacific</w:t>
      </w:r>
      <w:r w:rsidR="00E16900">
        <w:t xml:space="preserve"> dataset. </w:t>
      </w:r>
      <w:r w:rsidR="00140FAA">
        <w:t xml:space="preserve">Given the </w:t>
      </w:r>
      <w:r w:rsidR="005B4021">
        <w:t xml:space="preserve">assumption that </w:t>
      </w:r>
      <w:r w:rsidR="00F7584B">
        <w:t>a</w:t>
      </w:r>
      <w:r w:rsidR="005B4021">
        <w:t>lbacore have a large effective population size (</w:t>
      </w:r>
      <w:r w:rsidR="005B4021" w:rsidRPr="00745055">
        <w:rPr>
          <w:i/>
          <w:iCs/>
        </w:rPr>
        <w:t>Ne</w:t>
      </w:r>
      <w:r w:rsidR="005B4021">
        <w:t xml:space="preserve">), this result is hardly surprising. Drift should be less effective at eliminating </w:t>
      </w:r>
      <w:r w:rsidR="00DD3FC4">
        <w:t>rare</w:t>
      </w:r>
      <w:r w:rsidR="005B4021">
        <w:t xml:space="preserve"> alleles from the population over time compared to a population with smaller Ne. Therefore</w:t>
      </w:r>
      <w:r w:rsidR="00B40EE0">
        <w:t>, while</w:t>
      </w:r>
      <w:r w:rsidR="005B4021">
        <w:t xml:space="preserve"> the </w:t>
      </w:r>
      <w:r w:rsidR="00DD3FC4">
        <w:t xml:space="preserve">MAF cutoff used </w:t>
      </w:r>
      <w:r w:rsidR="00B40EE0">
        <w:t>for the Vaux et al (2021) manuscript may have been appropriate for adaptive outlier scans between North and South Pacific, it likely obscures neutral structure that may be present at finer spatial scales</w:t>
      </w:r>
      <w:r w:rsidR="00F7584B">
        <w:t xml:space="preserve"> </w:t>
      </w:r>
      <w:r w:rsidR="00F7584B">
        <w:fldChar w:fldCharType="begin"/>
      </w:r>
      <w:r w:rsidR="00F7584B">
        <w:instrText xml:space="preserve"> ADDIN EN.CITE &lt;EndNote&gt;&lt;Cite&gt;&lt;Author&gt;De la Cruz&lt;/Author&gt;&lt;Year&gt;2014&lt;/Year&gt;&lt;RecNum&gt;1720&lt;/RecNum&gt;&lt;DisplayText&gt;(De la Cruz &amp;amp; Raska 2014)&lt;/DisplayText&gt;&lt;record&gt;&lt;rec-number&gt;1720&lt;/rec-number&gt;&lt;foreign-keys&gt;&lt;key app="EN" db-id="fstdwt0t3xzrskewzvmxpsf80xx25990rfrd" timestamp="1680115584"&gt;1720&lt;/key&gt;&lt;/foreign-keys&gt;&lt;ref-type name="Journal Article"&gt;17&lt;/ref-type&gt;&lt;contributors&gt;&lt;authors&gt;&lt;author&gt;De la Cruz, Omar&lt;/author&gt;&lt;author&gt;Raska, Paola&lt;/author&gt;&lt;/authors&gt;&lt;/contributors&gt;&lt;titles&gt;&lt;title&gt;Population structure at different minor allele frequency levels&lt;/title&gt;&lt;secondary-title&gt;BMC Proceedings&lt;/secondary-title&gt;&lt;/titles&gt;&lt;periodical&gt;&lt;full-title&gt;BMC Proceedings&lt;/full-title&gt;&lt;/periodical&gt;&lt;pages&gt;S55&lt;/pages&gt;&lt;volume&gt;8&lt;/volume&gt;&lt;number&gt;1&lt;/number&gt;&lt;dates&gt;&lt;year&gt;2014&lt;/year&gt;&lt;pub-dates&gt;&lt;date&gt;2014/06/17&lt;/date&gt;&lt;/pub-dates&gt;&lt;/dates&gt;&lt;isbn&gt;1753-6561&lt;/isbn&gt;&lt;urls&gt;&lt;related-urls&gt;&lt;url&gt;https://doi.org/10.1186/1753-6561-8-S1-S55&lt;/url&gt;&lt;/related-urls&gt;&lt;/urls&gt;&lt;electronic-resource-num&gt;10.1186/1753-6561-8-S1-S55&lt;/electronic-resource-num&gt;&lt;/record&gt;&lt;/Cite&gt;&lt;/EndNote&gt;</w:instrText>
      </w:r>
      <w:r w:rsidR="00F7584B">
        <w:fldChar w:fldCharType="separate"/>
      </w:r>
      <w:r w:rsidR="00F7584B">
        <w:rPr>
          <w:noProof/>
        </w:rPr>
        <w:t>(De la Cruz &amp; Raska 2014)</w:t>
      </w:r>
      <w:r w:rsidR="00F7584B">
        <w:fldChar w:fldCharType="end"/>
      </w:r>
      <w:r w:rsidR="00B40EE0">
        <w:t>.</w:t>
      </w:r>
      <w:r w:rsidR="00F7584B">
        <w:t xml:space="preserve"> Or, from a coalescent perspective, the 5% MAF filter likely truncates the evolutionary history that can be inferred in the data to only ancient events </w:t>
      </w:r>
      <w:r w:rsidR="00F7584B">
        <w:fldChar w:fldCharType="begin"/>
      </w:r>
      <w:r w:rsidR="00F7584B">
        <w:instrText xml:space="preserve"> ADDIN EN.CITE &lt;EndNote&gt;&lt;Cite&gt;&lt;Author&gt;Linck&lt;/Author&gt;&lt;Year&gt;2019&lt;/Year&gt;&lt;RecNum&gt;1280&lt;/RecNum&gt;&lt;DisplayText&gt;(Linck &amp;amp; Battey 2019)&lt;/DisplayText&gt;&lt;record&gt;&lt;rec-number&gt;1280&lt;/rec-number&gt;&lt;foreign-keys&gt;&lt;key app="EN" db-id="fstdwt0t3xzrskewzvmxpsf80xx25990rfrd" timestamp="1564164869"&gt;1280&lt;/key&gt;&lt;key app="ENWeb" db-id=""&gt;0&lt;/key&gt;&lt;/foreign-keys&gt;&lt;ref-type name="Journal Article"&gt;17&lt;/ref-type&gt;&lt;contributors&gt;&lt;authors&gt;&lt;author&gt;Linck, E.&lt;/author&gt;&lt;author&gt;Battey, C. J.&lt;/author&gt;&lt;/authors&gt;&lt;/contributors&gt;&lt;auth-address&gt;Department of Biology and Burke Museum of Natural History and Culture, University of Washington, Seattle, Washington.&amp;#xD;Department of Biology and Institute of Ecology and Evolution, University of Oregon, Eugene, Oregon.&lt;/auth-address&gt;&lt;titles&gt;&lt;title&gt;Minor allele frequency thresholds strongly affect population structure inference with genomic data sets&lt;/title&gt;&lt;secondary-title&gt;Mol Ecol Resour&lt;/secondary-title&gt;&lt;/titles&gt;&lt;periodical&gt;&lt;full-title&gt;Mol Ecol Resour&lt;/full-title&gt;&lt;/periodical&gt;&lt;pages&gt;639-647&lt;/pages&gt;&lt;volume&gt;19&lt;/volume&gt;&lt;number&gt;3&lt;/number&gt;&lt;edition&gt;2019/01/20&lt;/edition&gt;&lt;keywords&gt;&lt;keyword&gt;Animals&lt;/keyword&gt;&lt;keyword&gt;Computational Biology/*methods&lt;/keyword&gt;&lt;keyword&gt;Computer Simulation&lt;/keyword&gt;&lt;keyword&gt;*Gene Frequency&lt;/keyword&gt;&lt;keyword&gt;Genetics, Population/*methods&lt;/keyword&gt;&lt;keyword&gt;Genomics/*methods&lt;/keyword&gt;&lt;keyword&gt;Passeriformes/classification/genetics&lt;/keyword&gt;&lt;keyword&gt;Polymorphism, Single Nucleotide&lt;/keyword&gt;&lt;keyword&gt;structure&lt;/keyword&gt;&lt;keyword&gt;minor allele frequency&lt;/keyword&gt;&lt;keyword&gt;population genetic structure&lt;/keyword&gt;&lt;keyword&gt;principal components analysis&lt;/keyword&gt;&lt;/keywords&gt;&lt;dates&gt;&lt;year&gt;2019&lt;/year&gt;&lt;pub-dates&gt;&lt;date&gt;May&lt;/date&gt;&lt;/pub-dates&gt;&lt;/dates&gt;&lt;isbn&gt;1755-0998 (Electronic)&amp;#xD;1755-098X (Linking)&lt;/isbn&gt;&lt;accession-num&gt;30659755&lt;/accession-num&gt;&lt;urls&gt;&lt;related-urls&gt;&lt;url&gt;https://www.ncbi.nlm.nih.gov/pubmed/30659755&lt;/url&gt;&lt;/related-urls&gt;&lt;/urls&gt;&lt;electronic-resource-num&gt;10.1111/1755-0998.12995&lt;/electronic-resource-num&gt;&lt;/record&gt;&lt;/Cite&gt;&lt;/EndNote&gt;</w:instrText>
      </w:r>
      <w:r w:rsidR="00F7584B">
        <w:fldChar w:fldCharType="separate"/>
      </w:r>
      <w:r w:rsidR="00F7584B">
        <w:rPr>
          <w:noProof/>
        </w:rPr>
        <w:t>(Linck &amp; Battey 2019)</w:t>
      </w:r>
      <w:r w:rsidR="00F7584B">
        <w:fldChar w:fldCharType="end"/>
      </w:r>
      <w:r w:rsidR="00F7584B">
        <w:t xml:space="preserve">. </w:t>
      </w:r>
      <w:r w:rsidR="00460A1C">
        <w:t xml:space="preserve">In short, </w:t>
      </w:r>
      <w:r w:rsidR="00802848">
        <w:t>d</w:t>
      </w:r>
      <w:r w:rsidR="00802848" w:rsidRPr="00802848">
        <w:t>ifferent allele frequency bins reveal different aspects of past demographic and selective events</w:t>
      </w:r>
      <w:r w:rsidR="00E64848">
        <w:t>. Therefore,</w:t>
      </w:r>
      <w:r w:rsidR="00802848">
        <w:t xml:space="preserve"> </w:t>
      </w:r>
      <w:r w:rsidR="00460A1C">
        <w:t xml:space="preserve">biasing the site frequency spectrum towards common SNPs will limit the future utility of </w:t>
      </w:r>
      <w:r>
        <w:t xml:space="preserve">neutral markers in </w:t>
      </w:r>
      <w:r w:rsidR="00460A1C">
        <w:t>the panel to infer basic population genomic parameters and population structure.</w:t>
      </w:r>
    </w:p>
    <w:p w14:paraId="73ECE963" w14:textId="77777777" w:rsidR="00E64848" w:rsidRDefault="00E64848" w:rsidP="00745055">
      <w:pPr>
        <w:ind w:right="90"/>
      </w:pPr>
    </w:p>
    <w:p w14:paraId="71D92829" w14:textId="23F034BF" w:rsidR="00E64848" w:rsidRPr="00745055" w:rsidRDefault="00855721" w:rsidP="00745055">
      <w:pPr>
        <w:pStyle w:val="ListParagraph"/>
        <w:numPr>
          <w:ilvl w:val="0"/>
          <w:numId w:val="13"/>
        </w:numPr>
        <w:ind w:right="90"/>
        <w:rPr>
          <w:b/>
          <w:bCs/>
        </w:rPr>
      </w:pPr>
      <w:r w:rsidRPr="00745055">
        <w:rPr>
          <w:b/>
          <w:bCs/>
        </w:rPr>
        <w:t xml:space="preserve">Primer Design </w:t>
      </w:r>
    </w:p>
    <w:p w14:paraId="426EECD1" w14:textId="5781CC54" w:rsidR="00F7584B" w:rsidRDefault="00855721" w:rsidP="00745055">
      <w:pPr>
        <w:pStyle w:val="ListParagraph"/>
        <w:ind w:right="90" w:firstLine="720"/>
      </w:pPr>
      <w:r>
        <w:t>T</w:t>
      </w:r>
      <w:r w:rsidR="00F7584B">
        <w:t>he --write-single-</w:t>
      </w:r>
      <w:proofErr w:type="spellStart"/>
      <w:r w:rsidR="00F7584B">
        <w:t>snp</w:t>
      </w:r>
      <w:proofErr w:type="spellEnd"/>
      <w:r w:rsidR="00F7584B">
        <w:t xml:space="preserve"> option from the </w:t>
      </w:r>
      <w:r w:rsidR="00F7584B" w:rsidRPr="00745055">
        <w:rPr>
          <w:i/>
          <w:iCs/>
        </w:rPr>
        <w:t xml:space="preserve">populations </w:t>
      </w:r>
      <w:r w:rsidR="00F7584B">
        <w:t xml:space="preserve">module of STACKS keeps only the first SNP along the </w:t>
      </w:r>
      <w:proofErr w:type="spellStart"/>
      <w:r w:rsidR="00F7584B">
        <w:t>RADtag</w:t>
      </w:r>
      <w:proofErr w:type="spellEnd"/>
      <w:r w:rsidR="00F7584B">
        <w:t xml:space="preserve"> and discards the rest. In the case of common SNPs (i.e. MAF &gt; 5%), this presents a major problem for primer design because</w:t>
      </w:r>
      <w:r w:rsidR="00460A1C">
        <w:t xml:space="preserve"> unaccounted </w:t>
      </w:r>
      <w:r w:rsidR="00460A1C">
        <w:lastRenderedPageBreak/>
        <w:t xml:space="preserve">for variation within the regions of the genome covered by marker primers or probes will lead to allele dropout in the resulting </w:t>
      </w:r>
      <w:proofErr w:type="spellStart"/>
      <w:r w:rsidR="00460A1C">
        <w:t>GTseq</w:t>
      </w:r>
      <w:proofErr w:type="spellEnd"/>
      <w:r w:rsidR="00460A1C">
        <w:t xml:space="preserve"> panel.</w:t>
      </w:r>
    </w:p>
    <w:p w14:paraId="5C6F8560" w14:textId="77777777" w:rsidR="00E64848" w:rsidRDefault="00E64848" w:rsidP="00E64848"/>
    <w:p w14:paraId="4A625394" w14:textId="4DC01196" w:rsidR="00460A1C" w:rsidRPr="00F7584B" w:rsidRDefault="00460A1C" w:rsidP="00E64848">
      <w:pPr>
        <w:ind w:firstLine="720"/>
      </w:pPr>
      <w:r>
        <w:t xml:space="preserve">To solve the problems presented by the filtering approach of the </w:t>
      </w:r>
      <w:r w:rsidRPr="006222CB">
        <w:t>North and South</w:t>
      </w:r>
      <w:r>
        <w:t xml:space="preserve"> </w:t>
      </w:r>
      <w:r w:rsidRPr="006222CB">
        <w:t>Pacific</w:t>
      </w:r>
      <w:r>
        <w:t xml:space="preserve"> dataset</w:t>
      </w:r>
      <w:r w:rsidR="00855721">
        <w:t xml:space="preserve"> to both neutral feature selection and primer design</w:t>
      </w:r>
      <w:r>
        <w:t xml:space="preserve">, a new dataset (referred to as the </w:t>
      </w:r>
      <w:proofErr w:type="spellStart"/>
      <w:r>
        <w:t>MultiSNP</w:t>
      </w:r>
      <w:proofErr w:type="spellEnd"/>
      <w:r>
        <w:t xml:space="preserve"> dataset, </w:t>
      </w:r>
      <w:r w:rsidR="00802848">
        <w:t>T</w:t>
      </w:r>
      <w:r>
        <w:t xml:space="preserve">able </w:t>
      </w:r>
      <w:r w:rsidR="00802848">
        <w:t>2</w:t>
      </w:r>
      <w:r>
        <w:t xml:space="preserve">) was developed from the same set of 31,523 RADtags used to develop the </w:t>
      </w:r>
      <w:r w:rsidRPr="006222CB">
        <w:t>North and South</w:t>
      </w:r>
      <w:r>
        <w:t xml:space="preserve"> </w:t>
      </w:r>
      <w:r w:rsidRPr="006222CB">
        <w:t>Pacific</w:t>
      </w:r>
      <w:r>
        <w:t xml:space="preserve"> dataset. The same set of filtering criteria was used with t</w:t>
      </w:r>
      <w:r w:rsidR="00F458D8">
        <w:t>wo</w:t>
      </w:r>
      <w:r>
        <w:t xml:space="preserve"> exceptions: instead of a MAF filter, we used a minor allele count filter of three (to exclude singleton alleles), and we retained all SNPs in the </w:t>
      </w:r>
      <w:proofErr w:type="spellStart"/>
      <w:r>
        <w:t>RADtag</w:t>
      </w:r>
      <w:proofErr w:type="spellEnd"/>
      <w:r>
        <w:t xml:space="preserve">. Filtering for HWE, paralogs, LD, coverage and depth was applied at the </w:t>
      </w:r>
      <w:proofErr w:type="spellStart"/>
      <w:r>
        <w:t>RADtag</w:t>
      </w:r>
      <w:proofErr w:type="spellEnd"/>
      <w:r>
        <w:t xml:space="preserve"> level and used the same list of excluded </w:t>
      </w:r>
      <w:r w:rsidR="00EE691E">
        <w:t xml:space="preserve">RADtags as the </w:t>
      </w:r>
      <w:r w:rsidR="00EE691E" w:rsidRPr="006222CB">
        <w:t>North and South</w:t>
      </w:r>
      <w:r w:rsidR="00EE691E">
        <w:t xml:space="preserve"> </w:t>
      </w:r>
      <w:r w:rsidR="00EE691E" w:rsidRPr="006222CB">
        <w:t>Pacific</w:t>
      </w:r>
      <w:r w:rsidR="00EE691E">
        <w:t xml:space="preserve"> dataset</w:t>
      </w:r>
      <w:r>
        <w:t xml:space="preserve">. </w:t>
      </w:r>
    </w:p>
    <w:p w14:paraId="48A36BA1" w14:textId="77777777" w:rsidR="00690582" w:rsidRDefault="00690582" w:rsidP="00A822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170"/>
        <w:gridCol w:w="2705"/>
        <w:gridCol w:w="3770"/>
      </w:tblGrid>
      <w:tr w:rsidR="00690582" w14:paraId="3AD1EED0" w14:textId="77777777" w:rsidTr="00F458D8">
        <w:tc>
          <w:tcPr>
            <w:tcW w:w="1705" w:type="dxa"/>
            <w:tcBorders>
              <w:top w:val="single" w:sz="4" w:space="0" w:color="auto"/>
              <w:bottom w:val="single" w:sz="4" w:space="0" w:color="auto"/>
            </w:tcBorders>
            <w:vAlign w:val="center"/>
          </w:tcPr>
          <w:p w14:paraId="011AF81A" w14:textId="77777777" w:rsidR="00690582" w:rsidRPr="00460A1C" w:rsidRDefault="00690582" w:rsidP="00A82290">
            <w:r w:rsidRPr="00460A1C">
              <w:t>Dataset Name</w:t>
            </w:r>
          </w:p>
        </w:tc>
        <w:tc>
          <w:tcPr>
            <w:tcW w:w="1170" w:type="dxa"/>
            <w:tcBorders>
              <w:top w:val="single" w:sz="4" w:space="0" w:color="auto"/>
              <w:bottom w:val="single" w:sz="4" w:space="0" w:color="auto"/>
            </w:tcBorders>
            <w:vAlign w:val="center"/>
          </w:tcPr>
          <w:p w14:paraId="02AC9CC5" w14:textId="77777777" w:rsidR="00690582" w:rsidRPr="00460A1C" w:rsidRDefault="00690582" w:rsidP="00A82290">
            <w:r w:rsidRPr="00460A1C">
              <w:t>n SNPs</w:t>
            </w:r>
          </w:p>
        </w:tc>
        <w:tc>
          <w:tcPr>
            <w:tcW w:w="2705" w:type="dxa"/>
            <w:tcBorders>
              <w:top w:val="single" w:sz="4" w:space="0" w:color="auto"/>
              <w:bottom w:val="single" w:sz="4" w:space="0" w:color="auto"/>
            </w:tcBorders>
            <w:vAlign w:val="center"/>
          </w:tcPr>
          <w:p w14:paraId="3306E232" w14:textId="77777777" w:rsidR="00690582" w:rsidRPr="00460A1C" w:rsidRDefault="00690582" w:rsidP="00A82290">
            <w:r w:rsidRPr="00460A1C">
              <w:t>Filtering Summary</w:t>
            </w:r>
          </w:p>
        </w:tc>
        <w:tc>
          <w:tcPr>
            <w:tcW w:w="3770" w:type="dxa"/>
            <w:tcBorders>
              <w:top w:val="single" w:sz="4" w:space="0" w:color="auto"/>
              <w:bottom w:val="single" w:sz="4" w:space="0" w:color="auto"/>
            </w:tcBorders>
            <w:vAlign w:val="center"/>
          </w:tcPr>
          <w:p w14:paraId="2A207915" w14:textId="10563019" w:rsidR="00690582" w:rsidRPr="00460A1C" w:rsidRDefault="00690582" w:rsidP="00A82290">
            <w:r w:rsidRPr="00460A1C">
              <w:t>Applications in Panel De</w:t>
            </w:r>
            <w:r w:rsidR="00F458D8">
              <w:t>velopment</w:t>
            </w:r>
          </w:p>
        </w:tc>
      </w:tr>
      <w:tr w:rsidR="00690582" w14:paraId="147DC821" w14:textId="77777777" w:rsidTr="00F458D8">
        <w:tc>
          <w:tcPr>
            <w:tcW w:w="1705" w:type="dxa"/>
            <w:tcBorders>
              <w:top w:val="single" w:sz="4" w:space="0" w:color="auto"/>
            </w:tcBorders>
            <w:vAlign w:val="center"/>
          </w:tcPr>
          <w:p w14:paraId="22C36B08" w14:textId="77777777" w:rsidR="00690582" w:rsidRDefault="00690582" w:rsidP="00A82290">
            <w:r w:rsidRPr="006222CB">
              <w:t>North and South</w:t>
            </w:r>
            <w:r>
              <w:t xml:space="preserve"> </w:t>
            </w:r>
            <w:r w:rsidRPr="006222CB">
              <w:t>Pacific</w:t>
            </w:r>
          </w:p>
        </w:tc>
        <w:tc>
          <w:tcPr>
            <w:tcW w:w="1170" w:type="dxa"/>
            <w:tcBorders>
              <w:top w:val="single" w:sz="4" w:space="0" w:color="auto"/>
            </w:tcBorders>
            <w:vAlign w:val="center"/>
          </w:tcPr>
          <w:p w14:paraId="3DEDDC63" w14:textId="77777777" w:rsidR="00690582" w:rsidRDefault="00690582" w:rsidP="00A82290">
            <w:r w:rsidRPr="006222CB">
              <w:t>12,872</w:t>
            </w:r>
          </w:p>
        </w:tc>
        <w:tc>
          <w:tcPr>
            <w:tcW w:w="2705" w:type="dxa"/>
            <w:tcBorders>
              <w:top w:val="single" w:sz="4" w:space="0" w:color="auto"/>
            </w:tcBorders>
            <w:vAlign w:val="center"/>
          </w:tcPr>
          <w:p w14:paraId="692C8A91" w14:textId="28A49D52" w:rsidR="00690582" w:rsidRDefault="00690582" w:rsidP="00A82290">
            <w:r>
              <w:t>-r 0.95</w:t>
            </w:r>
          </w:p>
          <w:p w14:paraId="6CCCDD40" w14:textId="22A2EF49" w:rsidR="00690582" w:rsidRPr="00C9371D" w:rsidRDefault="00690582" w:rsidP="00A82290">
            <w:r w:rsidRPr="00C9371D">
              <w:t>--min-</w:t>
            </w:r>
            <w:proofErr w:type="spellStart"/>
            <w:r w:rsidRPr="00C9371D">
              <w:t>maf</w:t>
            </w:r>
            <w:proofErr w:type="spellEnd"/>
            <w:r w:rsidRPr="00C9371D">
              <w:t xml:space="preserve"> 0.05</w:t>
            </w:r>
          </w:p>
          <w:p w14:paraId="5FC277F8" w14:textId="49D65207" w:rsidR="00460A1C" w:rsidRPr="00C9371D" w:rsidRDefault="00460A1C" w:rsidP="00A82290">
            <w:r w:rsidRPr="00C9371D">
              <w:t>--write-single-SNP</w:t>
            </w:r>
          </w:p>
          <w:p w14:paraId="2997042A" w14:textId="0836B3B7" w:rsidR="00690582" w:rsidRDefault="00690582" w:rsidP="00A82290">
            <w:r>
              <w:t>HWE: FDR p-value 0.05</w:t>
            </w:r>
          </w:p>
          <w:p w14:paraId="081E1592" w14:textId="741ACB1C" w:rsidR="00690582" w:rsidRDefault="00690582" w:rsidP="00A82290">
            <w:r>
              <w:t>Paralogs (</w:t>
            </w:r>
            <w:proofErr w:type="spellStart"/>
            <w:r>
              <w:t>HDplot</w:t>
            </w:r>
            <w:proofErr w:type="spellEnd"/>
            <w:r>
              <w:t>)</w:t>
            </w:r>
          </w:p>
          <w:p w14:paraId="42EEE7A2" w14:textId="4E1BE4F9" w:rsidR="00690582" w:rsidRDefault="00690582" w:rsidP="00A82290">
            <w:r>
              <w:t>LD</w:t>
            </w:r>
          </w:p>
          <w:p w14:paraId="1F2BF96E" w14:textId="4803309B" w:rsidR="00690582" w:rsidRDefault="00690582" w:rsidP="00A82290">
            <w:r>
              <w:t>min-depth 10</w:t>
            </w:r>
          </w:p>
          <w:p w14:paraId="6A23F04E" w14:textId="7E61FB26" w:rsidR="00690582" w:rsidRDefault="00690582" w:rsidP="00A82290">
            <w:r>
              <w:t>max-missing 0.2</w:t>
            </w:r>
          </w:p>
          <w:p w14:paraId="0A50D4C4" w14:textId="0010485D" w:rsidR="00690582" w:rsidRDefault="00690582" w:rsidP="00A82290">
            <w:r>
              <w:t>high coverage</w:t>
            </w:r>
          </w:p>
        </w:tc>
        <w:tc>
          <w:tcPr>
            <w:tcW w:w="3770" w:type="dxa"/>
            <w:tcBorders>
              <w:top w:val="single" w:sz="4" w:space="0" w:color="auto"/>
            </w:tcBorders>
            <w:vAlign w:val="center"/>
          </w:tcPr>
          <w:p w14:paraId="59FF2810" w14:textId="1240888D" w:rsidR="00690582" w:rsidRDefault="00690582" w:rsidP="00A82290">
            <w:r>
              <w:t>Feature Selection: F</w:t>
            </w:r>
            <w:r w:rsidRPr="00E34BC0">
              <w:rPr>
                <w:vertAlign w:val="subscript"/>
              </w:rPr>
              <w:t>ST</w:t>
            </w:r>
            <w:r>
              <w:t xml:space="preserve"> Outlier</w:t>
            </w:r>
          </w:p>
          <w:p w14:paraId="50C353DA" w14:textId="77777777" w:rsidR="00F458D8" w:rsidRDefault="00F458D8" w:rsidP="00A82290"/>
          <w:p w14:paraId="2CB0C4E1" w14:textId="77777777" w:rsidR="00690582" w:rsidRDefault="00690582" w:rsidP="00A82290">
            <w:r>
              <w:t>Feature Selection: Spatial Outlier</w:t>
            </w:r>
          </w:p>
        </w:tc>
      </w:tr>
      <w:tr w:rsidR="00460A1C" w14:paraId="09B1C055" w14:textId="77777777" w:rsidTr="00F458D8">
        <w:tc>
          <w:tcPr>
            <w:tcW w:w="1705" w:type="dxa"/>
            <w:vAlign w:val="center"/>
          </w:tcPr>
          <w:p w14:paraId="72E338D1" w14:textId="77777777" w:rsidR="00460A1C" w:rsidRDefault="00460A1C" w:rsidP="00A82290"/>
        </w:tc>
        <w:tc>
          <w:tcPr>
            <w:tcW w:w="1170" w:type="dxa"/>
            <w:vAlign w:val="center"/>
          </w:tcPr>
          <w:p w14:paraId="12079C1F" w14:textId="77777777" w:rsidR="00460A1C" w:rsidRDefault="00460A1C" w:rsidP="00A82290"/>
        </w:tc>
        <w:tc>
          <w:tcPr>
            <w:tcW w:w="2705" w:type="dxa"/>
            <w:vAlign w:val="center"/>
          </w:tcPr>
          <w:p w14:paraId="48FCFDD8" w14:textId="77777777" w:rsidR="00460A1C" w:rsidRPr="00D444B5" w:rsidRDefault="00460A1C" w:rsidP="00A82290"/>
        </w:tc>
        <w:tc>
          <w:tcPr>
            <w:tcW w:w="3770" w:type="dxa"/>
            <w:vAlign w:val="center"/>
          </w:tcPr>
          <w:p w14:paraId="2CA3243B" w14:textId="77777777" w:rsidR="00460A1C" w:rsidRDefault="00460A1C" w:rsidP="00A82290"/>
        </w:tc>
      </w:tr>
      <w:tr w:rsidR="00690582" w14:paraId="4B4918F3" w14:textId="77777777" w:rsidTr="00F458D8">
        <w:tc>
          <w:tcPr>
            <w:tcW w:w="1705" w:type="dxa"/>
            <w:tcBorders>
              <w:bottom w:val="single" w:sz="4" w:space="0" w:color="auto"/>
            </w:tcBorders>
            <w:vAlign w:val="center"/>
          </w:tcPr>
          <w:p w14:paraId="38734C0B" w14:textId="371EE949" w:rsidR="00690582" w:rsidRDefault="00D444B5" w:rsidP="00A82290">
            <w:proofErr w:type="spellStart"/>
            <w:r>
              <w:t>Multi</w:t>
            </w:r>
            <w:r w:rsidR="00690582">
              <w:t>SNP</w:t>
            </w:r>
            <w:proofErr w:type="spellEnd"/>
          </w:p>
        </w:tc>
        <w:tc>
          <w:tcPr>
            <w:tcW w:w="1170" w:type="dxa"/>
            <w:tcBorders>
              <w:bottom w:val="single" w:sz="4" w:space="0" w:color="auto"/>
            </w:tcBorders>
            <w:vAlign w:val="center"/>
          </w:tcPr>
          <w:p w14:paraId="3A39025C" w14:textId="1A5AE2B6" w:rsidR="00690582" w:rsidRDefault="00460A1C" w:rsidP="00A82290">
            <w:r>
              <w:t>166,248</w:t>
            </w:r>
          </w:p>
        </w:tc>
        <w:tc>
          <w:tcPr>
            <w:tcW w:w="2705" w:type="dxa"/>
            <w:tcBorders>
              <w:bottom w:val="single" w:sz="4" w:space="0" w:color="auto"/>
            </w:tcBorders>
            <w:vAlign w:val="center"/>
          </w:tcPr>
          <w:p w14:paraId="511E83DE" w14:textId="77777777" w:rsidR="00D444B5" w:rsidRPr="00D444B5" w:rsidRDefault="00D444B5" w:rsidP="00A82290">
            <w:r w:rsidRPr="00D444B5">
              <w:t>-r 0.95</w:t>
            </w:r>
          </w:p>
          <w:p w14:paraId="1AB5C4B3" w14:textId="0D1A0E2B" w:rsidR="00D444B5" w:rsidRPr="00460A1C" w:rsidRDefault="00D444B5" w:rsidP="00A82290">
            <w:r w:rsidRPr="00460A1C">
              <w:t>--min-mac 3</w:t>
            </w:r>
          </w:p>
          <w:p w14:paraId="36F329AB" w14:textId="77777777" w:rsidR="00460A1C" w:rsidRDefault="00460A1C" w:rsidP="00A82290">
            <w:r>
              <w:t>HWE: FDR p-value 0.05</w:t>
            </w:r>
          </w:p>
          <w:p w14:paraId="299253F3" w14:textId="77777777" w:rsidR="00460A1C" w:rsidRDefault="00460A1C" w:rsidP="00A82290">
            <w:r>
              <w:t>Paralogs (</w:t>
            </w:r>
            <w:proofErr w:type="spellStart"/>
            <w:r>
              <w:t>HDplot</w:t>
            </w:r>
            <w:proofErr w:type="spellEnd"/>
            <w:r>
              <w:t>)</w:t>
            </w:r>
          </w:p>
          <w:p w14:paraId="6DAB480C" w14:textId="77777777" w:rsidR="00460A1C" w:rsidRDefault="00460A1C" w:rsidP="00A82290">
            <w:r>
              <w:t>LD</w:t>
            </w:r>
          </w:p>
          <w:p w14:paraId="5EF7EC18" w14:textId="77777777" w:rsidR="00460A1C" w:rsidRDefault="00460A1C" w:rsidP="00A82290">
            <w:r>
              <w:t>min-depth 10</w:t>
            </w:r>
          </w:p>
          <w:p w14:paraId="682938BF" w14:textId="77777777" w:rsidR="00460A1C" w:rsidRDefault="00460A1C" w:rsidP="00A82290">
            <w:r>
              <w:t>max-missing 0.2</w:t>
            </w:r>
          </w:p>
          <w:p w14:paraId="381C5E63" w14:textId="1072E409" w:rsidR="00690582" w:rsidRDefault="00460A1C" w:rsidP="00A82290">
            <w:r>
              <w:t>high coverage</w:t>
            </w:r>
          </w:p>
        </w:tc>
        <w:tc>
          <w:tcPr>
            <w:tcW w:w="3770" w:type="dxa"/>
            <w:tcBorders>
              <w:bottom w:val="single" w:sz="4" w:space="0" w:color="auto"/>
            </w:tcBorders>
            <w:vAlign w:val="center"/>
          </w:tcPr>
          <w:p w14:paraId="335DC313" w14:textId="7074A8BC" w:rsidR="00690582" w:rsidRDefault="00690582" w:rsidP="00A82290">
            <w:r>
              <w:t>Feature Selection: Neutral</w:t>
            </w:r>
          </w:p>
          <w:p w14:paraId="467A2CA2" w14:textId="77777777" w:rsidR="00F458D8" w:rsidRDefault="00F458D8" w:rsidP="00A82290"/>
          <w:p w14:paraId="2F1171D7" w14:textId="77777777" w:rsidR="00690582" w:rsidRDefault="00690582" w:rsidP="00A82290">
            <w:r>
              <w:t>Primer Design</w:t>
            </w:r>
          </w:p>
        </w:tc>
      </w:tr>
    </w:tbl>
    <w:p w14:paraId="157AF126" w14:textId="6C61213E" w:rsidR="00FA4DAB" w:rsidRPr="00C9371D" w:rsidRDefault="00C9371D" w:rsidP="00A82290">
      <w:r>
        <w:rPr>
          <w:b/>
          <w:bCs/>
        </w:rPr>
        <w:t xml:space="preserve">Table </w:t>
      </w:r>
      <w:r w:rsidR="00855721">
        <w:rPr>
          <w:b/>
          <w:bCs/>
        </w:rPr>
        <w:t>2</w:t>
      </w:r>
      <w:r>
        <w:rPr>
          <w:b/>
          <w:bCs/>
        </w:rPr>
        <w:t xml:space="preserve">: </w:t>
      </w:r>
      <w:r>
        <w:t xml:space="preserve">Ascertainment datasets, </w:t>
      </w:r>
      <w:r w:rsidR="00F458D8">
        <w:t>number of SNPs, summary of filtering steps with differences bolded, and the applications of each dataset during panel development.</w:t>
      </w:r>
    </w:p>
    <w:p w14:paraId="09FAD051" w14:textId="77777777" w:rsidR="006222CB" w:rsidRDefault="006222CB" w:rsidP="00A82290"/>
    <w:p w14:paraId="22F63AD2" w14:textId="77777777" w:rsidR="006222CB" w:rsidRDefault="006222CB" w:rsidP="00A82290"/>
    <w:p w14:paraId="05C9D123" w14:textId="7B182533" w:rsidR="00802848" w:rsidRDefault="00802848" w:rsidP="00A82290">
      <w:pPr>
        <w:rPr>
          <w:color w:val="000000" w:themeColor="text1"/>
        </w:rPr>
      </w:pPr>
      <w:r>
        <w:br w:type="page"/>
      </w:r>
    </w:p>
    <w:p w14:paraId="68581BCC" w14:textId="2BE450EE" w:rsidR="006222CB" w:rsidRDefault="00802848" w:rsidP="00A82290">
      <w:pPr>
        <w:pStyle w:val="Heading1"/>
      </w:pPr>
      <w:r>
        <w:lastRenderedPageBreak/>
        <w:t>Feature Selection</w:t>
      </w:r>
    </w:p>
    <w:p w14:paraId="71019559" w14:textId="3FBAF34A" w:rsidR="00802848" w:rsidRDefault="00802848" w:rsidP="00A82290">
      <w:pPr>
        <w:pStyle w:val="Heading2"/>
      </w:pPr>
      <w:r>
        <w:t>Overview</w:t>
      </w:r>
    </w:p>
    <w:p w14:paraId="02144450" w14:textId="646A17FF" w:rsidR="00802848" w:rsidRDefault="00802848" w:rsidP="00A82290">
      <w:r>
        <w:tab/>
        <w:t>Feature selection is the process of identifying genetic variants (in this case SNPs) to develop into markers for the initial panel.</w:t>
      </w:r>
      <w:r w:rsidR="00D5282E">
        <w:t xml:space="preserve"> </w:t>
      </w:r>
      <w:r w:rsidR="00D5282E" w:rsidRPr="00D5282E">
        <w:t xml:space="preserve">Most other amplicon panels have identifying structure among known populations, analysis of markers underlying a trait of interest or under strong selection, or conducting parentage analysis as their priorities. But, (a) the only structure we know confidently is that North </w:t>
      </w:r>
      <w:r w:rsidR="00D5282E">
        <w:t>Pacific individuals are weakly differentiated</w:t>
      </w:r>
      <w:r w:rsidR="00D5282E" w:rsidRPr="00D5282E">
        <w:t xml:space="preserve"> from South Pacific </w:t>
      </w:r>
      <w:r w:rsidR="00D5282E">
        <w:t xml:space="preserve">individual </w:t>
      </w:r>
      <w:r w:rsidR="00D5282E" w:rsidRPr="00D5282E">
        <w:t xml:space="preserve">and </w:t>
      </w:r>
      <w:r w:rsidR="00D5282E">
        <w:t xml:space="preserve">that </w:t>
      </w:r>
      <w:r w:rsidR="00D5282E" w:rsidRPr="00D5282E">
        <w:t>this</w:t>
      </w:r>
      <w:r w:rsidR="00D5282E">
        <w:t xml:space="preserve"> structure</w:t>
      </w:r>
      <w:r w:rsidR="00D5282E" w:rsidRPr="00D5282E">
        <w:t xml:space="preserve"> can be captured with just 84 </w:t>
      </w:r>
      <w:r w:rsidR="00B8066D">
        <w:t>F</w:t>
      </w:r>
      <w:r w:rsidR="00B8066D" w:rsidRPr="00B8066D">
        <w:rPr>
          <w:vertAlign w:val="subscript"/>
        </w:rPr>
        <w:t>ST</w:t>
      </w:r>
      <w:r w:rsidR="00B8066D">
        <w:t xml:space="preserve"> outliers</w:t>
      </w:r>
      <w:r w:rsidR="00D5282E" w:rsidRPr="00D5282E">
        <w:t xml:space="preserve">, </w:t>
      </w:r>
      <w:r w:rsidR="00E64848">
        <w:t xml:space="preserve">(b) we do not have any traits of interest or preceding GWAS, </w:t>
      </w:r>
      <w:r w:rsidR="00D5282E" w:rsidRPr="00D5282E">
        <w:t>and (</w:t>
      </w:r>
      <w:r w:rsidR="00E64848">
        <w:t>c</w:t>
      </w:r>
      <w:r w:rsidR="00D5282E" w:rsidRPr="00D5282E">
        <w:t>) the likelihood we'll ever use accurate parentage assignment is extremely low given the life history of albacore.</w:t>
      </w:r>
      <w:r w:rsidR="00D5282E">
        <w:t xml:space="preserve"> Given constraints on primer interactions and read depth, we would like select approximately 500 genomic features for initial primer design. So</w:t>
      </w:r>
      <w:r w:rsidR="00B8066D">
        <w:t>, assuming we want to retain the 84 known North-South F</w:t>
      </w:r>
      <w:r w:rsidR="00B8066D" w:rsidRPr="00B8066D">
        <w:rPr>
          <w:vertAlign w:val="subscript"/>
        </w:rPr>
        <w:t>ST</w:t>
      </w:r>
      <w:r w:rsidR="00B8066D">
        <w:t xml:space="preserve"> outliers, </w:t>
      </w:r>
      <w:r w:rsidR="00D5282E">
        <w:t xml:space="preserve">the question </w:t>
      </w:r>
      <w:r w:rsidR="00B8066D">
        <w:t xml:space="preserve">for feature selection is </w:t>
      </w:r>
      <w:r w:rsidR="00D5282E">
        <w:t>what to do with the remaining 426 markers</w:t>
      </w:r>
      <w:r w:rsidR="00B8066D">
        <w:t>.</w:t>
      </w:r>
    </w:p>
    <w:p w14:paraId="7E59C5FF" w14:textId="522C258E" w:rsidR="00B8066D" w:rsidRPr="00B8066D" w:rsidRDefault="00B8066D" w:rsidP="00A82290">
      <w:r>
        <w:tab/>
        <w:t xml:space="preserve">We chose to </w:t>
      </w:r>
      <w:r w:rsidR="00855721">
        <w:t>supplement</w:t>
      </w:r>
      <w:r>
        <w:t xml:space="preserve"> the F</w:t>
      </w:r>
      <w:r w:rsidRPr="00B8066D">
        <w:rPr>
          <w:vertAlign w:val="subscript"/>
        </w:rPr>
        <w:t>ST</w:t>
      </w:r>
      <w:r>
        <w:rPr>
          <w:vertAlign w:val="subscript"/>
        </w:rPr>
        <w:t xml:space="preserve"> </w:t>
      </w:r>
      <w:r>
        <w:t>outliers with a</w:t>
      </w:r>
      <w:r w:rsidR="00855721">
        <w:t xml:space="preserve"> complementary</w:t>
      </w:r>
      <w:r w:rsidR="00A82290">
        <w:t xml:space="preserve"> analysis that attempts to identify markers </w:t>
      </w:r>
      <w:r w:rsidR="00593028">
        <w:t xml:space="preserve">that </w:t>
      </w:r>
      <w:r w:rsidR="00A82290">
        <w:t>reveal finer scale population structure (spatial outliers), and a set of neutral loci that can be used for demographic inference or an unbiased estimate of population genetic parameters (neutral markers).</w:t>
      </w:r>
      <w:r w:rsidR="00E64848">
        <w:t xml:space="preserve"> In the event that the spatial analysis reveals spurious </w:t>
      </w:r>
      <w:r w:rsidR="00745055">
        <w:t>structure</w:t>
      </w:r>
      <w:r w:rsidR="00E64848">
        <w:t>, the spatial outliers will redound to additional neutral markers, albeit ones not drawn randomly from the empirical SFS.</w:t>
      </w:r>
    </w:p>
    <w:p w14:paraId="68DBA0CC" w14:textId="77777777" w:rsidR="00802848" w:rsidRPr="00802848" w:rsidRDefault="00802848" w:rsidP="00A82290"/>
    <w:p w14:paraId="6590F9BC" w14:textId="256196D6" w:rsidR="00802848" w:rsidRPr="00802848" w:rsidRDefault="00802848" w:rsidP="00A82290">
      <w:pPr>
        <w:pStyle w:val="Heading2"/>
      </w:pPr>
      <w:r>
        <w:t>F</w:t>
      </w:r>
      <w:r w:rsidRPr="00802848">
        <w:rPr>
          <w:vertAlign w:val="subscript"/>
        </w:rPr>
        <w:t>ST</w:t>
      </w:r>
      <w:r>
        <w:t xml:space="preserve"> Outliers</w:t>
      </w:r>
    </w:p>
    <w:p w14:paraId="468DD3CF" w14:textId="3E2E7DE0" w:rsidR="00286FF6" w:rsidRDefault="00A82290" w:rsidP="00A82290">
      <w:pPr>
        <w:ind w:firstLine="720"/>
      </w:pPr>
      <w:r>
        <w:rPr>
          <w:rFonts w:cstheme="minorHAnsi"/>
        </w:rPr>
        <w:t xml:space="preserve">Detailed methods for the selection of the </w:t>
      </w:r>
      <w:r>
        <w:t>F</w:t>
      </w:r>
      <w:r w:rsidRPr="00B8066D">
        <w:rPr>
          <w:vertAlign w:val="subscript"/>
        </w:rPr>
        <w:t>ST</w:t>
      </w:r>
      <w:r>
        <w:rPr>
          <w:vertAlign w:val="subscript"/>
        </w:rPr>
        <w:t xml:space="preserve"> </w:t>
      </w:r>
      <w:r>
        <w:t xml:space="preserve">outliers is available in Vaux </w:t>
      </w:r>
      <w:r>
        <w:rPr>
          <w:i/>
          <w:iCs/>
        </w:rPr>
        <w:t>et al</w:t>
      </w:r>
      <w:r>
        <w:t xml:space="preserve"> (2021). In brief, the data was organized into North and South Pacific populations and four outlier scans were applied to identify putatively adaptive SNPs: </w:t>
      </w:r>
      <w:r w:rsidRPr="00A82290">
        <w:rPr>
          <w:rFonts w:cstheme="minorHAnsi"/>
        </w:rPr>
        <w:t>FSTHET, OUTFLANK, BAYESCAN, and PCADAPT.</w:t>
      </w:r>
      <w:r>
        <w:t xml:space="preserve"> Any SNPs identified in at least three of these four outlier scans were retained as putatively adaptive F</w:t>
      </w:r>
      <w:r w:rsidRPr="00A82290">
        <w:rPr>
          <w:vertAlign w:val="subscript"/>
        </w:rPr>
        <w:t>ST</w:t>
      </w:r>
      <w:r>
        <w:t xml:space="preserve"> outliers</w:t>
      </w:r>
      <w:r w:rsidR="00FB3419">
        <w:t xml:space="preserve"> (n = 84, Supplemental Table 4)</w:t>
      </w:r>
    </w:p>
    <w:p w14:paraId="61EA1576" w14:textId="6C463492" w:rsidR="00A82290" w:rsidRDefault="00A82290" w:rsidP="00A82290"/>
    <w:p w14:paraId="1E135E02" w14:textId="33130D99" w:rsidR="00FA4478" w:rsidRPr="00FA4478" w:rsidRDefault="00A82290" w:rsidP="00FA4478">
      <w:pPr>
        <w:pStyle w:val="Heading2"/>
      </w:pPr>
      <w:r>
        <w:t>Spatial Outliers</w:t>
      </w:r>
      <w:r w:rsidR="00FA4478">
        <w:t xml:space="preserve"> - Rationale</w:t>
      </w:r>
    </w:p>
    <w:p w14:paraId="2E0C49A3" w14:textId="110EF35B" w:rsidR="006820A1" w:rsidRDefault="00A82290" w:rsidP="00A82290">
      <w:r>
        <w:tab/>
      </w:r>
      <w:r w:rsidR="00AB6931" w:rsidRPr="00AB6931">
        <w:t xml:space="preserve">Given that </w:t>
      </w:r>
      <w:r w:rsidR="00B17EA5">
        <w:t>effective</w:t>
      </w:r>
      <w:r w:rsidR="00AB6931" w:rsidRPr="00AB6931">
        <w:t xml:space="preserve"> management </w:t>
      </w:r>
      <w:r w:rsidR="00B17EA5">
        <w:t>of the albacore fishery requires</w:t>
      </w:r>
      <w:r w:rsidR="00AB6931" w:rsidRPr="00AB6931">
        <w:t xml:space="preserve"> characterizing </w:t>
      </w:r>
      <w:r w:rsidR="00B17EA5">
        <w:t xml:space="preserve">the </w:t>
      </w:r>
      <w:r w:rsidR="00AB6931" w:rsidRPr="00AB6931">
        <w:t xml:space="preserve">demographic connectivity </w:t>
      </w:r>
      <w:r w:rsidR="00B17EA5">
        <w:t xml:space="preserve">among stocks rather </w:t>
      </w:r>
      <w:r w:rsidR="00AB6931" w:rsidRPr="00AB6931">
        <w:t>than genetic isolation</w:t>
      </w:r>
      <w:r w:rsidR="00B17EA5">
        <w:t xml:space="preserve"> among populations</w:t>
      </w:r>
      <w:r w:rsidR="00AB6931" w:rsidRPr="00AB6931">
        <w:t xml:space="preserve">, the large effective population size of albacore may create a disconnect between what a panel based solely on </w:t>
      </w:r>
      <w:r w:rsidR="006A3275">
        <w:t>F</w:t>
      </w:r>
      <w:r w:rsidR="006A3275" w:rsidRPr="006A3275">
        <w:rPr>
          <w:vertAlign w:val="subscript"/>
        </w:rPr>
        <w:t>ST</w:t>
      </w:r>
      <w:r w:rsidR="006A3275">
        <w:t xml:space="preserve"> outliers</w:t>
      </w:r>
      <w:r w:rsidR="006A3275" w:rsidRPr="006A3275">
        <w:t xml:space="preserve"> can say and how </w:t>
      </w:r>
      <w:r w:rsidR="00AB6931">
        <w:t>it is</w:t>
      </w:r>
      <w:r w:rsidR="006A3275" w:rsidRPr="006A3275">
        <w:t xml:space="preserve"> interpreted. </w:t>
      </w:r>
      <w:r w:rsidR="00B17EA5">
        <w:t>A</w:t>
      </w:r>
      <w:r w:rsidR="006A3275" w:rsidRPr="006A3275">
        <w:t xml:space="preserve">s Ne becomes very large, even highly demographically independent populations will demonstrate low genetic differentiation </w:t>
      </w:r>
      <w:r w:rsidR="006A3275" w:rsidRPr="006A3275">
        <w:fldChar w:fldCharType="begin">
          <w:fldData xml:space="preserve">PEVuZE5vdGU+PENpdGU+PEF1dGhvcj5HYWduYWlyZTwvQXV0aG9yPjxZZWFyPjIwMTY8L1llYXI+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==
</w:fldData>
        </w:fldChar>
      </w:r>
      <w:r w:rsidR="006A3275" w:rsidRPr="006A3275">
        <w:instrText xml:space="preserve"> ADDIN EN.CITE </w:instrText>
      </w:r>
      <w:r w:rsidR="006A3275" w:rsidRPr="006A3275">
        <w:fldChar w:fldCharType="begin">
          <w:fldData xml:space="preserve">PEVuZE5vdGU+PENpdGU+PEF1dGhvcj5HYWduYWlyZTwvQXV0aG9yPjxZZWFyPjIwMTY8L1llYXI+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==
</w:fldData>
        </w:fldChar>
      </w:r>
      <w:r w:rsidR="006A3275" w:rsidRPr="006A3275">
        <w:instrText xml:space="preserve"> ADDIN EN.CITE.DATA </w:instrText>
      </w:r>
      <w:r w:rsidR="006A3275" w:rsidRPr="006A3275">
        <w:fldChar w:fldCharType="end"/>
      </w:r>
      <w:r w:rsidR="006A3275" w:rsidRPr="006A3275">
        <w:fldChar w:fldCharType="separate"/>
      </w:r>
      <w:r w:rsidR="006A3275" w:rsidRPr="006A3275">
        <w:rPr>
          <w:noProof/>
        </w:rPr>
        <w:t>(Gagnaire &amp; Gaggiotti 2016; Gagnaire</w:t>
      </w:r>
      <w:r w:rsidR="006A3275" w:rsidRPr="006A3275">
        <w:rPr>
          <w:i/>
          <w:noProof/>
        </w:rPr>
        <w:t xml:space="preserve"> et al.</w:t>
      </w:r>
      <w:r w:rsidR="006A3275" w:rsidRPr="006A3275">
        <w:rPr>
          <w:noProof/>
        </w:rPr>
        <w:t xml:space="preserve"> 2015)</w:t>
      </w:r>
      <w:r w:rsidR="006A3275" w:rsidRPr="006A3275">
        <w:fldChar w:fldCharType="end"/>
      </w:r>
      <w:r w:rsidR="006A3275" w:rsidRPr="006A3275">
        <w:t>,</w:t>
      </w:r>
      <w:r w:rsidR="006A3275" w:rsidRPr="006A3275">
        <w:rPr>
          <w:b/>
          <w:bCs/>
        </w:rPr>
        <w:t> </w:t>
      </w:r>
      <w:r w:rsidR="006A3275" w:rsidRPr="006A3275">
        <w:t>because F</w:t>
      </w:r>
      <w:r w:rsidR="006A3275" w:rsidRPr="006A3275">
        <w:rPr>
          <w:vertAlign w:val="subscript"/>
        </w:rPr>
        <w:t>ST</w:t>
      </w:r>
      <w:r w:rsidR="006A3275" w:rsidRPr="006A3275">
        <w:t xml:space="preserve"> varies as a function of the product of Ne and the migration rate ( F</w:t>
      </w:r>
      <w:r w:rsidR="006A3275" w:rsidRPr="006A3275">
        <w:rPr>
          <w:vertAlign w:val="subscript"/>
        </w:rPr>
        <w:t>ST</w:t>
      </w:r>
      <w:r w:rsidR="006A3275" w:rsidRPr="006A3275">
        <w:t xml:space="preserve"> ≈ 1/(1 + 4Nem) ). </w:t>
      </w:r>
      <w:r w:rsidR="00B17EA5">
        <w:t xml:space="preserve">In this scenario, the number of migrants that will produce apparent panmixia is substantially fewer than the number needed to ensure the demographic rescue of different stocks. </w:t>
      </w:r>
      <w:r w:rsidR="00F015E4">
        <w:t xml:space="preserve">There is a </w:t>
      </w:r>
      <w:r w:rsidR="00745055">
        <w:t>troubling</w:t>
      </w:r>
      <w:r w:rsidR="00F015E4">
        <w:t xml:space="preserve"> dearth of research or discussion about the disconnect between migration rates needed to create genetic panmixia </w:t>
      </w:r>
      <w:r w:rsidR="00F015E4">
        <w:lastRenderedPageBreak/>
        <w:t xml:space="preserve">and dispersal rates needed </w:t>
      </w:r>
      <w:r w:rsidR="00E60537">
        <w:t xml:space="preserve">for </w:t>
      </w:r>
      <w:r w:rsidR="00F015E4">
        <w:t>demographic coupling</w:t>
      </w:r>
      <w:r w:rsidR="00E60537">
        <w:t xml:space="preserve"> of </w:t>
      </w:r>
      <w:r w:rsidR="00745055">
        <w:t xml:space="preserve">fishery </w:t>
      </w:r>
      <w:r w:rsidR="00E60537">
        <w:t>stocks</w:t>
      </w:r>
      <w:r w:rsidR="00745055">
        <w:t>,</w:t>
      </w:r>
      <w:r w:rsidR="00F015E4">
        <w:t xml:space="preserve"> </w:t>
      </w:r>
      <w:r w:rsidR="00720CA3">
        <w:t xml:space="preserve">but some have put the value needed for demographic coupling as high as 10% </w:t>
      </w:r>
      <w:r w:rsidR="00EE2890">
        <w:fldChar w:fldCharType="begin"/>
      </w:r>
      <w:r w:rsidR="00EE2890">
        <w:instrText xml:space="preserve"> ADDIN EN.CITE &lt;EndNote&gt;&lt;Cite&gt;&lt;Author&gt;Waples&lt;/Author&gt;&lt;Year&gt;2008&lt;/Year&gt;&lt;RecNum&gt;745&lt;/RecNum&gt;&lt;DisplayText&gt;(Waples&lt;style face="italic"&gt; et al.&lt;/style&gt; 2008)&lt;/DisplayText&gt;&lt;record&gt;&lt;rec-number&gt;745&lt;/rec-number&gt;&lt;foreign-keys&gt;&lt;key app="EN" db-id="fstdwt0t3xzrskewzvmxpsf80xx25990rfrd" timestamp="1492031841"&gt;745&lt;/key&gt;&lt;key app="ENWeb" db-id=""&gt;0&lt;/key&gt;&lt;/foreign-keys&gt;&lt;ref-type name="Journal Article"&gt;17&lt;/ref-type&gt;&lt;contributors&gt;&lt;authors&gt;&lt;author&gt;Waples, Robin S.&lt;/author&gt;&lt;author&gt;Punt, André E.&lt;/author&gt;&lt;author&gt;Cope, Jason M.&lt;/author&gt;&lt;/authors&gt;&lt;/contributors&gt;&lt;titles&gt;&lt;title&gt;Integrating genetic data into management of marine resources: how can we do it better?&lt;/title&gt;&lt;secondary-title&gt;Fish and Fisheries&lt;/secondary-title&gt;&lt;/titles&gt;&lt;periodical&gt;&lt;full-title&gt;Fish and Fisheries&lt;/full-title&gt;&lt;/periodical&gt;&lt;pages&gt;423-449&lt;/pages&gt;&lt;volume&gt;9&lt;/volume&gt;&lt;number&gt;4&lt;/number&gt;&lt;dates&gt;&lt;year&gt;2008&lt;/year&gt;&lt;/dates&gt;&lt;isbn&gt;14672960&amp;#xD;14672979&lt;/isbn&gt;&lt;urls&gt;&lt;/urls&gt;&lt;electronic-resource-num&gt;10.1111/j.1467-2979.2008.00303.x&lt;/electronic-resource-num&gt;&lt;/record&gt;&lt;/Cite&gt;&lt;/EndNote&gt;</w:instrText>
      </w:r>
      <w:r w:rsidR="00EE2890">
        <w:fldChar w:fldCharType="separate"/>
      </w:r>
      <w:r w:rsidR="00EE2890">
        <w:rPr>
          <w:noProof/>
        </w:rPr>
        <w:t>(Waples</w:t>
      </w:r>
      <w:r w:rsidR="00EE2890" w:rsidRPr="00720CA3">
        <w:rPr>
          <w:i/>
          <w:noProof/>
        </w:rPr>
        <w:t xml:space="preserve"> et al.</w:t>
      </w:r>
      <w:r w:rsidR="00EE2890">
        <w:rPr>
          <w:noProof/>
        </w:rPr>
        <w:t xml:space="preserve"> 2008)</w:t>
      </w:r>
      <w:r w:rsidR="00EE2890">
        <w:fldChar w:fldCharType="end"/>
      </w:r>
      <w:r w:rsidR="00EE2890">
        <w:t>, which will produce apparent panmixia in all but the smallest marine populations (Ne &lt; 1000)</w:t>
      </w:r>
      <w:r w:rsidR="00F015E4">
        <w:t xml:space="preserve">. </w:t>
      </w:r>
      <w:r w:rsidR="00B17EA5">
        <w:t>Therefore, o</w:t>
      </w:r>
      <w:r w:rsidR="00AB6931" w:rsidRPr="00AB6931">
        <w:t>ur tolerance of type II error for the detection of population structure</w:t>
      </w:r>
      <w:r w:rsidR="00745055">
        <w:t xml:space="preserve"> or identification of putatively adaptive variation</w:t>
      </w:r>
      <w:r w:rsidR="00AB6931" w:rsidRPr="00AB6931">
        <w:t xml:space="preserve"> should be very low</w:t>
      </w:r>
      <w:r w:rsidR="00B17EA5">
        <w:t xml:space="preserve">. </w:t>
      </w:r>
    </w:p>
    <w:p w14:paraId="768A403F" w14:textId="77777777" w:rsidR="00745055" w:rsidRPr="0085341C" w:rsidRDefault="00745055" w:rsidP="00A82290">
      <w:pPr>
        <w:rPr>
          <w:color w:val="FF0000"/>
        </w:rPr>
      </w:pPr>
    </w:p>
    <w:p w14:paraId="6CF21BEF" w14:textId="30CFA1CE" w:rsidR="003F6867" w:rsidRDefault="00B17EA5" w:rsidP="00A82290">
      <w:r>
        <w:tab/>
        <w:t xml:space="preserve">In contrast, the methods in Vaux et al (2021) are geared (correctly) towards reducing type I error: the spurious identification of putatively adaptive SNPs. For example, type I error is reduced in the 2021 study by requiring that a SNP be identified by three of four outlier scans methods before describing it as a putatively adaptive outlier. </w:t>
      </w:r>
      <w:r w:rsidR="00E60537">
        <w:t>Beyond the conservative requirement of identification by three of four outlier scans, t</w:t>
      </w:r>
      <w:r w:rsidR="00D70377">
        <w:t xml:space="preserve">here are </w:t>
      </w:r>
      <w:r w:rsidR="00E60537">
        <w:t>two</w:t>
      </w:r>
      <w:r w:rsidR="00D70377">
        <w:t xml:space="preserve"> </w:t>
      </w:r>
      <w:r w:rsidR="00E60537">
        <w:t xml:space="preserve">additional </w:t>
      </w:r>
      <w:r w:rsidR="00D70377">
        <w:t>reasons to believe that type II error may be high</w:t>
      </w:r>
      <w:r w:rsidR="0085341C">
        <w:t xml:space="preserve"> with such an approach</w:t>
      </w:r>
      <w:r w:rsidR="008E6D9D">
        <w:t>:</w:t>
      </w:r>
    </w:p>
    <w:p w14:paraId="287F2B7D" w14:textId="77777777" w:rsidR="00745055" w:rsidRDefault="00745055" w:rsidP="00A82290"/>
    <w:p w14:paraId="11419B2E" w14:textId="3A2D1F4A" w:rsidR="00D70377" w:rsidRDefault="00FA4478" w:rsidP="008E6D9D">
      <w:pPr>
        <w:pStyle w:val="ListParagraph"/>
        <w:numPr>
          <w:ilvl w:val="0"/>
          <w:numId w:val="2"/>
        </w:numPr>
      </w:pPr>
      <w:r w:rsidRPr="00FA4478">
        <w:rPr>
          <w:b/>
          <w:bCs/>
        </w:rPr>
        <w:t xml:space="preserve">We </w:t>
      </w:r>
      <w:r>
        <w:rPr>
          <w:b/>
          <w:bCs/>
        </w:rPr>
        <w:t xml:space="preserve">should </w:t>
      </w:r>
      <w:r w:rsidRPr="00FA4478">
        <w:rPr>
          <w:b/>
          <w:bCs/>
        </w:rPr>
        <w:t>expect a polygenic architecture of adaptation</w:t>
      </w:r>
      <w:r>
        <w:rPr>
          <w:b/>
          <w:bCs/>
        </w:rPr>
        <w:t xml:space="preserve"> characterized by subtle allele frequency shifts</w:t>
      </w:r>
      <w:r>
        <w:t xml:space="preserve">: </w:t>
      </w:r>
      <w:r w:rsidR="003F6867">
        <w:t>I</w:t>
      </w:r>
      <w:r w:rsidR="00D70377">
        <w:t xml:space="preserve">f we assume that albacore population genetics are typical of highly migratory pelagic fish, (1) large Ne should bias local adaptation towards polygenic architectures and/or soft sweeps </w:t>
      </w:r>
      <w:r w:rsidR="00D70377">
        <w:fldChar w:fldCharType="begin">
          <w:fldData xml:space="preserve">PEVuZE5vdGU+PENpdGU+PEF1dGhvcj5IZXJtaXNzb248L0F1dGhvcj48WWVhcj4yMDA1PC9ZZWFy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</w:fldData>
        </w:fldChar>
      </w:r>
      <w:r w:rsidR="00D70377">
        <w:instrText xml:space="preserve"> ADDIN EN.CITE </w:instrText>
      </w:r>
      <w:r w:rsidR="00D70377">
        <w:fldChar w:fldCharType="begin">
          <w:fldData xml:space="preserve">PEVuZE5vdGU+PENpdGU+PEF1dGhvcj5IZXJtaXNzb248L0F1dGhvcj48WWVhcj4yMDA1PC9ZZWFy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</w:fldData>
        </w:fldChar>
      </w:r>
      <w:r w:rsidR="00D70377">
        <w:instrText xml:space="preserve"> ADDIN EN.CITE.DATA </w:instrText>
      </w:r>
      <w:r w:rsidR="00D70377">
        <w:fldChar w:fldCharType="end"/>
      </w:r>
      <w:r w:rsidR="00D70377">
        <w:fldChar w:fldCharType="separate"/>
      </w:r>
      <w:r w:rsidR="00D70377">
        <w:rPr>
          <w:noProof/>
        </w:rPr>
        <w:t>(Hermisson &amp; Pennings 2005; Höllinger</w:t>
      </w:r>
      <w:r w:rsidR="00D70377" w:rsidRPr="008E6D9D">
        <w:rPr>
          <w:i/>
          <w:noProof/>
        </w:rPr>
        <w:t xml:space="preserve"> et al.</w:t>
      </w:r>
      <w:r w:rsidR="00D70377">
        <w:rPr>
          <w:noProof/>
        </w:rPr>
        <w:t xml:space="preserve"> 2019)</w:t>
      </w:r>
      <w:r w:rsidR="00D70377">
        <w:fldChar w:fldCharType="end"/>
      </w:r>
      <w:r w:rsidR="00D70377">
        <w:t xml:space="preserve">, and (2) a high migration rate should bias local adaptation towards transient covariance of adaptive alleles and accompanying small allele frequency changes, or the evolution of inversions/supergenes </w:t>
      </w:r>
      <w:r w:rsidR="00CE0B09">
        <w:fldChar w:fldCharType="begin">
          <w:fldData xml:space="preserve">PEVuZE5vdGU+PENpdGU+PEF1dGhvcj5UaWdhbm88L0F1dGhvcj48WWVhcj4yMDE2PC9ZZWFyPjxS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</w:fldData>
        </w:fldChar>
      </w:r>
      <w:r w:rsidR="00CE0B09">
        <w:instrText xml:space="preserve"> ADDIN EN.CITE </w:instrText>
      </w:r>
      <w:r w:rsidR="00CE0B09">
        <w:fldChar w:fldCharType="begin">
          <w:fldData xml:space="preserve">PEVuZE5vdGU+PENpdGU+PEF1dGhvcj5UaWdhbm88L0F1dGhvcj48WWVhcj4yMDE2PC9ZZWFyPjxS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</w:fldData>
        </w:fldChar>
      </w:r>
      <w:r w:rsidR="00CE0B09">
        <w:instrText xml:space="preserve"> ADDIN EN.CITE.DATA </w:instrText>
      </w:r>
      <w:r w:rsidR="00CE0B09">
        <w:fldChar w:fldCharType="end"/>
      </w:r>
      <w:r w:rsidR="00CE0B09">
        <w:fldChar w:fldCharType="separate"/>
      </w:r>
      <w:r w:rsidR="00CE0B09">
        <w:rPr>
          <w:noProof/>
        </w:rPr>
        <w:t>(Tigano &amp; Friesen 2016; Yeaman 2015; Yeaman &amp; Whitlock 2011)</w:t>
      </w:r>
      <w:r w:rsidR="00CE0B09">
        <w:fldChar w:fldCharType="end"/>
      </w:r>
      <w:r w:rsidR="00D70377">
        <w:t>.</w:t>
      </w:r>
      <w:r w:rsidR="00CE0B09">
        <w:t xml:space="preserve"> Except in the last case (evolution of inversions/supergenes), </w:t>
      </w:r>
      <w:r w:rsidR="0085341C">
        <w:t xml:space="preserve">the expectation is that </w:t>
      </w:r>
      <w:r w:rsidR="003F6867">
        <w:t>adaptation will be driven by subtle allele frequency shifts across many loci</w:t>
      </w:r>
      <w:r w:rsidR="000460E7">
        <w:t>.</w:t>
      </w:r>
      <w:r w:rsidR="003F6867">
        <w:t xml:space="preserve"> F</w:t>
      </w:r>
      <w:r w:rsidR="003F6867" w:rsidRPr="008E6D9D">
        <w:rPr>
          <w:vertAlign w:val="subscript"/>
        </w:rPr>
        <w:t xml:space="preserve">ST </w:t>
      </w:r>
      <w:r w:rsidR="003F6867">
        <w:t xml:space="preserve">outlier scans are </w:t>
      </w:r>
      <w:r w:rsidR="00745055">
        <w:t>very poorly suited</w:t>
      </w:r>
      <w:r w:rsidR="003F6867">
        <w:t xml:space="preserve"> detect</w:t>
      </w:r>
      <w:r w:rsidR="000460E7">
        <w:t xml:space="preserve"> this signature of selection</w:t>
      </w:r>
      <w:r w:rsidR="003F6867">
        <w:t>.</w:t>
      </w:r>
    </w:p>
    <w:p w14:paraId="64012993" w14:textId="77777777" w:rsidR="00745055" w:rsidRDefault="00745055" w:rsidP="00745055">
      <w:pPr>
        <w:pStyle w:val="ListParagraph"/>
      </w:pPr>
    </w:p>
    <w:p w14:paraId="7A78DAF0" w14:textId="34D3EC2A" w:rsidR="0006129E" w:rsidRDefault="00FA4478" w:rsidP="00F53799">
      <w:pPr>
        <w:pStyle w:val="ListParagraph"/>
        <w:numPr>
          <w:ilvl w:val="0"/>
          <w:numId w:val="2"/>
        </w:numPr>
      </w:pPr>
      <w:r w:rsidRPr="00FA4478">
        <w:rPr>
          <w:b/>
          <w:bCs/>
        </w:rPr>
        <w:t>C</w:t>
      </w:r>
      <w:r w:rsidR="008E6D9D" w:rsidRPr="00FA4478">
        <w:rPr>
          <w:b/>
          <w:bCs/>
        </w:rPr>
        <w:t>onducting F</w:t>
      </w:r>
      <w:r w:rsidR="008E6D9D" w:rsidRPr="00FA4478">
        <w:rPr>
          <w:b/>
          <w:bCs/>
          <w:vertAlign w:val="subscript"/>
        </w:rPr>
        <w:t>ST</w:t>
      </w:r>
      <w:r w:rsidR="008E6D9D" w:rsidRPr="00FA4478">
        <w:rPr>
          <w:b/>
          <w:bCs/>
        </w:rPr>
        <w:t xml:space="preserve"> outlier scans requires binning individuals into </w:t>
      </w:r>
      <w:r w:rsidR="008E6D9D" w:rsidRPr="00FA4478">
        <w:rPr>
          <w:b/>
          <w:bCs/>
          <w:i/>
          <w:iCs/>
        </w:rPr>
        <w:t>a priori</w:t>
      </w:r>
      <w:r w:rsidR="008E6D9D" w:rsidRPr="00FA4478">
        <w:rPr>
          <w:b/>
          <w:bCs/>
        </w:rPr>
        <w:t xml:space="preserve"> defined, discrete populations so that F</w:t>
      </w:r>
      <w:r w:rsidR="008E6D9D" w:rsidRPr="00FA4478">
        <w:rPr>
          <w:b/>
          <w:bCs/>
          <w:vertAlign w:val="subscript"/>
        </w:rPr>
        <w:t>ST</w:t>
      </w:r>
      <w:r w:rsidR="008E6D9D" w:rsidRPr="00FA4478">
        <w:rPr>
          <w:b/>
          <w:bCs/>
        </w:rPr>
        <w:t xml:space="preserve"> can be estimated</w:t>
      </w:r>
      <w:r w:rsidR="00E60537">
        <w:rPr>
          <w:b/>
          <w:bCs/>
        </w:rPr>
        <w:t xml:space="preserve"> for each locus</w:t>
      </w:r>
      <w:r>
        <w:t>:</w:t>
      </w:r>
    </w:p>
    <w:p w14:paraId="48303976" w14:textId="0767811B" w:rsidR="00F53799" w:rsidRDefault="00745055" w:rsidP="00FE3B77">
      <w:pPr>
        <w:pStyle w:val="ListParagraph"/>
        <w:numPr>
          <w:ilvl w:val="1"/>
          <w:numId w:val="2"/>
        </w:numPr>
      </w:pPr>
      <w:r w:rsidRPr="00745055">
        <w:rPr>
          <w:b/>
          <w:bCs/>
        </w:rPr>
        <w:t>Insufficient power:</w:t>
      </w:r>
      <w:r>
        <w:t xml:space="preserve"> </w:t>
      </w:r>
      <w:r w:rsidR="00FE3B77">
        <w:t>If we bin samples into population</w:t>
      </w:r>
      <w:r>
        <w:t>s</w:t>
      </w:r>
      <w:r w:rsidR="00FE3B77">
        <w:t xml:space="preserve"> according to their </w:t>
      </w:r>
      <w:r w:rsidR="00E60537">
        <w:t xml:space="preserve">smallest scale </w:t>
      </w:r>
      <w:r w:rsidR="00FE3B77">
        <w:t>sampling location</w:t>
      </w:r>
      <w:r w:rsidR="0006129E">
        <w:t xml:space="preserve"> (e.g. North California</w:t>
      </w:r>
      <w:r w:rsidR="00FE3B77">
        <w:t xml:space="preserve"> or Japan), sample size is too low to detect population structure given the Ne and the number of markers.</w:t>
      </w:r>
      <w:r w:rsidR="0006129E">
        <w:t xml:space="preserve"> </w:t>
      </w:r>
      <w:r w:rsidR="008E6D9D">
        <w:t>Vaux et al state that “</w:t>
      </w:r>
      <w:r w:rsidR="008E6D9D" w:rsidRPr="008E6D9D">
        <w:t>the only prevailing genetic pattern across all three loci datasets was the separation between the North and South Pacific</w:t>
      </w:r>
      <w:r w:rsidR="008E6D9D">
        <w:t xml:space="preserve">” based on the absence of clustering in the PCA, and therefore only conduct outlier scans using </w:t>
      </w:r>
      <w:r w:rsidR="008E6D9D" w:rsidRPr="008E6D9D">
        <w:t>the North and South Pacific dataset</w:t>
      </w:r>
      <w:r w:rsidR="008E6D9D">
        <w:t xml:space="preserve">, which includes all individuals sampled in the North Pacific as one population and all individuals sampled in the South Pacific as a second. </w:t>
      </w:r>
      <w:r w:rsidR="00F53799">
        <w:t xml:space="preserve">I agree that this conservative approach was appropriate for </w:t>
      </w:r>
      <w:r w:rsidR="00E60537">
        <w:t>deciding how to parse individuals into groups for F</w:t>
      </w:r>
      <w:r w:rsidR="00E60537" w:rsidRPr="00E60537">
        <w:rPr>
          <w:vertAlign w:val="subscript"/>
        </w:rPr>
        <w:t>ST</w:t>
      </w:r>
      <w:r w:rsidR="00E60537">
        <w:t xml:space="preserve"> </w:t>
      </w:r>
      <w:r w:rsidR="00F53799">
        <w:t xml:space="preserve">outlier scans, but it is important to remember that the detection </w:t>
      </w:r>
      <w:r w:rsidR="0006129E">
        <w:t xml:space="preserve">structure using PCA is effectively impossible </w:t>
      </w:r>
      <w:r w:rsidR="00F53799">
        <w:t xml:space="preserve">when </w:t>
      </w:r>
      <w:r w:rsidR="00F53799" w:rsidRPr="00F53799">
        <w:t>F</w:t>
      </w:r>
      <w:r w:rsidR="00F53799" w:rsidRPr="00F53799">
        <w:rPr>
          <w:vertAlign w:val="subscript"/>
        </w:rPr>
        <w:t xml:space="preserve">ST </w:t>
      </w:r>
      <w:r w:rsidR="00F53799" w:rsidRPr="00F53799">
        <w:t xml:space="preserve">&lt;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n×p</m:t>
                </m:r>
              </m:e>
            </m:rad>
          </m:den>
        </m:f>
        <m:r>
          <w:rPr>
            <w:rFonts w:ascii="Cambria Math" w:hAnsi="Cambria Math"/>
          </w:rPr>
          <m:t xml:space="preserve"> </m:t>
        </m:r>
      </m:oMath>
      <w:r w:rsidR="00E60537">
        <w:rPr>
          <w:rFonts w:eastAsiaTheme="minorEastAsia"/>
          <w:iCs/>
        </w:rPr>
        <w:t xml:space="preserve">, </w:t>
      </w:r>
      <w:r w:rsidR="00F53799" w:rsidRPr="00F53799">
        <w:t xml:space="preserve">where </w:t>
      </w:r>
      <w:r w:rsidR="00F53799" w:rsidRPr="00F53799">
        <w:rPr>
          <w:i/>
          <w:iCs/>
        </w:rPr>
        <w:t>n</w:t>
      </w:r>
      <w:r w:rsidR="00F53799" w:rsidRPr="00F53799">
        <w:t xml:space="preserve"> is sample size and </w:t>
      </w:r>
      <w:r w:rsidR="00F53799" w:rsidRPr="00F53799">
        <w:rPr>
          <w:i/>
          <w:iCs/>
        </w:rPr>
        <w:t xml:space="preserve">p </w:t>
      </w:r>
      <w:r w:rsidR="00F53799" w:rsidRPr="00F53799">
        <w:t>is number of SNPs</w:t>
      </w:r>
      <w:r w:rsidR="000460E7">
        <w:t xml:space="preserve">, and sample size is </w:t>
      </w:r>
      <w:r w:rsidR="000460E7">
        <w:lastRenderedPageBreak/>
        <w:t>equal across populations</w:t>
      </w:r>
      <w:r w:rsidR="00F53799">
        <w:t xml:space="preserve"> </w:t>
      </w:r>
      <w:r w:rsidR="00F53799">
        <w:fldChar w:fldCharType="begin"/>
      </w:r>
      <w:r w:rsidR="00F53799">
        <w:instrText xml:space="preserve"> ADDIN EN.CITE &lt;EndNote&gt;&lt;Cite&gt;&lt;Author&gt;Patterson&lt;/Author&gt;&lt;Year&gt;2006&lt;/Year&gt;&lt;RecNum&gt;1474&lt;/RecNum&gt;&lt;DisplayText&gt;(Patterson&lt;style face="italic"&gt; et al.&lt;/style&gt; 2006)&lt;/DisplayText&gt;&lt;record&gt;&lt;rec-number&gt;1474&lt;/rec-number&gt;&lt;foreign-keys&gt;&lt;key app="EN" db-id="fstdwt0t3xzrskewzvmxpsf80xx25990rfrd" timestamp="1607042369"&gt;1474&lt;/key&gt;&lt;/foreign-keys&gt;&lt;ref-type name="Journal Article"&gt;17&lt;/ref-type&gt;&lt;contributors&gt;&lt;authors&gt;&lt;author&gt;Patterson, Nick&lt;/author&gt;&lt;author&gt;Price, Alkes L.&lt;/author&gt;&lt;author&gt;Reich, David&lt;/author&gt;&lt;/authors&gt;&lt;/contributors&gt;&lt;titles&gt;&lt;title&gt;Population Structure and Eigenanalysis&lt;/title&gt;&lt;secondary-title&gt;PLOS Genetics&lt;/secondary-title&gt;&lt;/titles&gt;&lt;periodical&gt;&lt;full-title&gt;PLoS genetics&lt;/full-title&gt;&lt;/periodical&gt;&lt;pages&gt;e190&lt;/pages&gt;&lt;volume&gt;2&lt;/volume&gt;&lt;number&gt;12&lt;/number&gt;&lt;dates&gt;&lt;year&gt;2006&lt;/year&gt;&lt;/dates&gt;&lt;publisher&gt;Public Library of Science&lt;/publisher&gt;&lt;urls&gt;&lt;related-urls&gt;&lt;url&gt;https://doi.org/10.1371/journal.pgen.0020190&lt;/url&gt;&lt;/related-urls&gt;&lt;/urls&gt;&lt;electronic-resource-num&gt;10.1371/journal.pgen.0020190&lt;/electronic-resource-num&gt;&lt;/record&gt;&lt;/Cite&gt;&lt;/EndNote&gt;</w:instrText>
      </w:r>
      <w:r w:rsidR="00F53799">
        <w:fldChar w:fldCharType="separate"/>
      </w:r>
      <w:r w:rsidR="00F53799">
        <w:rPr>
          <w:noProof/>
        </w:rPr>
        <w:t>(Patterson</w:t>
      </w:r>
      <w:r w:rsidR="00F53799" w:rsidRPr="00F53799">
        <w:rPr>
          <w:i/>
          <w:noProof/>
        </w:rPr>
        <w:t xml:space="preserve"> et al.</w:t>
      </w:r>
      <w:r w:rsidR="00F53799">
        <w:rPr>
          <w:noProof/>
        </w:rPr>
        <w:t xml:space="preserve"> 2006)</w:t>
      </w:r>
      <w:r w:rsidR="00F53799">
        <w:fldChar w:fldCharType="end"/>
      </w:r>
      <w:r w:rsidR="00F53799">
        <w:t>.</w:t>
      </w:r>
      <w:r w:rsidR="000460E7">
        <w:t xml:space="preserve"> </w:t>
      </w:r>
      <w:r w:rsidR="00EE2890">
        <w:t>So,</w:t>
      </w:r>
      <w:r w:rsidR="000460E7">
        <w:t xml:space="preserve"> given the size of sample groups, the number of markers</w:t>
      </w:r>
      <w:r w:rsidR="00E60537">
        <w:t xml:space="preserve"> in the ascertainment dataset</w:t>
      </w:r>
      <w:r w:rsidR="000460E7">
        <w:t xml:space="preserve"> and Ne, it is unlikely PCA will detect structure at sub-gyre levels</w:t>
      </w:r>
      <w:r>
        <w:t>, even if it is present</w:t>
      </w:r>
      <w:r w:rsidR="000460E7">
        <w:t>. As an example, if we assume a modest</w:t>
      </w:r>
      <w:r w:rsidR="00E60537">
        <w:t xml:space="preserve">ly large to very </w:t>
      </w:r>
      <w:r w:rsidR="000460E7">
        <w:t xml:space="preserve">large </w:t>
      </w:r>
      <w:r w:rsidR="0006129E">
        <w:t xml:space="preserve">range of </w:t>
      </w:r>
      <w:r w:rsidR="000460E7">
        <w:t>Ne (</w:t>
      </w:r>
      <w:r w:rsidR="0006129E">
        <w:t>5</w:t>
      </w:r>
      <w:r w:rsidR="000460E7">
        <w:t>k</w:t>
      </w:r>
      <w:r w:rsidR="0006129E">
        <w:t xml:space="preserve"> - 160k</w:t>
      </w:r>
      <w:r w:rsidR="000460E7">
        <w:t xml:space="preserve">) and (generously) the two largest sampling locations (SC and OR), PCA will fail to detect structure with 12,872 markers between </w:t>
      </w:r>
      <w:r w:rsidR="00EE2890">
        <w:t xml:space="preserve">these </w:t>
      </w:r>
      <w:r w:rsidR="000460E7">
        <w:t xml:space="preserve">sampling locations even at </w:t>
      </w:r>
      <w:r w:rsidR="0006129E">
        <w:t>modest</w:t>
      </w:r>
      <w:r w:rsidR="000460E7">
        <w:t xml:space="preserve"> migration rates</w:t>
      </w:r>
      <w:r w:rsidR="00EE2890">
        <w:t>, and certainly below the level of dispersal needed for demographic coupling</w:t>
      </w:r>
      <w:r w:rsidR="000460E7">
        <w:t xml:space="preserve"> (Figure </w:t>
      </w:r>
      <w:r w:rsidR="0006129E">
        <w:t>1</w:t>
      </w:r>
      <w:r w:rsidR="000460E7">
        <w:t xml:space="preserve"> below). </w:t>
      </w:r>
    </w:p>
    <w:p w14:paraId="61E9550F" w14:textId="51DA3965" w:rsidR="00AA2694" w:rsidRDefault="00AA2694" w:rsidP="00AA2694">
      <w:pPr>
        <w:pStyle w:val="ListParagraph"/>
      </w:pPr>
      <w:r>
        <w:rPr>
          <w:noProof/>
        </w:rPr>
        <w:drawing>
          <wp:inline distT="0" distB="0" distL="0" distR="0" wp14:anchorId="3BD8B5E0" wp14:editId="1296677D">
            <wp:extent cx="5943600" cy="3668395"/>
            <wp:effectExtent l="0" t="0" r="0" b="190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8395"/>
                    </a:xfrm>
                    <a:prstGeom prst="rect">
                      <a:avLst/>
                    </a:prstGeom>
                  </pic:spPr>
                </pic:pic>
              </a:graphicData>
            </a:graphic>
          </wp:inline>
        </w:drawing>
      </w:r>
    </w:p>
    <w:p w14:paraId="194783A9" w14:textId="31B7E15B" w:rsidR="00AA2694" w:rsidRDefault="00AA2694" w:rsidP="00AA2694">
      <w:pPr>
        <w:pStyle w:val="ListParagraph"/>
      </w:pPr>
      <w:r w:rsidRPr="0006129E">
        <w:rPr>
          <w:b/>
          <w:bCs/>
        </w:rPr>
        <w:t>Figure 1:</w:t>
      </w:r>
      <w:r>
        <w:t xml:space="preserve"> F</w:t>
      </w:r>
      <w:r w:rsidRPr="00AA2694">
        <w:rPr>
          <w:vertAlign w:val="subscript"/>
        </w:rPr>
        <w:t>ST</w:t>
      </w:r>
      <w:r>
        <w:t xml:space="preserve"> vs migration rate across a range of large effective population sizes. F</w:t>
      </w:r>
      <w:r w:rsidRPr="00AA2694">
        <w:rPr>
          <w:vertAlign w:val="subscript"/>
        </w:rPr>
        <w:t>ST</w:t>
      </w:r>
      <w:r>
        <w:t xml:space="preserve"> is calculated under the island model (F</w:t>
      </w:r>
      <w:r w:rsidRPr="00AA2694">
        <w:rPr>
          <w:vertAlign w:val="subscript"/>
        </w:rPr>
        <w:t>ST</w:t>
      </w:r>
      <w:r>
        <w:rPr>
          <w:vertAlign w:val="subscript"/>
        </w:rPr>
        <w:t xml:space="preserve"> </w:t>
      </w:r>
      <w:r>
        <w:t>= 1 / (1 + Ne*m)). The red dashed line represents the detection limit for population structure using 12,872 markers and 62 individuals</w:t>
      </w:r>
      <w:r w:rsidR="0006129E">
        <w:t xml:space="preserve"> evenly split between two populations according to </w:t>
      </w:r>
      <w:proofErr w:type="spellStart"/>
      <w:r w:rsidR="0006129E">
        <w:t>F</w:t>
      </w:r>
      <w:r w:rsidR="0006129E" w:rsidRPr="0006129E">
        <w:rPr>
          <w:vertAlign w:val="subscript"/>
        </w:rPr>
        <w:t>ST</w:t>
      </w:r>
      <w:r w:rsidR="0006129E">
        <w:t>_limit</w:t>
      </w:r>
      <w:proofErr w:type="spellEnd"/>
      <w:r w:rsidR="0006129E">
        <w:t xml:space="preserve"> = 1 / sqrt(n x p), where n is sample size and p is the number of markers. The blue dashed line is the North vs South Pacific F</w:t>
      </w:r>
      <w:r w:rsidR="0006129E" w:rsidRPr="0006129E">
        <w:rPr>
          <w:vertAlign w:val="subscript"/>
        </w:rPr>
        <w:t>ST</w:t>
      </w:r>
      <w:r w:rsidR="0006129E">
        <w:t xml:space="preserve"> for reference.</w:t>
      </w:r>
    </w:p>
    <w:p w14:paraId="764D25AA" w14:textId="77777777" w:rsidR="00FE3B77" w:rsidRDefault="00FE3B77" w:rsidP="00AA2694">
      <w:pPr>
        <w:pStyle w:val="ListParagraph"/>
      </w:pPr>
    </w:p>
    <w:p w14:paraId="6372558F" w14:textId="5D80C7CD" w:rsidR="00FE3B77" w:rsidRPr="00AA2694" w:rsidRDefault="00745055" w:rsidP="00FE3B77">
      <w:pPr>
        <w:pStyle w:val="ListParagraph"/>
        <w:numPr>
          <w:ilvl w:val="1"/>
          <w:numId w:val="2"/>
        </w:numPr>
      </w:pPr>
      <w:r>
        <w:rPr>
          <w:b/>
          <w:bCs/>
        </w:rPr>
        <w:t xml:space="preserve">Clines: </w:t>
      </w:r>
      <w:r w:rsidR="00FE3B77">
        <w:t>Binning into discrete groups, in general, also presents challenges and can limit the power of outlier approaches to detect adaptive variants underlying adaptation to environmental gradients</w:t>
      </w:r>
      <w:r>
        <w:t xml:space="preserve"> that commonly drive selection in the marine environment</w:t>
      </w:r>
      <w:r w:rsidR="00FE3B77">
        <w:t xml:space="preserve"> (e.g. clines) </w:t>
      </w:r>
      <w:r w:rsidR="00FA4478">
        <w:fldChar w:fldCharType="begin">
          <w:fldData xml:space="preserve">PEVuZE5vdGU+PENpdGU+PEF1dGhvcj5EZSBNaXRhPC9BdXRob3I+PFllYXI+MjAxMzwvWWVhcj48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</w:fldData>
        </w:fldChar>
      </w:r>
      <w:r w:rsidR="00FA4478">
        <w:instrText xml:space="preserve"> ADDIN EN.CITE </w:instrText>
      </w:r>
      <w:r w:rsidR="00FA4478">
        <w:fldChar w:fldCharType="begin">
          <w:fldData xml:space="preserve">PEVuZE5vdGU+PENpdGU+PEF1dGhvcj5EZSBNaXRhPC9BdXRob3I+PFllYXI+MjAxMzwvWWVhcj48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</w:fldData>
        </w:fldChar>
      </w:r>
      <w:r w:rsidR="00FA4478">
        <w:instrText xml:space="preserve"> ADDIN EN.CITE.DATA </w:instrText>
      </w:r>
      <w:r w:rsidR="00FA4478">
        <w:fldChar w:fldCharType="end"/>
      </w:r>
      <w:r w:rsidR="00FA4478">
        <w:fldChar w:fldCharType="separate"/>
      </w:r>
      <w:r w:rsidR="00FA4478">
        <w:rPr>
          <w:noProof/>
        </w:rPr>
        <w:t>(Dayan 2018; De Mita</w:t>
      </w:r>
      <w:r w:rsidR="00FA4478" w:rsidRPr="00FA4478">
        <w:rPr>
          <w:i/>
          <w:noProof/>
        </w:rPr>
        <w:t xml:space="preserve"> et al.</w:t>
      </w:r>
      <w:r w:rsidR="00FA4478">
        <w:rPr>
          <w:noProof/>
        </w:rPr>
        <w:t xml:space="preserve"> 2013; Jones</w:t>
      </w:r>
      <w:r w:rsidR="00FA4478" w:rsidRPr="00FA4478">
        <w:rPr>
          <w:i/>
          <w:noProof/>
        </w:rPr>
        <w:t xml:space="preserve"> et al.</w:t>
      </w:r>
      <w:r w:rsidR="00FA4478">
        <w:rPr>
          <w:noProof/>
        </w:rPr>
        <w:t xml:space="preserve"> 2013)</w:t>
      </w:r>
      <w:r w:rsidR="00FA4478">
        <w:fldChar w:fldCharType="end"/>
      </w:r>
      <w:r w:rsidR="00FE3B77">
        <w:t xml:space="preserve">. </w:t>
      </w:r>
    </w:p>
    <w:p w14:paraId="3E808090" w14:textId="77777777" w:rsidR="00AA2694" w:rsidRPr="00F53799" w:rsidRDefault="00AA2694" w:rsidP="00AA2694">
      <w:pPr>
        <w:pStyle w:val="ListParagraph"/>
      </w:pPr>
    </w:p>
    <w:p w14:paraId="0D04581C" w14:textId="3D6AC724" w:rsidR="0085341C" w:rsidRDefault="00FA4478" w:rsidP="003F6867">
      <w:pPr>
        <w:ind w:firstLine="720"/>
      </w:pPr>
      <w:r>
        <w:lastRenderedPageBreak/>
        <w:t xml:space="preserve">Given these challenges, our </w:t>
      </w:r>
      <w:r w:rsidR="0085341C">
        <w:t xml:space="preserve">goal </w:t>
      </w:r>
      <w:r>
        <w:t xml:space="preserve">during feature selection </w:t>
      </w:r>
      <w:r w:rsidR="0085341C">
        <w:t>should be to find a method t</w:t>
      </w:r>
      <w:r w:rsidR="003F6867">
        <w:t xml:space="preserve">o identify putatively adaptive genetic structure that exhibits greater power for detecting subtle allele frequency shifts and does not depend on </w:t>
      </w:r>
      <w:r w:rsidR="003F6867" w:rsidRPr="003F6867">
        <w:rPr>
          <w:i/>
          <w:iCs/>
        </w:rPr>
        <w:t>a priori</w:t>
      </w:r>
      <w:r w:rsidR="003F6867" w:rsidRPr="003F6867">
        <w:t xml:space="preserve"> </w:t>
      </w:r>
      <w:r>
        <w:t>defined, discrete</w:t>
      </w:r>
      <w:r w:rsidR="003F6867" w:rsidRPr="003F6867">
        <w:t xml:space="preserve"> population</w:t>
      </w:r>
      <w:r w:rsidR="003F6867">
        <w:t xml:space="preserve"> structure. </w:t>
      </w:r>
      <w:r w:rsidR="00B350EF">
        <w:t>The desired approach should be complementary to the F</w:t>
      </w:r>
      <w:r w:rsidR="00B350EF" w:rsidRPr="00B350EF">
        <w:rPr>
          <w:vertAlign w:val="subscript"/>
        </w:rPr>
        <w:t>ST</w:t>
      </w:r>
      <w:r w:rsidR="00B350EF">
        <w:t xml:space="preserve"> outlier approach. </w:t>
      </w:r>
      <w:r w:rsidR="003F6867">
        <w:t>There are many approaches that fit these requirements, but we chose redundancy analysis using spatial eigenvectors</w:t>
      </w:r>
      <w:r w:rsidR="008E6D9D">
        <w:t xml:space="preserve"> that decompose spatial variation at multiple scales among our sampling locations as explanatory variables.</w:t>
      </w:r>
    </w:p>
    <w:p w14:paraId="3CC7B289" w14:textId="77777777" w:rsidR="0085341C" w:rsidRDefault="0085341C" w:rsidP="00A82290"/>
    <w:p w14:paraId="4B143531" w14:textId="28A687D8" w:rsidR="006820A1" w:rsidRDefault="00FA4478" w:rsidP="00FA4478">
      <w:pPr>
        <w:pStyle w:val="Heading2"/>
      </w:pPr>
      <w:r>
        <w:t>Spatial Outliers - Methods and Results</w:t>
      </w:r>
    </w:p>
    <w:p w14:paraId="60D86BA5" w14:textId="30A183F2" w:rsidR="007B6AEF" w:rsidRDefault="00B9040B" w:rsidP="005B4803">
      <w:r>
        <w:tab/>
      </w:r>
      <w:r w:rsidR="00C734B2" w:rsidRPr="005B4803">
        <w:t>Redundancy analysis</w:t>
      </w:r>
      <w:r w:rsidR="00C734B2">
        <w:t xml:space="preserve"> (RDA)</w:t>
      </w:r>
      <w:r w:rsidR="00C734B2" w:rsidRPr="005B4803">
        <w:t xml:space="preserve"> is a multivariate constrained ordination that finds linear combinations of multiple explanatory variables that are redundant with linear combinations of the response variable </w:t>
      </w:r>
      <w:r w:rsidR="00C734B2" w:rsidRPr="005B4803">
        <w:fldChar w:fldCharType="begin"/>
      </w:r>
      <w:r w:rsidR="00C734B2" w:rsidRPr="005B4803">
        <w:instrText xml:space="preserve"> ADDIN EN.CITE &lt;EndNote&gt;&lt;Cite&gt;&lt;Author&gt;Legendre&lt;/Author&gt;&lt;Year&gt;2012&lt;/Year&gt;&lt;RecNum&gt;519&lt;/RecNum&gt;&lt;DisplayText&gt;(Legendre &amp;amp; Legendre 2012)&lt;/DisplayText&gt;&lt;record&gt;&lt;rec-number&gt;519&lt;/rec-number&gt;&lt;foreign-keys&gt;&lt;key app="EN" db-id="fstdwt0t3xzrskewzvmxpsf80xx25990rfrd" timestamp="1469166687"&gt;519&lt;/key&gt;&lt;/foreign-keys&gt;&lt;ref-type name="Book"&gt;6&lt;/ref-type&gt;&lt;contributors&gt;&lt;authors&gt;&lt;author&gt;Legendre, Pierre&lt;/author&gt;&lt;author&gt;Legendre, Loic FJ&lt;/author&gt;&lt;/authors&gt;&lt;/contributors&gt;&lt;titles&gt;&lt;title&gt;Numerical ecology&lt;/title&gt;&lt;/titles&gt;&lt;volume&gt;24&lt;/volume&gt;&lt;dates&gt;&lt;year&gt;2012&lt;/year&gt;&lt;/dates&gt;&lt;publisher&gt;Elsevier&lt;/publisher&gt;&lt;isbn&gt;0444538690&lt;/isbn&gt;&lt;urls&gt;&lt;/urls&gt;&lt;/record&gt;&lt;/Cite&gt;&lt;/EndNote&gt;</w:instrText>
      </w:r>
      <w:r w:rsidR="00C734B2" w:rsidRPr="005B4803">
        <w:fldChar w:fldCharType="separate"/>
      </w:r>
      <w:r w:rsidR="00C734B2" w:rsidRPr="005B4803">
        <w:t>(Legendre &amp; Legendre 2012)</w:t>
      </w:r>
      <w:r w:rsidR="00C734B2" w:rsidRPr="005B4803">
        <w:fldChar w:fldCharType="end"/>
      </w:r>
      <w:r w:rsidR="00C734B2">
        <w:t xml:space="preserve">. </w:t>
      </w:r>
      <w:r w:rsidR="005B4803">
        <w:t>We used r</w:t>
      </w:r>
      <w:r w:rsidR="005B4803" w:rsidRPr="005B4803">
        <w:t xml:space="preserve">edundancy analyses of components </w:t>
      </w:r>
      <w:r w:rsidR="005B4803">
        <w:t>(</w:t>
      </w:r>
      <w:proofErr w:type="spellStart"/>
      <w:r w:rsidR="005B4803">
        <w:t>cRDA</w:t>
      </w:r>
      <w:proofErr w:type="spellEnd"/>
      <w:r w:rsidR="005B4803">
        <w:t>),</w:t>
      </w:r>
      <w:r w:rsidR="005B4803" w:rsidRPr="005B4803">
        <w:t xml:space="preserve"> </w:t>
      </w:r>
      <w:r w:rsidR="005B4803">
        <w:t xml:space="preserve">followed by a spatial outlier identification using a second </w:t>
      </w:r>
      <w:r w:rsidR="00C734B2">
        <w:t>RDA</w:t>
      </w:r>
      <w:r w:rsidR="005B4803">
        <w:t xml:space="preserve"> directly on SNP data </w:t>
      </w:r>
      <w:r w:rsidR="005B4803">
        <w:fldChar w:fldCharType="begin">
          <w:fldData xml:space="preserve">PEVuZE5vdGU+PENpdGU+PEF1dGhvcj5Gb3Jlc3RlcjwvQXV0aG9yPjxZZWFyPjIwMTg8L1llYXI+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</w:fldData>
        </w:fldChar>
      </w:r>
      <w:r w:rsidR="005B4803">
        <w:instrText xml:space="preserve"> ADDIN EN.CITE </w:instrText>
      </w:r>
      <w:r w:rsidR="005B4803">
        <w:fldChar w:fldCharType="begin">
          <w:fldData xml:space="preserve">PEVuZE5vdGU+PENpdGU+PEF1dGhvcj5Gb3Jlc3RlcjwvQXV0aG9yPjxZZWFyPjIwMTg8L1llYXI+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</w:fldData>
        </w:fldChar>
      </w:r>
      <w:r w:rsidR="005B4803">
        <w:instrText xml:space="preserve"> ADDIN EN.CITE.DATA </w:instrText>
      </w:r>
      <w:r w:rsidR="005B4803">
        <w:fldChar w:fldCharType="end"/>
      </w:r>
      <w:r w:rsidR="005B4803">
        <w:fldChar w:fldCharType="separate"/>
      </w:r>
      <w:r w:rsidR="005B4803">
        <w:rPr>
          <w:noProof/>
        </w:rPr>
        <w:t>(Capblancq &amp; Forester 2021; Forester</w:t>
      </w:r>
      <w:r w:rsidR="005B4803" w:rsidRPr="005B4803">
        <w:rPr>
          <w:i/>
          <w:noProof/>
        </w:rPr>
        <w:t xml:space="preserve"> et al.</w:t>
      </w:r>
      <w:r w:rsidR="005B4803">
        <w:rPr>
          <w:noProof/>
        </w:rPr>
        <w:t xml:space="preserve"> 2018)</w:t>
      </w:r>
      <w:r w:rsidR="005B4803">
        <w:fldChar w:fldCharType="end"/>
      </w:r>
      <w:r w:rsidR="005B4803" w:rsidRPr="005B4803">
        <w:t xml:space="preserve">. </w:t>
      </w:r>
      <w:r w:rsidR="00F046C2">
        <w:t xml:space="preserve">The benefit of this two stage approach, is that the </w:t>
      </w:r>
      <w:proofErr w:type="spellStart"/>
      <w:r w:rsidR="00F046C2">
        <w:t>cRDA</w:t>
      </w:r>
      <w:proofErr w:type="spellEnd"/>
      <w:r w:rsidR="00F046C2">
        <w:t xml:space="preserve"> is less prone to overfitting. If the </w:t>
      </w:r>
      <w:proofErr w:type="spellStart"/>
      <w:r w:rsidR="00F046C2">
        <w:t>cRDA</w:t>
      </w:r>
      <w:proofErr w:type="spellEnd"/>
      <w:r w:rsidR="00F046C2">
        <w:t xml:space="preserve"> </w:t>
      </w:r>
      <w:r w:rsidR="00F046C2" w:rsidRPr="00B9040B">
        <w:t>discovers population substructure, th</w:t>
      </w:r>
      <w:r w:rsidR="00B350EF">
        <w:t>e</w:t>
      </w:r>
      <w:r w:rsidR="00F046C2" w:rsidRPr="00B9040B">
        <w:t>n we can be encouraged to continue to</w:t>
      </w:r>
      <w:r w:rsidR="00F046C2">
        <w:t xml:space="preserve"> SNP</w:t>
      </w:r>
      <w:r w:rsidR="00F046C2" w:rsidRPr="00B9040B">
        <w:t xml:space="preserve"> level analyses</w:t>
      </w:r>
      <w:r w:rsidR="00F046C2">
        <w:t xml:space="preserve"> and identify outliers.</w:t>
      </w:r>
      <w:r w:rsidR="005B4803" w:rsidRPr="005B4803">
        <w:t xml:space="preserve"> </w:t>
      </w:r>
      <w:r w:rsidR="005B4803">
        <w:t xml:space="preserve">For the </w:t>
      </w:r>
      <w:proofErr w:type="spellStart"/>
      <w:r w:rsidR="005B4803">
        <w:t>cRDA</w:t>
      </w:r>
      <w:proofErr w:type="spellEnd"/>
      <w:r w:rsidR="005B4803">
        <w:t>, w</w:t>
      </w:r>
      <w:r w:rsidR="005B4803" w:rsidRPr="005B4803">
        <w:t>e used principal components of genetic variation</w:t>
      </w:r>
      <w:r w:rsidR="00F046C2">
        <w:t xml:space="preserve"> in the North vs South Pacific dataset</w:t>
      </w:r>
      <w:r w:rsidR="005B4803" w:rsidRPr="005B4803">
        <w:t xml:space="preserve"> as the response variable, and </w:t>
      </w:r>
      <w:r w:rsidR="005B4803">
        <w:t>one set of spatial</w:t>
      </w:r>
      <w:r w:rsidR="005B4803" w:rsidRPr="005B4803">
        <w:t xml:space="preserve"> explanatory variables</w:t>
      </w:r>
      <w:r w:rsidR="005B4803">
        <w:t xml:space="preserve">: </w:t>
      </w:r>
      <w:r w:rsidR="00F046C2">
        <w:t xml:space="preserve">distance-based Moran’s </w:t>
      </w:r>
      <w:r w:rsidR="005B4803" w:rsidRPr="005B4803">
        <w:t>eigenvector maps (</w:t>
      </w:r>
      <w:proofErr w:type="spellStart"/>
      <w:r w:rsidR="005B4803" w:rsidRPr="005B4803">
        <w:t>dbMEMs</w:t>
      </w:r>
      <w:proofErr w:type="spellEnd"/>
      <w:r w:rsidR="003653FD">
        <w:t>)</w:t>
      </w:r>
      <w:r w:rsidR="005B4803" w:rsidRPr="005B4803">
        <w:t>.</w:t>
      </w:r>
      <w:r w:rsidR="003653FD">
        <w:t xml:space="preserve"> We excluded individuals from Baja California because of the high level of missing data and small sample size (n = 4).</w:t>
      </w:r>
      <w:r w:rsidR="005B4803" w:rsidRPr="005B4803">
        <w:t xml:space="preserve"> </w:t>
      </w:r>
      <w:proofErr w:type="spellStart"/>
      <w:r w:rsidR="005B4803" w:rsidRPr="005B4803">
        <w:t>dbMEMs</w:t>
      </w:r>
      <w:proofErr w:type="spellEnd"/>
      <w:r w:rsidR="005B4803" w:rsidRPr="005B4803">
        <w:t xml:space="preserve"> are capable of describing spatial variation at multiple scales, including spatial autocorrelation as well as local structures</w:t>
      </w:r>
      <w:r w:rsidR="00C734B2">
        <w:t>,</w:t>
      </w:r>
      <w:r w:rsidR="005B4803" w:rsidRPr="005B4803">
        <w:t xml:space="preserve"> and are suitable as explanatory variables for constrained ordinations </w:t>
      </w:r>
      <w:r w:rsidR="005B4803" w:rsidRPr="005B4803">
        <w:fldChar w:fldCharType="begin"/>
      </w:r>
      <w:r w:rsidR="005B4803" w:rsidRPr="005B4803">
        <w:instrText xml:space="preserve"> ADDIN EN.CITE &lt;EndNote&gt;&lt;Cite&gt;&lt;Author&gt;Borcard&lt;/Author&gt;&lt;Year&gt;2002&lt;/Year&gt;&lt;RecNum&gt;1010&lt;/RecNum&gt;&lt;DisplayText&gt;(Borcard &amp;amp; Legendre 2002)&lt;/DisplayText&gt;&lt;record&gt;&lt;rec-number&gt;1010&lt;/rec-number&gt;&lt;foreign-keys&gt;&lt;key app="EN" db-id="fstdwt0t3xzrskewzvmxpsf80xx25990rfrd" timestamp="1511808500"&gt;1010&lt;/key&gt;&lt;/foreign-keys&gt;&lt;ref-type name="Journal Article"&gt;17&lt;/ref-type&gt;&lt;contributors&gt;&lt;authors&gt;&lt;author&gt;Borcard, Daniel&lt;/author&gt;&lt;author&gt;Legendre, Pierre&lt;/author&gt;&lt;/authors&gt;&lt;/contributors&gt;&lt;titles&gt;&lt;title&gt;All-scale spatial analysis of ecological data by means of principal coordinates of neighbour matrices&lt;/title&gt;&lt;secondary-title&gt;Ecological Modelling&lt;/secondary-title&gt;&lt;/titles&gt;&lt;periodical&gt;&lt;full-title&gt;Ecological Modelling&lt;/full-title&gt;&lt;/periodical&gt;&lt;pages&gt;51-68&lt;/pages&gt;&lt;volume&gt;153&lt;/volume&gt;&lt;number&gt;1&lt;/number&gt;&lt;dates&gt;&lt;year&gt;2002&lt;/year&gt;&lt;/dates&gt;&lt;isbn&gt;0304-3800&lt;/isbn&gt;&lt;urls&gt;&lt;/urls&gt;&lt;/record&gt;&lt;/Cite&gt;&lt;/EndNote&gt;</w:instrText>
      </w:r>
      <w:r w:rsidR="005B4803" w:rsidRPr="005B4803">
        <w:fldChar w:fldCharType="separate"/>
      </w:r>
      <w:r w:rsidR="005B4803" w:rsidRPr="005B4803">
        <w:t>(Borcard &amp; Legendre 2002)</w:t>
      </w:r>
      <w:r w:rsidR="005B4803" w:rsidRPr="005B4803">
        <w:fldChar w:fldCharType="end"/>
      </w:r>
      <w:r w:rsidR="005B4803" w:rsidRPr="005B4803">
        <w:t xml:space="preserve">. </w:t>
      </w:r>
      <w:proofErr w:type="spellStart"/>
      <w:r w:rsidR="005B4803" w:rsidRPr="005B4803">
        <w:t>dbMEMs</w:t>
      </w:r>
      <w:proofErr w:type="spellEnd"/>
      <w:r w:rsidR="005B4803" w:rsidRPr="005B4803">
        <w:t xml:space="preserve"> were calculated using a distance matrix of </w:t>
      </w:r>
      <w:r w:rsidR="007B6AEF">
        <w:t>geodesic</w:t>
      </w:r>
      <w:r w:rsidR="005B4803" w:rsidRPr="005B4803">
        <w:t xml:space="preserve"> distances between </w:t>
      </w:r>
      <w:r w:rsidR="007B6AEF">
        <w:t xml:space="preserve">approximate </w:t>
      </w:r>
      <w:r w:rsidR="005B4803" w:rsidRPr="005B4803">
        <w:t xml:space="preserve">sampling </w:t>
      </w:r>
      <w:r w:rsidR="007B6AEF">
        <w:t>locations</w:t>
      </w:r>
      <w:r w:rsidR="005B4803" w:rsidRPr="005B4803">
        <w:t xml:space="preserve"> using the r package </w:t>
      </w:r>
      <w:proofErr w:type="spellStart"/>
      <w:r w:rsidR="007B6AEF">
        <w:rPr>
          <w:i/>
          <w:iCs/>
        </w:rPr>
        <w:t>SoDA</w:t>
      </w:r>
      <w:proofErr w:type="spellEnd"/>
      <w:r w:rsidR="005B4803" w:rsidRPr="005B4803">
        <w:t xml:space="preserve">. To calculate the </w:t>
      </w:r>
      <w:proofErr w:type="spellStart"/>
      <w:r w:rsidR="005B4803" w:rsidRPr="005B4803">
        <w:t>dbmems</w:t>
      </w:r>
      <w:proofErr w:type="spellEnd"/>
      <w:r w:rsidR="005B4803" w:rsidRPr="005B4803">
        <w:t xml:space="preserve"> from the distance matrix we used the </w:t>
      </w:r>
      <w:proofErr w:type="spellStart"/>
      <w:r w:rsidR="005B4803" w:rsidRPr="005B4803">
        <w:rPr>
          <w:i/>
          <w:iCs/>
        </w:rPr>
        <w:t>dbmem</w:t>
      </w:r>
      <w:proofErr w:type="spellEnd"/>
      <w:r w:rsidR="005B4803" w:rsidRPr="005B4803">
        <w:t xml:space="preserve"> function of the R package </w:t>
      </w:r>
      <w:proofErr w:type="spellStart"/>
      <w:r w:rsidR="005B4803" w:rsidRPr="005B4803">
        <w:rPr>
          <w:i/>
          <w:iCs/>
        </w:rPr>
        <w:t>adespatial</w:t>
      </w:r>
      <w:proofErr w:type="spellEnd"/>
      <w:r w:rsidR="005B4803" w:rsidRPr="005B4803">
        <w:t xml:space="preserve">. We retained all </w:t>
      </w:r>
      <w:proofErr w:type="spellStart"/>
      <w:r w:rsidR="005B4803" w:rsidRPr="005B4803">
        <w:t>dbMEMs</w:t>
      </w:r>
      <w:proofErr w:type="spellEnd"/>
      <w:r w:rsidR="005B4803" w:rsidRPr="005B4803">
        <w:t xml:space="preserve"> with positive values of Moran’s I to capture the effect of positive spatial autocorrelation. We conducted the </w:t>
      </w:r>
      <w:proofErr w:type="spellStart"/>
      <w:r w:rsidR="007B6AEF">
        <w:t>c</w:t>
      </w:r>
      <w:r w:rsidR="005B4803" w:rsidRPr="005B4803">
        <w:t>RDA</w:t>
      </w:r>
      <w:proofErr w:type="spellEnd"/>
      <w:r w:rsidR="005B4803" w:rsidRPr="005B4803">
        <w:t xml:space="preserve"> using the R package </w:t>
      </w:r>
      <w:r w:rsidR="005B4803" w:rsidRPr="005B4803">
        <w:rPr>
          <w:i/>
          <w:iCs/>
        </w:rPr>
        <w:t xml:space="preserve">vegan </w:t>
      </w:r>
      <w:r w:rsidR="005B4803" w:rsidRPr="005B4803">
        <w:t xml:space="preserve">using the </w:t>
      </w:r>
      <w:proofErr w:type="spellStart"/>
      <w:r w:rsidR="005B4803" w:rsidRPr="005B4803">
        <w:rPr>
          <w:i/>
          <w:iCs/>
        </w:rPr>
        <w:t>rda</w:t>
      </w:r>
      <w:proofErr w:type="spellEnd"/>
      <w:r w:rsidR="005B4803" w:rsidRPr="005B4803">
        <w:rPr>
          <w:i/>
          <w:iCs/>
        </w:rPr>
        <w:t xml:space="preserve"> </w:t>
      </w:r>
      <w:r w:rsidR="005B4803" w:rsidRPr="005B4803">
        <w:t>command. After fitting the global model and testing for significance</w:t>
      </w:r>
      <w:r w:rsidR="00ED3862">
        <w:t xml:space="preserve"> using permutation</w:t>
      </w:r>
      <w:r w:rsidR="005B4803" w:rsidRPr="005B4803">
        <w:t xml:space="preserve">, variable selection was performed used the </w:t>
      </w:r>
      <w:proofErr w:type="spellStart"/>
      <w:r w:rsidR="005B4803" w:rsidRPr="005B4803">
        <w:rPr>
          <w:i/>
          <w:iCs/>
        </w:rPr>
        <w:t>ordistep</w:t>
      </w:r>
      <w:proofErr w:type="spellEnd"/>
      <w:r w:rsidR="005B4803" w:rsidRPr="005B4803">
        <w:rPr>
          <w:i/>
          <w:iCs/>
        </w:rPr>
        <w:t xml:space="preserve"> </w:t>
      </w:r>
      <w:r w:rsidR="005B4803" w:rsidRPr="005B4803">
        <w:t xml:space="preserve">and </w:t>
      </w:r>
      <w:r w:rsidR="005B4803" w:rsidRPr="005B4803">
        <w:rPr>
          <w:i/>
          <w:iCs/>
        </w:rPr>
        <w:t xml:space="preserve">ordiR2step </w:t>
      </w:r>
      <w:r w:rsidR="005B4803" w:rsidRPr="005B4803">
        <w:t>functions and by forward variable selection</w:t>
      </w:r>
      <w:r w:rsidR="00ED3862">
        <w:t xml:space="preserve"> using the adjusted cumulated R</w:t>
      </w:r>
      <w:r w:rsidR="00ED3862">
        <w:rPr>
          <w:vertAlign w:val="superscript"/>
        </w:rPr>
        <w:t>2</w:t>
      </w:r>
      <w:r w:rsidR="009849D0">
        <w:rPr>
          <w:vertAlign w:val="superscript"/>
        </w:rPr>
        <w:t xml:space="preserve"> </w:t>
      </w:r>
      <w:r w:rsidR="009849D0">
        <w:t>(</w:t>
      </w:r>
      <w:proofErr w:type="spellStart"/>
      <w:r w:rsidR="009849D0">
        <w:rPr>
          <w:i/>
          <w:iCs/>
        </w:rPr>
        <w:t>forward.sel</w:t>
      </w:r>
      <w:proofErr w:type="spellEnd"/>
      <w:r w:rsidR="009849D0">
        <w:rPr>
          <w:i/>
          <w:iCs/>
        </w:rPr>
        <w:t xml:space="preserve"> </w:t>
      </w:r>
      <w:r w:rsidR="009849D0">
        <w:t>function)</w:t>
      </w:r>
      <w:r w:rsidR="005B4803" w:rsidRPr="005B4803">
        <w:t xml:space="preserve">. We then tested the significance of each constrained axis and each explanatory variable after conditioning the model on all other variables by permutation using the </w:t>
      </w:r>
      <w:proofErr w:type="spellStart"/>
      <w:r w:rsidR="005B4803" w:rsidRPr="005B4803">
        <w:rPr>
          <w:i/>
          <w:iCs/>
        </w:rPr>
        <w:t>anova.cca</w:t>
      </w:r>
      <w:proofErr w:type="spellEnd"/>
      <w:r w:rsidR="005B4803" w:rsidRPr="005B4803">
        <w:t xml:space="preserve"> function.</w:t>
      </w:r>
      <w:r w:rsidR="007B6AEF">
        <w:t xml:space="preserve"> </w:t>
      </w:r>
    </w:p>
    <w:p w14:paraId="2478F8EB" w14:textId="034CCDA9" w:rsidR="00F046C2" w:rsidRDefault="00F046C2" w:rsidP="005B4803">
      <w:r>
        <w:tab/>
        <w:t xml:space="preserve">There were four </w:t>
      </w:r>
      <w:proofErr w:type="spellStart"/>
      <w:r>
        <w:t>dbMEMs</w:t>
      </w:r>
      <w:proofErr w:type="spellEnd"/>
      <w:r>
        <w:t xml:space="preserve"> with positive Moran’s I.</w:t>
      </w:r>
      <w:r w:rsidR="003653FD">
        <w:t xml:space="preserve"> These </w:t>
      </w:r>
      <w:proofErr w:type="spellStart"/>
      <w:r w:rsidR="003653FD">
        <w:t>dbMEMs</w:t>
      </w:r>
      <w:proofErr w:type="spellEnd"/>
      <w:r w:rsidR="003653FD">
        <w:t xml:space="preserve"> describe spatial autocorrelation at 4 orthogonal scales. For example MEM1 captures autocorrelation and the greatest spatial scale</w:t>
      </w:r>
      <w:r>
        <w:t xml:space="preserve"> </w:t>
      </w:r>
      <w:r w:rsidR="003653FD">
        <w:t xml:space="preserve">such that the two South Pacific sampling locations fall at one extreme, while all eastern North Pacific samples fall at the other extreme. The finest scale </w:t>
      </w:r>
      <w:proofErr w:type="spellStart"/>
      <w:r w:rsidR="003653FD">
        <w:t>dbMEM</w:t>
      </w:r>
      <w:proofErr w:type="spellEnd"/>
      <w:r w:rsidR="003653FD">
        <w:t xml:space="preserve"> (MEM4) describes spatial autocorrelation between the relatively densely samples US West </w:t>
      </w:r>
      <w:r w:rsidR="003653FD">
        <w:lastRenderedPageBreak/>
        <w:t xml:space="preserve">coast. </w:t>
      </w:r>
      <w:r>
        <w:t xml:space="preserve">The values of the </w:t>
      </w:r>
      <w:proofErr w:type="spellStart"/>
      <w:r>
        <w:t>dbMEMs</w:t>
      </w:r>
      <w:proofErr w:type="spellEnd"/>
      <w:r>
        <w:t xml:space="preserve"> for each of the sampling locations are </w:t>
      </w:r>
      <w:r w:rsidR="009849D0">
        <w:t xml:space="preserve">demonstrated </w:t>
      </w:r>
      <w:r>
        <w:t xml:space="preserve"> in figure </w:t>
      </w:r>
      <w:r w:rsidR="00C734B2" w:rsidRPr="00F046C2">
        <w:rPr>
          <w:noProof/>
        </w:rPr>
        <w:drawing>
          <wp:anchor distT="0" distB="0" distL="114300" distR="114300" simplePos="0" relativeHeight="251659264" behindDoc="0" locked="0" layoutInCell="1" allowOverlap="1" wp14:anchorId="340DB6CF" wp14:editId="1C2CF201">
            <wp:simplePos x="0" y="0"/>
            <wp:positionH relativeFrom="column">
              <wp:posOffset>-187325</wp:posOffset>
            </wp:positionH>
            <wp:positionV relativeFrom="paragraph">
              <wp:posOffset>484505</wp:posOffset>
            </wp:positionV>
            <wp:extent cx="3222625" cy="2301875"/>
            <wp:effectExtent l="0" t="0" r="3175" b="0"/>
            <wp:wrapTopAndBottom/>
            <wp:docPr id="5122" name="Picture 2" descr="Map&#10;&#10;Description automatically generated">
              <a:extLst xmlns:a="http://schemas.openxmlformats.org/drawingml/2006/main">
                <a:ext uri="{FF2B5EF4-FFF2-40B4-BE49-F238E27FC236}">
                  <a16:creationId xmlns:a16="http://schemas.microsoft.com/office/drawing/2014/main" id="{C326FF26-D346-8948-91FE-22EC6C487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Map&#10;&#10;Description automatically generated">
                      <a:extLst>
                        <a:ext uri="{FF2B5EF4-FFF2-40B4-BE49-F238E27FC236}">
                          <a16:creationId xmlns:a16="http://schemas.microsoft.com/office/drawing/2014/main" id="{C326FF26-D346-8948-91FE-22EC6C4876FA}"/>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2625" cy="2301875"/>
                    </a:xfrm>
                    <a:prstGeom prst="rect">
                      <a:avLst/>
                    </a:prstGeom>
                    <a:noFill/>
                  </pic:spPr>
                </pic:pic>
              </a:graphicData>
            </a:graphic>
            <wp14:sizeRelH relativeFrom="margin">
              <wp14:pctWidth>0</wp14:pctWidth>
            </wp14:sizeRelH>
            <wp14:sizeRelV relativeFrom="margin">
              <wp14:pctHeight>0</wp14:pctHeight>
            </wp14:sizeRelV>
          </wp:anchor>
        </w:drawing>
      </w:r>
      <w:r w:rsidR="00C734B2" w:rsidRPr="00F046C2">
        <w:rPr>
          <w:noProof/>
        </w:rPr>
        <w:drawing>
          <wp:anchor distT="0" distB="0" distL="114300" distR="114300" simplePos="0" relativeHeight="251660288" behindDoc="0" locked="0" layoutInCell="1" allowOverlap="1" wp14:anchorId="4265DAE5" wp14:editId="46ED6448">
            <wp:simplePos x="0" y="0"/>
            <wp:positionH relativeFrom="column">
              <wp:posOffset>2936875</wp:posOffset>
            </wp:positionH>
            <wp:positionV relativeFrom="paragraph">
              <wp:posOffset>484505</wp:posOffset>
            </wp:positionV>
            <wp:extent cx="3222625" cy="2301875"/>
            <wp:effectExtent l="0" t="0" r="3175" b="0"/>
            <wp:wrapTopAndBottom/>
            <wp:docPr id="5124" name="Picture 4" descr="Map&#10;&#10;Description automatically generated with medium confidence">
              <a:extLst xmlns:a="http://schemas.openxmlformats.org/drawingml/2006/main">
                <a:ext uri="{FF2B5EF4-FFF2-40B4-BE49-F238E27FC236}">
                  <a16:creationId xmlns:a16="http://schemas.microsoft.com/office/drawing/2014/main" id="{439DFB56-72E6-FE41-BFCC-F0270CC082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Map&#10;&#10;Description automatically generated with medium confidence">
                      <a:extLst>
                        <a:ext uri="{FF2B5EF4-FFF2-40B4-BE49-F238E27FC236}">
                          <a16:creationId xmlns:a16="http://schemas.microsoft.com/office/drawing/2014/main" id="{439DFB56-72E6-FE41-BFCC-F0270CC082C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2625" cy="2301875"/>
                    </a:xfrm>
                    <a:prstGeom prst="rect">
                      <a:avLst/>
                    </a:prstGeom>
                    <a:noFill/>
                  </pic:spPr>
                </pic:pic>
              </a:graphicData>
            </a:graphic>
            <wp14:sizeRelH relativeFrom="margin">
              <wp14:pctWidth>0</wp14:pctWidth>
            </wp14:sizeRelH>
            <wp14:sizeRelV relativeFrom="margin">
              <wp14:pctHeight>0</wp14:pctHeight>
            </wp14:sizeRelV>
          </wp:anchor>
        </w:drawing>
      </w:r>
      <w:r w:rsidR="00C734B2" w:rsidRPr="00F046C2">
        <w:rPr>
          <w:noProof/>
        </w:rPr>
        <w:drawing>
          <wp:anchor distT="0" distB="0" distL="114300" distR="114300" simplePos="0" relativeHeight="251663360" behindDoc="0" locked="0" layoutInCell="1" allowOverlap="1" wp14:anchorId="75137F0E" wp14:editId="21795638">
            <wp:simplePos x="0" y="0"/>
            <wp:positionH relativeFrom="column">
              <wp:posOffset>2882900</wp:posOffset>
            </wp:positionH>
            <wp:positionV relativeFrom="paragraph">
              <wp:posOffset>2857500</wp:posOffset>
            </wp:positionV>
            <wp:extent cx="3241675" cy="2314575"/>
            <wp:effectExtent l="0" t="0" r="0" b="0"/>
            <wp:wrapTopAndBottom/>
            <wp:docPr id="6148" name="Picture 4" descr="Map&#10;&#10;Description automatically generated">
              <a:extLst xmlns:a="http://schemas.openxmlformats.org/drawingml/2006/main">
                <a:ext uri="{FF2B5EF4-FFF2-40B4-BE49-F238E27FC236}">
                  <a16:creationId xmlns:a16="http://schemas.microsoft.com/office/drawing/2014/main" id="{5E908BC6-D2E3-F84E-876B-0CC40A6702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Map&#10;&#10;Description automatically generated">
                      <a:extLst>
                        <a:ext uri="{FF2B5EF4-FFF2-40B4-BE49-F238E27FC236}">
                          <a16:creationId xmlns:a16="http://schemas.microsoft.com/office/drawing/2014/main" id="{5E908BC6-D2E3-F84E-876B-0CC40A6702D2}"/>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1675" cy="2314575"/>
                    </a:xfrm>
                    <a:prstGeom prst="rect">
                      <a:avLst/>
                    </a:prstGeom>
                    <a:noFill/>
                  </pic:spPr>
                </pic:pic>
              </a:graphicData>
            </a:graphic>
            <wp14:sizeRelH relativeFrom="margin">
              <wp14:pctWidth>0</wp14:pctWidth>
            </wp14:sizeRelH>
            <wp14:sizeRelV relativeFrom="margin">
              <wp14:pctHeight>0</wp14:pctHeight>
            </wp14:sizeRelV>
          </wp:anchor>
        </w:drawing>
      </w:r>
      <w:r w:rsidR="00C734B2" w:rsidRPr="00F046C2">
        <w:rPr>
          <w:noProof/>
        </w:rPr>
        <w:drawing>
          <wp:anchor distT="0" distB="0" distL="114300" distR="114300" simplePos="0" relativeHeight="251662336" behindDoc="0" locked="0" layoutInCell="1" allowOverlap="1" wp14:anchorId="38C91A4A" wp14:editId="390C21CC">
            <wp:simplePos x="0" y="0"/>
            <wp:positionH relativeFrom="column">
              <wp:posOffset>-260350</wp:posOffset>
            </wp:positionH>
            <wp:positionV relativeFrom="paragraph">
              <wp:posOffset>2857500</wp:posOffset>
            </wp:positionV>
            <wp:extent cx="3241675" cy="2315210"/>
            <wp:effectExtent l="0" t="0" r="0" b="0"/>
            <wp:wrapTopAndBottom/>
            <wp:docPr id="6146" name="Picture 2" descr="Map&#10;&#10;Description automatically generated">
              <a:extLst xmlns:a="http://schemas.openxmlformats.org/drawingml/2006/main">
                <a:ext uri="{FF2B5EF4-FFF2-40B4-BE49-F238E27FC236}">
                  <a16:creationId xmlns:a16="http://schemas.microsoft.com/office/drawing/2014/main" id="{4B72AB2C-A6C7-5C48-8105-7B4C9008BF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Map&#10;&#10;Description automatically generated">
                      <a:extLst>
                        <a:ext uri="{FF2B5EF4-FFF2-40B4-BE49-F238E27FC236}">
                          <a16:creationId xmlns:a16="http://schemas.microsoft.com/office/drawing/2014/main" id="{4B72AB2C-A6C7-5C48-8105-7B4C9008BFA3}"/>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1675" cy="2315210"/>
                    </a:xfrm>
                    <a:prstGeom prst="rect">
                      <a:avLst/>
                    </a:prstGeom>
                    <a:noFill/>
                  </pic:spPr>
                </pic:pic>
              </a:graphicData>
            </a:graphic>
            <wp14:sizeRelH relativeFrom="margin">
              <wp14:pctWidth>0</wp14:pctWidth>
            </wp14:sizeRelH>
            <wp14:sizeRelV relativeFrom="margin">
              <wp14:pctHeight>0</wp14:pctHeight>
            </wp14:sizeRelV>
          </wp:anchor>
        </w:drawing>
      </w:r>
      <w:r>
        <w:t>2</w:t>
      </w:r>
      <w:r w:rsidR="003653FD">
        <w:t xml:space="preserve">.  </w:t>
      </w:r>
    </w:p>
    <w:p w14:paraId="3928211E" w14:textId="10584C35" w:rsidR="00F046C2" w:rsidRPr="003653FD" w:rsidRDefault="00F046C2" w:rsidP="00C734B2">
      <w:pPr>
        <w:jc w:val="center"/>
      </w:pPr>
      <w:r>
        <w:rPr>
          <w:b/>
          <w:bCs/>
        </w:rPr>
        <w:t xml:space="preserve">Figure 2: </w:t>
      </w:r>
      <w:proofErr w:type="spellStart"/>
      <w:r w:rsidR="003653FD">
        <w:t>dbMEM</w:t>
      </w:r>
      <w:proofErr w:type="spellEnd"/>
      <w:r w:rsidR="003653FD">
        <w:t xml:space="preserve"> values for MEM1 to MEM4 among the 11 sampling locations.</w:t>
      </w:r>
    </w:p>
    <w:p w14:paraId="4C316D1F" w14:textId="2D3ABDED" w:rsidR="00F046C2" w:rsidRDefault="007B6AEF" w:rsidP="005B4803">
      <w:r>
        <w:tab/>
      </w:r>
    </w:p>
    <w:p w14:paraId="75A749FB" w14:textId="6BE80BF9" w:rsidR="00ED3862" w:rsidRDefault="001D5C85" w:rsidP="006C179C">
      <w:pPr>
        <w:ind w:firstLine="720"/>
      </w:pPr>
      <w:r>
        <w:t xml:space="preserve">The global </w:t>
      </w:r>
      <w:proofErr w:type="spellStart"/>
      <w:r>
        <w:t>cRDA</w:t>
      </w:r>
      <w:proofErr w:type="spellEnd"/>
      <w:r>
        <w:t xml:space="preserve"> model was significant (p = 0.001, 1000 permutations)</w:t>
      </w:r>
      <w:r w:rsidR="00ED3862">
        <w:t>. All model selection procedures suggested retaining MEM1 and MEM2 and excluding MEM4, but there was disagreement on MEM3. We retained MEMs 1 - 3 for the final model. Only the first two RDA axes were significant (i.e. explain significantly more than the equivalent unconstrained axes, Holms adjusted p value &lt; 0.05, Table 3). All explanatory variables (</w:t>
      </w:r>
      <w:proofErr w:type="spellStart"/>
      <w:r w:rsidR="00ED3862">
        <w:t>dbMEMs</w:t>
      </w:r>
      <w:proofErr w:type="spellEnd"/>
      <w:r w:rsidR="00ED3862">
        <w:t>) in the final model are also significant (i.e. significantly greater explanation of variance for the variable, once the data is conditioned on all other variables, Holms adjusted p value &lt; 0.05, Table 4)</w:t>
      </w:r>
    </w:p>
    <w:p w14:paraId="60F45D38" w14:textId="3EDA8A9A" w:rsidR="00ED3862" w:rsidRDefault="00ED3862" w:rsidP="00ED3862">
      <w:pPr>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886"/>
        <w:gridCol w:w="2911"/>
        <w:gridCol w:w="1934"/>
      </w:tblGrid>
      <w:tr w:rsidR="006C179C" w:rsidRPr="006C179C" w14:paraId="6534CA41" w14:textId="77777777" w:rsidTr="006C179C">
        <w:trPr>
          <w:trHeight w:val="288"/>
          <w:jc w:val="center"/>
        </w:trPr>
        <w:tc>
          <w:tcPr>
            <w:tcW w:w="0" w:type="auto"/>
            <w:tcBorders>
              <w:top w:val="single" w:sz="4" w:space="0" w:color="auto"/>
              <w:bottom w:val="single" w:sz="4" w:space="0" w:color="auto"/>
            </w:tcBorders>
            <w:vAlign w:val="center"/>
            <w:hideMark/>
          </w:tcPr>
          <w:p w14:paraId="69300695" w14:textId="77777777" w:rsidR="006C179C" w:rsidRPr="006C179C" w:rsidRDefault="006C179C" w:rsidP="006C179C">
            <w:pPr>
              <w:spacing w:line="240" w:lineRule="auto"/>
              <w:jc w:val="center"/>
              <w:rPr>
                <w:rFonts w:ascii="Calibri" w:eastAsia="Times New Roman" w:hAnsi="Calibri" w:cs="Calibri"/>
                <w:b/>
                <w:bCs/>
                <w:color w:val="000000" w:themeColor="text1"/>
              </w:rPr>
            </w:pPr>
            <w:r w:rsidRPr="006C179C">
              <w:rPr>
                <w:rFonts w:ascii="Calibri" w:eastAsia="Times New Roman" w:hAnsi="Calibri" w:cs="Calibri"/>
                <w:b/>
                <w:bCs/>
                <w:color w:val="000000" w:themeColor="text1"/>
              </w:rPr>
              <w:t>Constrained Axis</w:t>
            </w:r>
          </w:p>
        </w:tc>
        <w:tc>
          <w:tcPr>
            <w:tcW w:w="0" w:type="auto"/>
            <w:tcBorders>
              <w:top w:val="single" w:sz="4" w:space="0" w:color="auto"/>
              <w:bottom w:val="single" w:sz="4" w:space="0" w:color="auto"/>
            </w:tcBorders>
            <w:vAlign w:val="center"/>
            <w:hideMark/>
          </w:tcPr>
          <w:p w14:paraId="727969E7" w14:textId="77777777" w:rsidR="006C179C" w:rsidRPr="006C179C" w:rsidRDefault="006C179C" w:rsidP="006C179C">
            <w:pPr>
              <w:spacing w:line="240" w:lineRule="auto"/>
              <w:jc w:val="center"/>
              <w:rPr>
                <w:rFonts w:ascii="Calibri" w:eastAsia="Times New Roman" w:hAnsi="Calibri" w:cs="Calibri"/>
                <w:b/>
                <w:bCs/>
                <w:color w:val="000000" w:themeColor="text1"/>
              </w:rPr>
            </w:pPr>
            <w:r w:rsidRPr="006C179C">
              <w:rPr>
                <w:rFonts w:ascii="Calibri" w:eastAsia="Times New Roman" w:hAnsi="Calibri" w:cs="Calibri"/>
                <w:b/>
                <w:bCs/>
                <w:color w:val="000000" w:themeColor="text1"/>
              </w:rPr>
              <w:t>Portion Variance Explained</w:t>
            </w:r>
          </w:p>
        </w:tc>
        <w:tc>
          <w:tcPr>
            <w:tcW w:w="0" w:type="auto"/>
            <w:tcBorders>
              <w:top w:val="single" w:sz="4" w:space="0" w:color="auto"/>
              <w:bottom w:val="single" w:sz="4" w:space="0" w:color="auto"/>
            </w:tcBorders>
            <w:vAlign w:val="center"/>
            <w:hideMark/>
          </w:tcPr>
          <w:p w14:paraId="36E0B2B6" w14:textId="77777777" w:rsidR="006C179C" w:rsidRPr="006C179C" w:rsidRDefault="006C179C" w:rsidP="006C179C">
            <w:pPr>
              <w:spacing w:line="240" w:lineRule="auto"/>
              <w:jc w:val="center"/>
              <w:rPr>
                <w:rFonts w:ascii="Calibri" w:eastAsia="Times New Roman" w:hAnsi="Calibri" w:cs="Calibri"/>
                <w:b/>
                <w:bCs/>
                <w:color w:val="000000" w:themeColor="text1"/>
              </w:rPr>
            </w:pPr>
            <w:r w:rsidRPr="006C179C">
              <w:rPr>
                <w:rFonts w:ascii="Calibri" w:eastAsia="Times New Roman" w:hAnsi="Calibri" w:cs="Calibri"/>
                <w:b/>
                <w:bCs/>
                <w:color w:val="000000" w:themeColor="text1"/>
              </w:rPr>
              <w:t>Adjusted P-Value</w:t>
            </w:r>
          </w:p>
        </w:tc>
      </w:tr>
      <w:tr w:rsidR="006C179C" w:rsidRPr="006C179C" w14:paraId="49522031" w14:textId="77777777" w:rsidTr="006C179C">
        <w:trPr>
          <w:trHeight w:val="288"/>
          <w:jc w:val="center"/>
        </w:trPr>
        <w:tc>
          <w:tcPr>
            <w:tcW w:w="0" w:type="auto"/>
            <w:tcBorders>
              <w:top w:val="single" w:sz="4" w:space="0" w:color="auto"/>
            </w:tcBorders>
            <w:vAlign w:val="center"/>
            <w:hideMark/>
          </w:tcPr>
          <w:p w14:paraId="35400D29"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RDA1</w:t>
            </w:r>
          </w:p>
        </w:tc>
        <w:tc>
          <w:tcPr>
            <w:tcW w:w="0" w:type="auto"/>
            <w:tcBorders>
              <w:top w:val="single" w:sz="4" w:space="0" w:color="auto"/>
            </w:tcBorders>
            <w:vAlign w:val="center"/>
            <w:hideMark/>
          </w:tcPr>
          <w:p w14:paraId="7545A6CC"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0.70%</w:t>
            </w:r>
          </w:p>
        </w:tc>
        <w:tc>
          <w:tcPr>
            <w:tcW w:w="0" w:type="auto"/>
            <w:tcBorders>
              <w:top w:val="single" w:sz="4" w:space="0" w:color="auto"/>
            </w:tcBorders>
            <w:vAlign w:val="center"/>
            <w:hideMark/>
          </w:tcPr>
          <w:p w14:paraId="0C1CD633" w14:textId="2F5E1D98"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0.003</w:t>
            </w:r>
            <w:r>
              <w:rPr>
                <w:rFonts w:ascii="Calibri" w:eastAsia="Times New Roman" w:hAnsi="Calibri" w:cs="Calibri"/>
                <w:color w:val="000000" w:themeColor="text1"/>
              </w:rPr>
              <w:t>**</w:t>
            </w:r>
          </w:p>
        </w:tc>
      </w:tr>
      <w:tr w:rsidR="006C179C" w:rsidRPr="006C179C" w14:paraId="6147F691" w14:textId="77777777" w:rsidTr="006C179C">
        <w:trPr>
          <w:trHeight w:val="288"/>
          <w:jc w:val="center"/>
        </w:trPr>
        <w:tc>
          <w:tcPr>
            <w:tcW w:w="0" w:type="auto"/>
            <w:vAlign w:val="center"/>
            <w:hideMark/>
          </w:tcPr>
          <w:p w14:paraId="6EA9E472"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RDA2</w:t>
            </w:r>
          </w:p>
        </w:tc>
        <w:tc>
          <w:tcPr>
            <w:tcW w:w="0" w:type="auto"/>
            <w:vAlign w:val="center"/>
            <w:hideMark/>
          </w:tcPr>
          <w:p w14:paraId="06ADD1CB"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0.35%</w:t>
            </w:r>
          </w:p>
        </w:tc>
        <w:tc>
          <w:tcPr>
            <w:tcW w:w="0" w:type="auto"/>
            <w:vAlign w:val="center"/>
            <w:hideMark/>
          </w:tcPr>
          <w:p w14:paraId="55560D45" w14:textId="48A212E8"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0.016</w:t>
            </w:r>
            <w:r>
              <w:rPr>
                <w:rFonts w:ascii="Calibri" w:eastAsia="Times New Roman" w:hAnsi="Calibri" w:cs="Calibri"/>
                <w:color w:val="000000" w:themeColor="text1"/>
              </w:rPr>
              <w:t>*</w:t>
            </w:r>
          </w:p>
        </w:tc>
      </w:tr>
      <w:tr w:rsidR="006C179C" w:rsidRPr="006C179C" w14:paraId="4C54CA77" w14:textId="77777777" w:rsidTr="006C179C">
        <w:trPr>
          <w:trHeight w:val="288"/>
          <w:jc w:val="center"/>
        </w:trPr>
        <w:tc>
          <w:tcPr>
            <w:tcW w:w="0" w:type="auto"/>
            <w:tcBorders>
              <w:bottom w:val="single" w:sz="4" w:space="0" w:color="auto"/>
            </w:tcBorders>
            <w:vAlign w:val="center"/>
            <w:hideMark/>
          </w:tcPr>
          <w:p w14:paraId="20CB0519"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RDA3</w:t>
            </w:r>
          </w:p>
        </w:tc>
        <w:tc>
          <w:tcPr>
            <w:tcW w:w="0" w:type="auto"/>
            <w:tcBorders>
              <w:bottom w:val="single" w:sz="4" w:space="0" w:color="auto"/>
            </w:tcBorders>
            <w:vAlign w:val="center"/>
            <w:hideMark/>
          </w:tcPr>
          <w:p w14:paraId="278F638E"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0.33%</w:t>
            </w:r>
          </w:p>
        </w:tc>
        <w:tc>
          <w:tcPr>
            <w:tcW w:w="0" w:type="auto"/>
            <w:tcBorders>
              <w:bottom w:val="single" w:sz="4" w:space="0" w:color="auto"/>
            </w:tcBorders>
            <w:vAlign w:val="center"/>
            <w:hideMark/>
          </w:tcPr>
          <w:p w14:paraId="42EAFF66"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0.702</w:t>
            </w:r>
          </w:p>
        </w:tc>
      </w:tr>
    </w:tbl>
    <w:p w14:paraId="55975DE7" w14:textId="66C71AF2" w:rsidR="00ED3862" w:rsidRDefault="006C179C" w:rsidP="006C179C">
      <w:pPr>
        <w:ind w:left="1260" w:right="720"/>
      </w:pPr>
      <w:r>
        <w:rPr>
          <w:b/>
          <w:bCs/>
        </w:rPr>
        <w:lastRenderedPageBreak/>
        <w:t xml:space="preserve">Table 3: </w:t>
      </w:r>
      <w:r>
        <w:t>Portion of variance explained by each of the redundant axes, and Holm’s adjusted p-value</w:t>
      </w:r>
    </w:p>
    <w:p w14:paraId="7F61A421" w14:textId="248D246B" w:rsidR="006C179C" w:rsidRDefault="006C179C" w:rsidP="006C179C">
      <w:pPr>
        <w:ind w:left="1260" w:right="720"/>
      </w:pPr>
    </w:p>
    <w:p w14:paraId="55BADCE5" w14:textId="77777777" w:rsidR="006C179C" w:rsidRDefault="006C179C" w:rsidP="006C179C">
      <w:pPr>
        <w:ind w:left="1260" w:right="720"/>
      </w:pPr>
    </w:p>
    <w:tbl>
      <w:tblPr>
        <w:tblStyle w:val="TableGrid"/>
        <w:tblW w:w="53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819"/>
        <w:gridCol w:w="2051"/>
        <w:gridCol w:w="1440"/>
      </w:tblGrid>
      <w:tr w:rsidR="006C179C" w:rsidRPr="006C179C" w14:paraId="16F127A6" w14:textId="77777777" w:rsidTr="006C179C">
        <w:trPr>
          <w:trHeight w:val="20"/>
          <w:jc w:val="center"/>
        </w:trPr>
        <w:tc>
          <w:tcPr>
            <w:tcW w:w="1819" w:type="dxa"/>
            <w:tcBorders>
              <w:top w:val="single" w:sz="4" w:space="0" w:color="auto"/>
              <w:bottom w:val="single" w:sz="4" w:space="0" w:color="auto"/>
            </w:tcBorders>
            <w:hideMark/>
          </w:tcPr>
          <w:p w14:paraId="6ED1368C" w14:textId="77777777" w:rsidR="006C179C" w:rsidRPr="006C179C" w:rsidRDefault="006C179C" w:rsidP="006C179C">
            <w:pPr>
              <w:spacing w:line="240" w:lineRule="auto"/>
              <w:jc w:val="center"/>
              <w:rPr>
                <w:rFonts w:ascii="Calibri" w:eastAsia="Times New Roman" w:hAnsi="Calibri" w:cs="Calibri"/>
                <w:b/>
                <w:bCs/>
                <w:color w:val="000000" w:themeColor="text1"/>
              </w:rPr>
            </w:pPr>
            <w:r w:rsidRPr="006C179C">
              <w:rPr>
                <w:rFonts w:ascii="Calibri" w:eastAsia="Times New Roman" w:hAnsi="Calibri" w:cs="Calibri"/>
                <w:b/>
                <w:bCs/>
                <w:color w:val="000000" w:themeColor="text1"/>
              </w:rPr>
              <w:t>Explanatory Variable</w:t>
            </w:r>
          </w:p>
        </w:tc>
        <w:tc>
          <w:tcPr>
            <w:tcW w:w="2051" w:type="dxa"/>
            <w:tcBorders>
              <w:top w:val="single" w:sz="4" w:space="0" w:color="auto"/>
              <w:bottom w:val="single" w:sz="4" w:space="0" w:color="auto"/>
            </w:tcBorders>
            <w:hideMark/>
          </w:tcPr>
          <w:p w14:paraId="6B268BF2" w14:textId="77777777" w:rsidR="006C179C" w:rsidRPr="006C179C" w:rsidRDefault="006C179C" w:rsidP="006C179C">
            <w:pPr>
              <w:spacing w:line="240" w:lineRule="auto"/>
              <w:jc w:val="center"/>
              <w:rPr>
                <w:rFonts w:ascii="Calibri" w:eastAsia="Times New Roman" w:hAnsi="Calibri" w:cs="Calibri"/>
                <w:b/>
                <w:bCs/>
                <w:color w:val="000000" w:themeColor="text1"/>
              </w:rPr>
            </w:pPr>
            <w:r w:rsidRPr="006C179C">
              <w:rPr>
                <w:rFonts w:ascii="Calibri" w:eastAsia="Times New Roman" w:hAnsi="Calibri" w:cs="Calibri"/>
                <w:b/>
                <w:bCs/>
                <w:color w:val="000000" w:themeColor="text1"/>
              </w:rPr>
              <w:t>Portion Variance Explained</w:t>
            </w:r>
          </w:p>
        </w:tc>
        <w:tc>
          <w:tcPr>
            <w:tcW w:w="1440" w:type="dxa"/>
            <w:tcBorders>
              <w:top w:val="single" w:sz="4" w:space="0" w:color="auto"/>
              <w:bottom w:val="single" w:sz="4" w:space="0" w:color="auto"/>
            </w:tcBorders>
            <w:hideMark/>
          </w:tcPr>
          <w:p w14:paraId="40D3C31E" w14:textId="77777777" w:rsidR="006C179C" w:rsidRPr="006C179C" w:rsidRDefault="006C179C" w:rsidP="006C179C">
            <w:pPr>
              <w:spacing w:line="240" w:lineRule="auto"/>
              <w:jc w:val="center"/>
              <w:rPr>
                <w:rFonts w:ascii="Calibri" w:eastAsia="Times New Roman" w:hAnsi="Calibri" w:cs="Calibri"/>
                <w:b/>
                <w:bCs/>
                <w:color w:val="000000" w:themeColor="text1"/>
              </w:rPr>
            </w:pPr>
            <w:r w:rsidRPr="006C179C">
              <w:rPr>
                <w:rFonts w:ascii="Calibri" w:eastAsia="Times New Roman" w:hAnsi="Calibri" w:cs="Calibri"/>
                <w:b/>
                <w:bCs/>
                <w:color w:val="000000" w:themeColor="text1"/>
              </w:rPr>
              <w:t>Adjusted P-Value</w:t>
            </w:r>
          </w:p>
        </w:tc>
      </w:tr>
      <w:tr w:rsidR="006C179C" w:rsidRPr="006C179C" w14:paraId="27B67726" w14:textId="77777777" w:rsidTr="006C179C">
        <w:trPr>
          <w:trHeight w:val="20"/>
          <w:jc w:val="center"/>
        </w:trPr>
        <w:tc>
          <w:tcPr>
            <w:tcW w:w="1819" w:type="dxa"/>
            <w:tcBorders>
              <w:top w:val="single" w:sz="4" w:space="0" w:color="auto"/>
            </w:tcBorders>
            <w:hideMark/>
          </w:tcPr>
          <w:p w14:paraId="3C8AC54D"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dbMEM1</w:t>
            </w:r>
          </w:p>
        </w:tc>
        <w:tc>
          <w:tcPr>
            <w:tcW w:w="2051" w:type="dxa"/>
            <w:tcBorders>
              <w:top w:val="single" w:sz="4" w:space="0" w:color="auto"/>
            </w:tcBorders>
            <w:hideMark/>
          </w:tcPr>
          <w:p w14:paraId="32BFE514"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0.60%</w:t>
            </w:r>
          </w:p>
        </w:tc>
        <w:tc>
          <w:tcPr>
            <w:tcW w:w="1440" w:type="dxa"/>
            <w:tcBorders>
              <w:top w:val="single" w:sz="4" w:space="0" w:color="auto"/>
            </w:tcBorders>
            <w:hideMark/>
          </w:tcPr>
          <w:p w14:paraId="06C3FC66"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0.003</w:t>
            </w:r>
          </w:p>
        </w:tc>
      </w:tr>
      <w:tr w:rsidR="006C179C" w:rsidRPr="006C179C" w14:paraId="10855020" w14:textId="77777777" w:rsidTr="006C179C">
        <w:trPr>
          <w:trHeight w:val="20"/>
          <w:jc w:val="center"/>
        </w:trPr>
        <w:tc>
          <w:tcPr>
            <w:tcW w:w="1819" w:type="dxa"/>
            <w:hideMark/>
          </w:tcPr>
          <w:p w14:paraId="1E05B916"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dbMEM2</w:t>
            </w:r>
          </w:p>
        </w:tc>
        <w:tc>
          <w:tcPr>
            <w:tcW w:w="2051" w:type="dxa"/>
            <w:hideMark/>
          </w:tcPr>
          <w:p w14:paraId="5C9A3105"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0.40%</w:t>
            </w:r>
          </w:p>
        </w:tc>
        <w:tc>
          <w:tcPr>
            <w:tcW w:w="1440" w:type="dxa"/>
            <w:hideMark/>
          </w:tcPr>
          <w:p w14:paraId="22577737"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0.003</w:t>
            </w:r>
          </w:p>
        </w:tc>
      </w:tr>
      <w:tr w:rsidR="006C179C" w:rsidRPr="006C179C" w14:paraId="462120DC" w14:textId="77777777" w:rsidTr="006C179C">
        <w:trPr>
          <w:trHeight w:val="20"/>
          <w:jc w:val="center"/>
        </w:trPr>
        <w:tc>
          <w:tcPr>
            <w:tcW w:w="1819" w:type="dxa"/>
            <w:tcBorders>
              <w:bottom w:val="single" w:sz="4" w:space="0" w:color="auto"/>
            </w:tcBorders>
            <w:hideMark/>
          </w:tcPr>
          <w:p w14:paraId="655F989D"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dbMEM3</w:t>
            </w:r>
          </w:p>
        </w:tc>
        <w:tc>
          <w:tcPr>
            <w:tcW w:w="2051" w:type="dxa"/>
            <w:tcBorders>
              <w:bottom w:val="single" w:sz="4" w:space="0" w:color="auto"/>
            </w:tcBorders>
            <w:hideMark/>
          </w:tcPr>
          <w:p w14:paraId="1F6EB9B2"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0.30%</w:t>
            </w:r>
          </w:p>
        </w:tc>
        <w:tc>
          <w:tcPr>
            <w:tcW w:w="1440" w:type="dxa"/>
            <w:tcBorders>
              <w:bottom w:val="single" w:sz="4" w:space="0" w:color="auto"/>
            </w:tcBorders>
            <w:hideMark/>
          </w:tcPr>
          <w:p w14:paraId="75D6A266" w14:textId="77777777" w:rsidR="006C179C" w:rsidRPr="006C179C" w:rsidRDefault="006C179C" w:rsidP="006C179C">
            <w:pPr>
              <w:spacing w:line="240" w:lineRule="auto"/>
              <w:jc w:val="center"/>
              <w:rPr>
                <w:rFonts w:ascii="Calibri" w:eastAsia="Times New Roman" w:hAnsi="Calibri" w:cs="Calibri"/>
                <w:color w:val="000000" w:themeColor="text1"/>
              </w:rPr>
            </w:pPr>
            <w:r w:rsidRPr="006C179C">
              <w:rPr>
                <w:rFonts w:ascii="Calibri" w:eastAsia="Times New Roman" w:hAnsi="Calibri" w:cs="Calibri"/>
                <w:color w:val="000000" w:themeColor="text1"/>
              </w:rPr>
              <w:t>0.012</w:t>
            </w:r>
          </w:p>
        </w:tc>
      </w:tr>
    </w:tbl>
    <w:p w14:paraId="0DEF285E" w14:textId="705BDF60" w:rsidR="00C734B2" w:rsidRDefault="006C179C" w:rsidP="00C734B2">
      <w:pPr>
        <w:ind w:left="2070" w:right="1890"/>
      </w:pPr>
      <w:r>
        <w:rPr>
          <w:b/>
          <w:bCs/>
        </w:rPr>
        <w:t>Table 4:</w:t>
      </w:r>
      <w:r w:rsidR="00C734B2" w:rsidRPr="00C734B2">
        <w:t xml:space="preserve"> </w:t>
      </w:r>
      <w:r w:rsidR="00C734B2">
        <w:t xml:space="preserve"> Portion of variance explained by each of the explanatory variables, and Holm’s adjusted p-value</w:t>
      </w:r>
    </w:p>
    <w:p w14:paraId="115F6AD3" w14:textId="2AEC5FDD" w:rsidR="006C179C" w:rsidRPr="006C179C" w:rsidRDefault="006C179C" w:rsidP="006C179C">
      <w:pPr>
        <w:ind w:left="1980" w:right="720"/>
        <w:rPr>
          <w:b/>
          <w:bCs/>
        </w:rPr>
      </w:pPr>
    </w:p>
    <w:p w14:paraId="08212D68" w14:textId="77777777" w:rsidR="006C179C" w:rsidRDefault="006C179C" w:rsidP="00ED3862">
      <w:pPr>
        <w:ind w:firstLine="720"/>
      </w:pPr>
    </w:p>
    <w:p w14:paraId="6CA8A7F3" w14:textId="6BC73314" w:rsidR="00ED3862" w:rsidRDefault="00ED3862" w:rsidP="00ED3862">
      <w:pPr>
        <w:ind w:firstLine="720"/>
      </w:pPr>
      <w:r>
        <w:t xml:space="preserve">Collectively these results suggest that there is a significant relationship between genetic variation and spatial autocorrelation (although note this model did not attempt to parse population structure from autocorrelation </w:t>
      </w:r>
      <w:r w:rsidR="009849D0">
        <w:t xml:space="preserve">due to IBD </w:t>
      </w:r>
      <w:r w:rsidRPr="00ED3862">
        <w:rPr>
          <w:i/>
          <w:iCs/>
        </w:rPr>
        <w:t>per se</w:t>
      </w:r>
      <w:r>
        <w:t>). The first two constrained axes captured ~ 1% of the total variance in the PCA. This is a large value considering that F</w:t>
      </w:r>
      <w:r w:rsidRPr="00C734B2">
        <w:rPr>
          <w:vertAlign w:val="subscript"/>
        </w:rPr>
        <w:t>ST</w:t>
      </w:r>
      <w:r>
        <w:t xml:space="preserve"> between North and South Pacific samples is only 0.0056.</w:t>
      </w:r>
    </w:p>
    <w:p w14:paraId="1D3FF650" w14:textId="7539BB6A" w:rsidR="00ED3862" w:rsidRDefault="00ED3862" w:rsidP="00ED3862">
      <w:pPr>
        <w:ind w:firstLine="720"/>
      </w:pPr>
    </w:p>
    <w:p w14:paraId="42D7CA84" w14:textId="0373508E" w:rsidR="006C179C" w:rsidRDefault="006C179C" w:rsidP="006C179C">
      <w:r>
        <w:rPr>
          <w:noProof/>
        </w:rPr>
        <w:drawing>
          <wp:inline distT="0" distB="0" distL="0" distR="0" wp14:anchorId="56972863" wp14:editId="3936B966">
            <wp:extent cx="5943600" cy="4134485"/>
            <wp:effectExtent l="0" t="0" r="0"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79E60A89" w14:textId="34EC4A24" w:rsidR="006C179C" w:rsidRDefault="006C179C" w:rsidP="006C179C">
      <w:r>
        <w:rPr>
          <w:b/>
          <w:bCs/>
        </w:rPr>
        <w:lastRenderedPageBreak/>
        <w:t xml:space="preserve">Figure 4: </w:t>
      </w:r>
      <w:r>
        <w:t xml:space="preserve">RDA biplot showing individual scores along the first two redundant axes using type I scaling. Points </w:t>
      </w:r>
      <w:r w:rsidR="00CD364A">
        <w:t xml:space="preserve">(individuals) </w:t>
      </w:r>
      <w:r>
        <w:t>are colored by sampling location. Perpendicular</w:t>
      </w:r>
      <w:r w:rsidRPr="00436ED0">
        <w:t xml:space="preserve"> projections of </w:t>
      </w:r>
      <w:r>
        <w:t>individual</w:t>
      </w:r>
      <w:r w:rsidRPr="00436ED0">
        <w:t xml:space="preserve"> points onto</w:t>
      </w:r>
      <w:r w:rsidR="00CD364A">
        <w:t xml:space="preserve"> black</w:t>
      </w:r>
      <w:r>
        <w:t xml:space="preserve"> arrows</w:t>
      </w:r>
      <w:r w:rsidRPr="00436ED0">
        <w:t xml:space="preserve"> represent </w:t>
      </w:r>
      <w:r w:rsidR="00CD364A">
        <w:t xml:space="preserve">approximate </w:t>
      </w:r>
      <w:r>
        <w:t>spatial variable</w:t>
      </w:r>
      <w:r w:rsidRPr="00436ED0">
        <w:t xml:space="preserve"> values for a given </w:t>
      </w:r>
      <w:r>
        <w:t>individual.</w:t>
      </w:r>
    </w:p>
    <w:p w14:paraId="3FBEC7B8" w14:textId="77777777" w:rsidR="006C179C" w:rsidRPr="006C179C" w:rsidRDefault="006C179C" w:rsidP="006C179C"/>
    <w:p w14:paraId="4DB21A37" w14:textId="369401F6" w:rsidR="001D5C85" w:rsidRDefault="00ED3862" w:rsidP="00ED3862">
      <w:pPr>
        <w:ind w:firstLine="720"/>
      </w:pPr>
      <w:r>
        <w:t xml:space="preserve">When we examine the spatial structures in the RDA </w:t>
      </w:r>
      <w:r w:rsidR="006C179C">
        <w:t>b</w:t>
      </w:r>
      <w:r>
        <w:t xml:space="preserve">iplot </w:t>
      </w:r>
      <w:r w:rsidR="006C179C">
        <w:t xml:space="preserve">(Figure 4), </w:t>
      </w:r>
      <w:r>
        <w:t xml:space="preserve">we can see that MEMs 1 and 2 load strongly onto the first redundant axis, and this axis separates North from South </w:t>
      </w:r>
      <w:r w:rsidR="006C179C">
        <w:t>P</w:t>
      </w:r>
      <w:r>
        <w:t xml:space="preserve">acific populations. </w:t>
      </w:r>
      <w:r w:rsidR="00C734B2">
        <w:t xml:space="preserve">The </w:t>
      </w:r>
      <w:r>
        <w:t>second RDA</w:t>
      </w:r>
      <w:r w:rsidR="00C734B2">
        <w:t xml:space="preserve"> is driven by MEMs 2 and 3</w:t>
      </w:r>
      <w:r>
        <w:t xml:space="preserve"> and </w:t>
      </w:r>
      <w:r w:rsidR="00C734B2">
        <w:t xml:space="preserve">therefore </w:t>
      </w:r>
      <w:r>
        <w:t>captures spati</w:t>
      </w:r>
      <w:r w:rsidR="006C179C">
        <w:t>a</w:t>
      </w:r>
      <w:r>
        <w:t>l autocorrelatio</w:t>
      </w:r>
      <w:r w:rsidR="006C179C">
        <w:t>n</w:t>
      </w:r>
      <w:r>
        <w:t xml:space="preserve"> within the N</w:t>
      </w:r>
      <w:r w:rsidR="006C179C">
        <w:t xml:space="preserve">orth </w:t>
      </w:r>
      <w:r>
        <w:t>P</w:t>
      </w:r>
      <w:r w:rsidR="006C179C">
        <w:t>acific.</w:t>
      </w:r>
    </w:p>
    <w:p w14:paraId="528572D1" w14:textId="77777777" w:rsidR="00CD364A" w:rsidRDefault="00CD364A" w:rsidP="00ED3862">
      <w:pPr>
        <w:ind w:firstLine="720"/>
      </w:pPr>
    </w:p>
    <w:p w14:paraId="59AE85C1" w14:textId="744E4EFA" w:rsidR="00CD364A" w:rsidRDefault="00CD364A" w:rsidP="00ED3862">
      <w:pPr>
        <w:ind w:firstLine="720"/>
      </w:pPr>
      <w:r>
        <w:t>There are some salient features of the RDA that are worth highlighting:</w:t>
      </w:r>
    </w:p>
    <w:p w14:paraId="7B38B139" w14:textId="77777777" w:rsidR="008B3737" w:rsidRDefault="008B3737" w:rsidP="00ED3862">
      <w:pPr>
        <w:ind w:firstLine="720"/>
      </w:pPr>
    </w:p>
    <w:p w14:paraId="7D4062AE" w14:textId="2B686226" w:rsidR="00CD364A" w:rsidRPr="00CD364A" w:rsidRDefault="00CD364A" w:rsidP="00CD364A">
      <w:pPr>
        <w:pStyle w:val="ListParagraph"/>
        <w:numPr>
          <w:ilvl w:val="0"/>
          <w:numId w:val="10"/>
        </w:numPr>
      </w:pPr>
      <w:r>
        <w:t>The total variance constrained by two redundant axes is ~ 1%. The pairwise F</w:t>
      </w:r>
      <w:r w:rsidRPr="00CD364A">
        <w:rPr>
          <w:vertAlign w:val="subscript"/>
        </w:rPr>
        <w:t>ST</w:t>
      </w:r>
      <w:r>
        <w:t xml:space="preserve"> </w:t>
      </w:r>
      <w:r w:rsidRPr="00CD364A">
        <w:t xml:space="preserve">large between North and South Pacific samples </w:t>
      </w:r>
      <w:r>
        <w:t>in Vaux et al was</w:t>
      </w:r>
      <w:r w:rsidRPr="00CD364A">
        <w:t xml:space="preserve"> 0.0056</w:t>
      </w:r>
      <w:r w:rsidR="008B3737">
        <w:t>, and the variation explained by the first PC in the Vaux et al PCA which largely separated North from South Pacific samples was 0.8</w:t>
      </w:r>
      <w:r w:rsidRPr="00CD364A">
        <w:t>.</w:t>
      </w:r>
      <w:r>
        <w:t xml:space="preserve"> This suggests that we can identify more structure in the dataset </w:t>
      </w:r>
      <w:r w:rsidR="008B3737">
        <w:t xml:space="preserve">using spatially explicit methods than </w:t>
      </w:r>
      <w:r w:rsidR="00C734B2">
        <w:t xml:space="preserve">the first axis of </w:t>
      </w:r>
      <w:r w:rsidR="008B3737">
        <w:t>unconstrained ordination, or binning individuals</w:t>
      </w:r>
      <w:r w:rsidR="00C734B2">
        <w:t xml:space="preserve"> </w:t>
      </w:r>
      <w:r w:rsidR="00C734B2">
        <w:rPr>
          <w:i/>
          <w:iCs/>
        </w:rPr>
        <w:t>a priori</w:t>
      </w:r>
      <w:r w:rsidR="008B3737">
        <w:t xml:space="preserve"> into North vs South Pacific populations.</w:t>
      </w:r>
    </w:p>
    <w:p w14:paraId="3F735103" w14:textId="13F92040" w:rsidR="00CD364A" w:rsidRDefault="00CD364A" w:rsidP="00CD364A">
      <w:pPr>
        <w:pStyle w:val="ListParagraph"/>
        <w:numPr>
          <w:ilvl w:val="0"/>
          <w:numId w:val="10"/>
        </w:numPr>
      </w:pPr>
      <w:r>
        <w:t xml:space="preserve"> </w:t>
      </w:r>
      <w:r w:rsidR="008B3737">
        <w:t xml:space="preserve">The global model provides a much better fit to the data than random permutation, and both RDAs are also statistically significant, suggesting that the identification of spatial structure beyond North </w:t>
      </w:r>
      <w:r w:rsidR="008B3737">
        <w:rPr>
          <w:i/>
          <w:iCs/>
        </w:rPr>
        <w:t>vs</w:t>
      </w:r>
      <w:r w:rsidR="008B3737">
        <w:t xml:space="preserve"> South populations is unlikely due to overfitting.</w:t>
      </w:r>
      <w:r w:rsidR="00C734B2">
        <w:t xml:space="preserve"> Though we did not conduct cross validation, so overfitting remains a possibility.</w:t>
      </w:r>
    </w:p>
    <w:p w14:paraId="48CF1D47" w14:textId="164D8A02" w:rsidR="008B3737" w:rsidRDefault="000622F6" w:rsidP="00CD364A">
      <w:pPr>
        <w:pStyle w:val="ListParagraph"/>
        <w:numPr>
          <w:ilvl w:val="0"/>
          <w:numId w:val="10"/>
        </w:numPr>
      </w:pPr>
      <w:r>
        <w:t>The first RDA captures a similar amount of variance in the dataset</w:t>
      </w:r>
      <w:r w:rsidR="003E0471">
        <w:t xml:space="preserve"> (0.7%)</w:t>
      </w:r>
      <w:r>
        <w:t xml:space="preserve"> </w:t>
      </w:r>
      <w:r w:rsidR="009849D0">
        <w:t xml:space="preserve">due to North – South structure (primarily MEM1) </w:t>
      </w:r>
      <w:r>
        <w:t>as pairwise F</w:t>
      </w:r>
      <w:r w:rsidRPr="00CD364A">
        <w:rPr>
          <w:vertAlign w:val="subscript"/>
        </w:rPr>
        <w:t>ST</w:t>
      </w:r>
      <w:r>
        <w:t xml:space="preserve"> </w:t>
      </w:r>
      <w:r w:rsidRPr="00CD364A">
        <w:t xml:space="preserve">between North and South Pacific samples </w:t>
      </w:r>
      <w:r>
        <w:t xml:space="preserve">in Vaux et al </w:t>
      </w:r>
      <w:r w:rsidR="003E0471">
        <w:t>(</w:t>
      </w:r>
      <w:r w:rsidRPr="00CD364A">
        <w:t>0.0056</w:t>
      </w:r>
      <w:r w:rsidR="003E0471">
        <w:t xml:space="preserve">). </w:t>
      </w:r>
    </w:p>
    <w:p w14:paraId="5FF28174" w14:textId="37A0C77B" w:rsidR="003E0471" w:rsidRDefault="003E0471" w:rsidP="00CD364A">
      <w:pPr>
        <w:pStyle w:val="ListParagraph"/>
        <w:numPr>
          <w:ilvl w:val="0"/>
          <w:numId w:val="10"/>
        </w:numPr>
      </w:pPr>
      <w:r>
        <w:t xml:space="preserve">The second RDA captures about half the variance of the first (0.35%), </w:t>
      </w:r>
      <w:r w:rsidR="009849D0">
        <w:t xml:space="preserve">and </w:t>
      </w:r>
      <w:r>
        <w:t xml:space="preserve">suggests </w:t>
      </w:r>
      <w:proofErr w:type="spellStart"/>
      <w:r w:rsidR="009849D0">
        <w:t>tht</w:t>
      </w:r>
      <w:proofErr w:type="spellEnd"/>
      <w:r w:rsidR="009849D0">
        <w:t xml:space="preserve"> </w:t>
      </w:r>
      <w:r>
        <w:t>there is indeed spatial structure within the North Pacific</w:t>
      </w:r>
      <w:r w:rsidR="00D0261D">
        <w:t xml:space="preserve"> and </w:t>
      </w:r>
      <w:r w:rsidR="009849D0">
        <w:t xml:space="preserve">that </w:t>
      </w:r>
      <w:r w:rsidR="00D0261D">
        <w:t>the scale of this structure is about half of that between the North and South Pacific</w:t>
      </w:r>
      <w:r>
        <w:t>.</w:t>
      </w:r>
    </w:p>
    <w:p w14:paraId="70BBF1D7" w14:textId="77777777" w:rsidR="006C179C" w:rsidRDefault="006C179C" w:rsidP="00ED3862">
      <w:pPr>
        <w:ind w:firstLine="720"/>
      </w:pPr>
    </w:p>
    <w:p w14:paraId="2CDAE0E1" w14:textId="369A9B40" w:rsidR="00B9040B" w:rsidRPr="00FB7DEA" w:rsidRDefault="007B6AEF" w:rsidP="00D0261D">
      <w:pPr>
        <w:ind w:firstLine="360"/>
      </w:pPr>
      <w:r>
        <w:t xml:space="preserve">We fit the RDA on the SNP data using the same methods for the </w:t>
      </w:r>
      <w:proofErr w:type="spellStart"/>
      <w:r>
        <w:t>cRDA</w:t>
      </w:r>
      <w:proofErr w:type="spellEnd"/>
      <w:r>
        <w:t xml:space="preserve">. To identify spatial outliers, we </w:t>
      </w:r>
      <w:r w:rsidR="00F046C2">
        <w:t>examined the distribution of SNP loadings on the significant redundant axes and considered any SNP with a z-score greater than three an outlier.</w:t>
      </w:r>
      <w:r w:rsidR="003E0471">
        <w:t xml:space="preserve"> The results </w:t>
      </w:r>
      <w:r w:rsidR="00B25B3B">
        <w:t xml:space="preserve">of the model fit and significance testing procedures </w:t>
      </w:r>
      <w:r w:rsidR="003E0471">
        <w:t xml:space="preserve">are nearly identical to the </w:t>
      </w:r>
      <w:proofErr w:type="spellStart"/>
      <w:r w:rsidR="003E0471">
        <w:t>cRDA</w:t>
      </w:r>
      <w:proofErr w:type="spellEnd"/>
      <w:r w:rsidR="003E0471">
        <w:t xml:space="preserve">, so we do not present them. </w:t>
      </w:r>
      <w:r w:rsidR="00D0261D">
        <w:t>We retained</w:t>
      </w:r>
      <w:r w:rsidR="00B25B3B">
        <w:t xml:space="preserve"> </w:t>
      </w:r>
      <w:r w:rsidR="00D0261D" w:rsidRPr="00D0261D">
        <w:t>69 along RDA1</w:t>
      </w:r>
      <w:r w:rsidR="00FB7DEA">
        <w:t xml:space="preserve">, and </w:t>
      </w:r>
      <w:r w:rsidR="00D0261D" w:rsidRPr="00D0261D">
        <w:t>104 along RDA2</w:t>
      </w:r>
      <w:r w:rsidR="009849D0">
        <w:t xml:space="preserve"> (Supplemental Table 1).</w:t>
      </w:r>
      <w:r w:rsidR="00FB7DEA">
        <w:t xml:space="preserve"> Note that 59 of the 69 RDA axis 1 SNPs were also F</w:t>
      </w:r>
      <w:r w:rsidR="00FB7DEA" w:rsidRPr="00FB7DEA">
        <w:rPr>
          <w:vertAlign w:val="subscript"/>
        </w:rPr>
        <w:t>ST</w:t>
      </w:r>
      <w:r w:rsidR="00FB7DEA">
        <w:t xml:space="preserve"> outliers, and </w:t>
      </w:r>
      <w:r w:rsidR="00F61F9B">
        <w:t>3</w:t>
      </w:r>
      <w:r w:rsidR="00FB7DEA">
        <w:t xml:space="preserve"> were also RDA axis 2 SNPs. Zero of the 104 RDA axis 1 SNPs overlapped with F</w:t>
      </w:r>
      <w:r w:rsidR="00FB7DEA" w:rsidRPr="00FB7DEA">
        <w:rPr>
          <w:vertAlign w:val="subscript"/>
        </w:rPr>
        <w:t>ST</w:t>
      </w:r>
      <w:r w:rsidR="00FB7DEA">
        <w:t xml:space="preserve">. Therefore spatial analysis contributed 111 </w:t>
      </w:r>
      <w:r w:rsidR="00F61F9B">
        <w:t xml:space="preserve">(111 = 69 + 104 - 59 - 3 ) </w:t>
      </w:r>
      <w:r w:rsidR="00FB7DEA">
        <w:t xml:space="preserve">additional SNPs to </w:t>
      </w:r>
      <w:r w:rsidR="00F61F9B">
        <w:t>feature selection.</w:t>
      </w:r>
    </w:p>
    <w:p w14:paraId="00051652" w14:textId="5E35F8CA" w:rsidR="004F2125" w:rsidRDefault="004F2125" w:rsidP="004F2125"/>
    <w:p w14:paraId="13002497" w14:textId="238F54E8" w:rsidR="004F2125" w:rsidRPr="004F2125" w:rsidRDefault="004F2125" w:rsidP="004F2125">
      <w:pPr>
        <w:rPr>
          <w:i/>
          <w:iCs/>
        </w:rPr>
      </w:pPr>
      <w:r>
        <w:rPr>
          <w:i/>
          <w:iCs/>
        </w:rPr>
        <w:lastRenderedPageBreak/>
        <w:t>Neutral SNPs</w:t>
      </w:r>
    </w:p>
    <w:p w14:paraId="587A183A" w14:textId="2A2DDB2F" w:rsidR="00FB7DEA" w:rsidRDefault="004F2125" w:rsidP="004F2125">
      <w:pPr>
        <w:rPr>
          <w:rFonts w:ascii="Calibri" w:eastAsia="Times New Roman" w:hAnsi="Calibri" w:cs="Calibri"/>
          <w:color w:val="000000"/>
        </w:rPr>
      </w:pPr>
      <w:r>
        <w:tab/>
      </w:r>
      <w:r w:rsidR="00E26D36">
        <w:t xml:space="preserve">305 </w:t>
      </w:r>
      <w:r>
        <w:t xml:space="preserve">SNPs were drawn at random from the </w:t>
      </w:r>
      <w:proofErr w:type="spellStart"/>
      <w:r>
        <w:t>MultiSNP</w:t>
      </w:r>
      <w:proofErr w:type="spellEnd"/>
      <w:r>
        <w:t xml:space="preserve"> dataset</w:t>
      </w:r>
      <w:r w:rsidR="00E26D36">
        <w:t xml:space="preserve"> (Supplemental Table 3)</w:t>
      </w:r>
      <w:r>
        <w:t xml:space="preserve">. The rationale is described in detail in the description of the </w:t>
      </w:r>
      <w:proofErr w:type="spellStart"/>
      <w:r>
        <w:t>MultiSNP</w:t>
      </w:r>
      <w:proofErr w:type="spellEnd"/>
      <w:r>
        <w:t xml:space="preserve"> dataset, but briefly, </w:t>
      </w:r>
      <w:r>
        <w:rPr>
          <w:rFonts w:ascii="Calibri" w:eastAsia="Times New Roman" w:hAnsi="Calibri" w:cs="Calibri"/>
          <w:color w:val="000000"/>
        </w:rPr>
        <w:t>n</w:t>
      </w:r>
      <w:r w:rsidRPr="004F2125">
        <w:rPr>
          <w:rFonts w:ascii="Calibri" w:eastAsia="Times New Roman" w:hAnsi="Calibri" w:cs="Calibri"/>
          <w:color w:val="000000"/>
        </w:rPr>
        <w:t>eutral SNPs attempt to capture genome wide variation and should be more suitable for estimating population genetic parameters that may be biased using other sets of SNPs</w:t>
      </w:r>
      <w:r>
        <w:rPr>
          <w:rFonts w:ascii="Calibri" w:eastAsia="Times New Roman" w:hAnsi="Calibri" w:cs="Calibri"/>
          <w:color w:val="000000"/>
        </w:rPr>
        <w:t>. For example, data from neutral SNPs could be filtered to match other studies</w:t>
      </w:r>
      <w:r w:rsidR="00C177D6">
        <w:rPr>
          <w:rFonts w:ascii="Calibri" w:eastAsia="Times New Roman" w:hAnsi="Calibri" w:cs="Calibri"/>
          <w:color w:val="000000"/>
        </w:rPr>
        <w:t xml:space="preserve"> and make parameters like Tajima’s D or FST directly comparable. Or data from these SNPs could be used to model demographic history using </w:t>
      </w:r>
      <w:proofErr w:type="spellStart"/>
      <w:r w:rsidR="00C177D6">
        <w:rPr>
          <w:rFonts w:ascii="Calibri" w:eastAsia="Times New Roman" w:hAnsi="Calibri" w:cs="Calibri"/>
          <w:color w:val="000000"/>
        </w:rPr>
        <w:t>dadi</w:t>
      </w:r>
      <w:proofErr w:type="spellEnd"/>
      <w:r w:rsidR="00C177D6">
        <w:rPr>
          <w:rFonts w:ascii="Calibri" w:eastAsia="Times New Roman" w:hAnsi="Calibri" w:cs="Calibri"/>
          <w:color w:val="000000"/>
        </w:rPr>
        <w:t xml:space="preserve">. </w:t>
      </w:r>
    </w:p>
    <w:p w14:paraId="3C3E72CA" w14:textId="77777777" w:rsidR="00440782" w:rsidRDefault="00440782" w:rsidP="004F2125">
      <w:pPr>
        <w:rPr>
          <w:rFonts w:ascii="Calibri" w:eastAsia="Times New Roman" w:hAnsi="Calibri" w:cs="Calibri"/>
          <w:color w:val="000000"/>
        </w:rPr>
      </w:pPr>
    </w:p>
    <w:p w14:paraId="643D26B9" w14:textId="144E80A6" w:rsidR="004F2125" w:rsidRPr="004F2125" w:rsidRDefault="00FB7DEA" w:rsidP="00FB7DEA">
      <w:pPr>
        <w:ind w:firstLine="720"/>
      </w:pPr>
      <w:r>
        <w:rPr>
          <w:rFonts w:ascii="Calibri" w:eastAsia="Times New Roman" w:hAnsi="Calibri" w:cs="Calibri"/>
          <w:color w:val="000000"/>
        </w:rPr>
        <w:t>After initial selection of the 305 neutral SNPs, one</w:t>
      </w:r>
      <w:r>
        <w:t xml:space="preserve"> was removed because it was a F</w:t>
      </w:r>
      <w:r w:rsidRPr="00AD70FB">
        <w:rPr>
          <w:vertAlign w:val="subscript"/>
        </w:rPr>
        <w:t>ST</w:t>
      </w:r>
      <w:r>
        <w:t xml:space="preserve"> outlier, and four were removed because they fell on the same </w:t>
      </w:r>
      <w:proofErr w:type="spellStart"/>
      <w:r>
        <w:t>RADtag</w:t>
      </w:r>
      <w:proofErr w:type="spellEnd"/>
      <w:r>
        <w:t xml:space="preserve"> as a second random SNP.</w:t>
      </w:r>
      <w:r w:rsidRPr="004F2125">
        <w:rPr>
          <w:rFonts w:ascii="Calibri" w:eastAsia="Times New Roman" w:hAnsi="Calibri" w:cs="Calibri"/>
          <w:color w:val="000000"/>
        </w:rPr>
        <w:t xml:space="preserve"> </w:t>
      </w:r>
      <w:r w:rsidR="004F2125" w:rsidRPr="004F2125">
        <w:rPr>
          <w:rFonts w:ascii="Calibri" w:eastAsia="Times New Roman" w:hAnsi="Calibri" w:cs="Calibri"/>
          <w:color w:val="000000"/>
        </w:rPr>
        <w:t>A Kolmogorov-Smirnov test</w:t>
      </w:r>
      <w:r>
        <w:rPr>
          <w:rFonts w:ascii="Calibri" w:eastAsia="Times New Roman" w:hAnsi="Calibri" w:cs="Calibri"/>
          <w:color w:val="000000"/>
        </w:rPr>
        <w:t xml:space="preserve"> (p = 0.26)</w:t>
      </w:r>
      <w:r w:rsidR="004F2125" w:rsidRPr="004F2125">
        <w:rPr>
          <w:rFonts w:ascii="Calibri" w:eastAsia="Times New Roman" w:hAnsi="Calibri" w:cs="Calibri"/>
          <w:color w:val="000000"/>
        </w:rPr>
        <w:t xml:space="preserve"> was used to check that the allele frequency spectrum of the neutral SNP</w:t>
      </w:r>
      <w:r w:rsidR="004F2125">
        <w:rPr>
          <w:rFonts w:ascii="Calibri" w:eastAsia="Times New Roman" w:hAnsi="Calibri" w:cs="Calibri"/>
          <w:color w:val="000000"/>
        </w:rPr>
        <w:t xml:space="preserve">s </w:t>
      </w:r>
      <w:r w:rsidR="004F2125" w:rsidRPr="004F2125">
        <w:rPr>
          <w:rFonts w:ascii="Calibri" w:eastAsia="Times New Roman" w:hAnsi="Calibri" w:cs="Calibri"/>
          <w:color w:val="000000"/>
        </w:rPr>
        <w:t xml:space="preserve">did not significantly differ from the allele frequency spectrum of the </w:t>
      </w:r>
      <w:proofErr w:type="spellStart"/>
      <w:r w:rsidR="004F2125">
        <w:rPr>
          <w:rFonts w:ascii="Calibri" w:eastAsia="Times New Roman" w:hAnsi="Calibri" w:cs="Calibri"/>
          <w:color w:val="000000"/>
        </w:rPr>
        <w:t>Multi</w:t>
      </w:r>
      <w:r w:rsidR="004F2125" w:rsidRPr="004F2125">
        <w:rPr>
          <w:rFonts w:ascii="Calibri" w:eastAsia="Times New Roman" w:hAnsi="Calibri" w:cs="Calibri"/>
          <w:color w:val="000000"/>
        </w:rPr>
        <w:t>SNP</w:t>
      </w:r>
      <w:proofErr w:type="spellEnd"/>
      <w:r w:rsidR="004F2125" w:rsidRPr="004F2125">
        <w:rPr>
          <w:rFonts w:ascii="Calibri" w:eastAsia="Times New Roman" w:hAnsi="Calibri" w:cs="Calibri"/>
          <w:color w:val="000000"/>
        </w:rPr>
        <w:t xml:space="preserve"> dataset. </w:t>
      </w:r>
    </w:p>
    <w:p w14:paraId="3A120E94" w14:textId="77777777" w:rsidR="004F2125" w:rsidRDefault="004F2125" w:rsidP="00A82290"/>
    <w:p w14:paraId="5741F519" w14:textId="451F4DC9" w:rsidR="00802848" w:rsidRDefault="00AD70FB" w:rsidP="00A82290">
      <w:pPr>
        <w:rPr>
          <w:i/>
          <w:iCs/>
        </w:rPr>
      </w:pPr>
      <w:r>
        <w:rPr>
          <w:i/>
          <w:iCs/>
        </w:rPr>
        <w:t>Summary Statistics</w:t>
      </w:r>
    </w:p>
    <w:p w14:paraId="66498637" w14:textId="5DDB69B3" w:rsidR="00802848" w:rsidRDefault="00AD70FB" w:rsidP="00A82290">
      <w:r>
        <w:tab/>
      </w:r>
      <w:r w:rsidR="00574792">
        <w:t xml:space="preserve">In total there were 495 SNPs selected for primer design: 84 FST outliers, 170 spatial outliers (111 unique), and 300 neutral, supplemental table . </w:t>
      </w:r>
      <w:r w:rsidR="00FB7DEA">
        <w:t xml:space="preserve">Before committing </w:t>
      </w:r>
      <w:r w:rsidR="00574792">
        <w:t>to this</w:t>
      </w:r>
      <w:r w:rsidR="00FB7DEA">
        <w:t xml:space="preserve"> set of</w:t>
      </w:r>
      <w:r w:rsidR="00574792">
        <w:t xml:space="preserve"> SNPs</w:t>
      </w:r>
      <w:r w:rsidR="00F61F9B">
        <w:t>, we examined their depths and SFS.</w:t>
      </w:r>
    </w:p>
    <w:p w14:paraId="24A89A7A" w14:textId="77777777" w:rsidR="00F61F9B" w:rsidRDefault="00F61F9B" w:rsidP="00A82290"/>
    <w:p w14:paraId="11F5E4F1" w14:textId="54465991" w:rsidR="00F61F9B" w:rsidRDefault="00F61F9B" w:rsidP="00F61F9B">
      <w:pPr>
        <w:jc w:val="center"/>
      </w:pPr>
      <w:r>
        <w:rPr>
          <w:noProof/>
        </w:rPr>
        <w:drawing>
          <wp:inline distT="0" distB="0" distL="0" distR="0" wp14:anchorId="174C2402" wp14:editId="3B83DEB4">
            <wp:extent cx="4500282" cy="2766520"/>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05072" cy="2769464"/>
                    </a:xfrm>
                    <a:prstGeom prst="rect">
                      <a:avLst/>
                    </a:prstGeom>
                  </pic:spPr>
                </pic:pic>
              </a:graphicData>
            </a:graphic>
          </wp:inline>
        </w:drawing>
      </w:r>
    </w:p>
    <w:p w14:paraId="29E7016B" w14:textId="2E8C42DF" w:rsidR="00F61F9B" w:rsidRPr="00F61F9B" w:rsidRDefault="00F61F9B" w:rsidP="00F61F9B">
      <w:pPr>
        <w:ind w:left="630" w:right="1080"/>
      </w:pPr>
      <w:r>
        <w:rPr>
          <w:b/>
          <w:bCs/>
        </w:rPr>
        <w:t xml:space="preserve">Figure 3: </w:t>
      </w:r>
      <w:r>
        <w:t xml:space="preserve">Mean depth per locus per individual in the ascertainment dataset for FST outliers, Spatial SNPs, and Neutral SNPs following feature selection (i.e. before primer design – does not reflect the final markers), compared the mean depth per locus per individual among remaining SNPs in the </w:t>
      </w:r>
      <w:proofErr w:type="spellStart"/>
      <w:r>
        <w:t>MultiSNP</w:t>
      </w:r>
      <w:proofErr w:type="spellEnd"/>
      <w:r>
        <w:t xml:space="preserve"> dataset (</w:t>
      </w:r>
      <w:proofErr w:type="spellStart"/>
      <w:r>
        <w:t>not_panel</w:t>
      </w:r>
      <w:proofErr w:type="spellEnd"/>
      <w:r>
        <w:t xml:space="preserve">). </w:t>
      </w:r>
    </w:p>
    <w:p w14:paraId="27BC3A5F" w14:textId="733AF237" w:rsidR="00802848" w:rsidRDefault="00802848" w:rsidP="00A82290"/>
    <w:p w14:paraId="376B1527" w14:textId="31254A80" w:rsidR="00F61F9B" w:rsidRDefault="00F61F9B" w:rsidP="00F61F9B">
      <w:pPr>
        <w:ind w:firstLine="630"/>
      </w:pPr>
      <w:r>
        <w:t xml:space="preserve">Differences in depth distribution between different sets of SNP were apparent (figure 3). SNPs drawn from the </w:t>
      </w:r>
      <w:proofErr w:type="spellStart"/>
      <w:r>
        <w:t>multiSNP</w:t>
      </w:r>
      <w:proofErr w:type="spellEnd"/>
      <w:r>
        <w:t xml:space="preserve"> dataset (neutral SNPs) had lower average depth, than those drawn from the more stringently filter North and South pacific dataset (F</w:t>
      </w:r>
      <w:r w:rsidRPr="00F61F9B">
        <w:rPr>
          <w:vertAlign w:val="subscript"/>
        </w:rPr>
        <w:t>ST</w:t>
      </w:r>
      <w:r>
        <w:t xml:space="preserve"> and spatial outliers). However modal and mean depths were high (&gt;50) in all SNP subsets. </w:t>
      </w:r>
    </w:p>
    <w:p w14:paraId="330A7FB3" w14:textId="7EA7E58A" w:rsidR="00F61F9B" w:rsidRDefault="00F61F9B" w:rsidP="00A82290"/>
    <w:p w14:paraId="0A1DE58F" w14:textId="69F82015" w:rsidR="00F61F9B" w:rsidRDefault="00F61F9B" w:rsidP="00A82290">
      <w:r>
        <w:tab/>
        <w:t xml:space="preserve">There were striking differences in the SFS of different SNP subsets (figure 4), with FST and spatial outliers biased towards more common SNPs, and the neutral SNPs closely following the distribution of the </w:t>
      </w:r>
      <w:proofErr w:type="spellStart"/>
      <w:r>
        <w:t>multiSNP</w:t>
      </w:r>
      <w:proofErr w:type="spellEnd"/>
      <w:r>
        <w:t xml:space="preserve"> dataset. </w:t>
      </w:r>
    </w:p>
    <w:p w14:paraId="1A936F7F" w14:textId="34B20E3B" w:rsidR="00F61F9B" w:rsidRDefault="00F61F9B" w:rsidP="00A82290"/>
    <w:p w14:paraId="2DD8C819" w14:textId="0657B7E8" w:rsidR="00F61F9B" w:rsidRDefault="00F61F9B" w:rsidP="00F61F9B">
      <w:pPr>
        <w:jc w:val="center"/>
      </w:pPr>
      <w:r>
        <w:rPr>
          <w:noProof/>
        </w:rPr>
        <w:drawing>
          <wp:inline distT="0" distB="0" distL="0" distR="0" wp14:anchorId="42114233" wp14:editId="4C9D9DA6">
            <wp:extent cx="4312024" cy="2661846"/>
            <wp:effectExtent l="0" t="0" r="0" b="571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6524" cy="2670797"/>
                    </a:xfrm>
                    <a:prstGeom prst="rect">
                      <a:avLst/>
                    </a:prstGeom>
                  </pic:spPr>
                </pic:pic>
              </a:graphicData>
            </a:graphic>
          </wp:inline>
        </w:drawing>
      </w:r>
    </w:p>
    <w:p w14:paraId="6E36FDB2" w14:textId="07A31F9B" w:rsidR="006C3330" w:rsidRDefault="006C3330" w:rsidP="006C3330">
      <w:pPr>
        <w:ind w:left="1170" w:right="1170"/>
      </w:pPr>
      <w:r w:rsidRPr="006C3330">
        <w:rPr>
          <w:b/>
          <w:bCs/>
        </w:rPr>
        <w:t>Figure 4</w:t>
      </w:r>
      <w:r>
        <w:rPr>
          <w:b/>
          <w:bCs/>
        </w:rPr>
        <w:t xml:space="preserve">: </w:t>
      </w:r>
      <w:r w:rsidR="00946085">
        <w:t>Folded SFS for different SNP subsets. See figure 3 for details of SNP subsets.</w:t>
      </w:r>
      <w:r>
        <w:t xml:space="preserve"> </w:t>
      </w:r>
    </w:p>
    <w:p w14:paraId="1800404C" w14:textId="5CAF65EB" w:rsidR="00946085" w:rsidRDefault="00946085" w:rsidP="006C3330">
      <w:pPr>
        <w:ind w:left="1170" w:right="1170"/>
      </w:pPr>
    </w:p>
    <w:p w14:paraId="26486127" w14:textId="77777777" w:rsidR="00574792" w:rsidRDefault="00574792">
      <w:pPr>
        <w:spacing w:line="240" w:lineRule="auto"/>
        <w:rPr>
          <w:b/>
          <w:bCs/>
          <w:color w:val="000000" w:themeColor="text1"/>
        </w:rPr>
      </w:pPr>
      <w:r>
        <w:br w:type="page"/>
      </w:r>
    </w:p>
    <w:p w14:paraId="4FE5DF0F" w14:textId="66BB0CE6" w:rsidR="00946085" w:rsidRDefault="00574792" w:rsidP="00574792">
      <w:pPr>
        <w:pStyle w:val="Heading1"/>
      </w:pPr>
      <w:r>
        <w:lastRenderedPageBreak/>
        <w:t>Primer Design</w:t>
      </w:r>
      <w:r>
        <w:tab/>
      </w:r>
    </w:p>
    <w:p w14:paraId="30EAB856" w14:textId="571A947A" w:rsidR="003D7095" w:rsidRDefault="003D7095" w:rsidP="00D722E7">
      <w:pPr>
        <w:pStyle w:val="Heading2"/>
      </w:pPr>
      <w:r>
        <w:t>Overview</w:t>
      </w:r>
    </w:p>
    <w:p w14:paraId="31BEEB08" w14:textId="04B59478" w:rsidR="003D7095" w:rsidRDefault="003D7095" w:rsidP="003D7095">
      <w:r>
        <w:tab/>
      </w:r>
      <w:r w:rsidR="00F1220A">
        <w:t xml:space="preserve">A total of 495 </w:t>
      </w:r>
      <w:r w:rsidR="00D722E7">
        <w:t>SNPs</w:t>
      </w:r>
      <w:r w:rsidR="00F1220A">
        <w:t xml:space="preserve"> were selected for primer design. </w:t>
      </w:r>
      <w:proofErr w:type="spellStart"/>
      <w:r w:rsidR="00F1220A">
        <w:t>RADtag</w:t>
      </w:r>
      <w:proofErr w:type="spellEnd"/>
      <w:r w:rsidR="00F1220A">
        <w:t xml:space="preserve"> s</w:t>
      </w:r>
      <w:r w:rsidR="00F1220A" w:rsidRPr="00A56868">
        <w:t>equences</w:t>
      </w:r>
      <w:r w:rsidR="00F1220A">
        <w:t xml:space="preserve"> from Vaux et al (2021)</w:t>
      </w:r>
      <w:r w:rsidR="00F1220A" w:rsidRPr="00A56868">
        <w:t xml:space="preserve"> </w:t>
      </w:r>
      <w:r w:rsidR="00F1220A">
        <w:t>containing the selected features as well as flanking sequence from the 2013 Pacific Bluefin assembly (</w:t>
      </w:r>
      <w:proofErr w:type="spellStart"/>
      <w:r w:rsidR="00F1220A" w:rsidRPr="00F1220A">
        <w:t>RefSeq</w:t>
      </w:r>
      <w:proofErr w:type="spellEnd"/>
      <w:r w:rsidR="00F1220A" w:rsidRPr="00F1220A">
        <w:t>: GCA_000418415.1</w:t>
      </w:r>
      <w:r w:rsidR="00F1220A">
        <w:t>) were used to design primers. After several rounds of optimization,</w:t>
      </w:r>
      <w:r w:rsidR="00F1220A" w:rsidRPr="00A56868">
        <w:t xml:space="preserve"> </w:t>
      </w:r>
      <w:r w:rsidR="00F1220A">
        <w:t>p</w:t>
      </w:r>
      <w:r w:rsidR="00F1220A" w:rsidRPr="00A56868">
        <w:t xml:space="preserve">rimer sets meeting the physical properties for </w:t>
      </w:r>
      <w:proofErr w:type="spellStart"/>
      <w:r w:rsidR="00F1220A" w:rsidRPr="00A56868">
        <w:t>GTseq</w:t>
      </w:r>
      <w:proofErr w:type="spellEnd"/>
      <w:r w:rsidR="00F1220A" w:rsidRPr="00A56868">
        <w:t xml:space="preserve"> and filtered for expected performance in multiplex PCR were designed</w:t>
      </w:r>
      <w:r w:rsidR="00F1220A">
        <w:t xml:space="preserve"> </w:t>
      </w:r>
      <w:r w:rsidR="00F1220A" w:rsidRPr="00A56868">
        <w:t>(</w:t>
      </w:r>
      <w:proofErr w:type="spellStart"/>
      <w:r w:rsidR="00F1220A" w:rsidRPr="00A56868">
        <w:t>N</w:t>
      </w:r>
      <w:r w:rsidR="00F1220A">
        <w:rPr>
          <w:vertAlign w:val="subscript"/>
        </w:rPr>
        <w:t>markers</w:t>
      </w:r>
      <w:proofErr w:type="spellEnd"/>
      <w:r w:rsidR="00F1220A" w:rsidRPr="00A56868">
        <w:t xml:space="preserve"> = 332)</w:t>
      </w:r>
      <w:r w:rsidR="00F1220A">
        <w:t xml:space="preserve">. </w:t>
      </w:r>
      <w:r w:rsidR="00F1220A" w:rsidRPr="00AC0BE8">
        <w:t>Primers for 15 neutral markers with lengths greater than 60bp were excluded to reduce primer costs (</w:t>
      </w:r>
      <w:proofErr w:type="spellStart"/>
      <w:r w:rsidR="00F1220A" w:rsidRPr="00AC0BE8">
        <w:t>N</w:t>
      </w:r>
      <w:r w:rsidR="00F1220A" w:rsidRPr="00AC0BE8">
        <w:rPr>
          <w:vertAlign w:val="subscript"/>
        </w:rPr>
        <w:t>markers</w:t>
      </w:r>
      <w:proofErr w:type="spellEnd"/>
      <w:r w:rsidR="00F1220A" w:rsidRPr="00AC0BE8">
        <w:t xml:space="preserve"> = 317)</w:t>
      </w:r>
      <w:r w:rsidR="00F1220A">
        <w:t>.</w:t>
      </w:r>
    </w:p>
    <w:p w14:paraId="77CA187D" w14:textId="1F1A7D5B" w:rsidR="005B5DBC" w:rsidRDefault="005B5DBC" w:rsidP="003D7095"/>
    <w:p w14:paraId="5647CEF8" w14:textId="63768D64" w:rsidR="005B5DBC" w:rsidRDefault="005B5DBC" w:rsidP="00D722E7">
      <w:pPr>
        <w:pStyle w:val="Heading2"/>
      </w:pPr>
      <w:r>
        <w:t>Consensus Sequence and Variant Masking</w:t>
      </w:r>
    </w:p>
    <w:p w14:paraId="5DB3B690" w14:textId="7BFB6382" w:rsidR="00A2066A" w:rsidRDefault="00D722E7" w:rsidP="00D722E7">
      <w:r>
        <w:tab/>
        <w:t xml:space="preserve">Following feature selection, consensus sequences were inferred for </w:t>
      </w:r>
      <w:r w:rsidR="00A2066A">
        <w:t xml:space="preserve">genomic region surrounding </w:t>
      </w:r>
      <w:r>
        <w:t xml:space="preserve">the 495 target SNPs using the </w:t>
      </w:r>
      <w:proofErr w:type="spellStart"/>
      <w:r>
        <w:t>RADtag</w:t>
      </w:r>
      <w:proofErr w:type="spellEnd"/>
      <w:r>
        <w:t xml:space="preserve"> catalog from </w:t>
      </w:r>
      <w:r>
        <w:rPr>
          <w:i/>
          <w:iCs/>
        </w:rPr>
        <w:t xml:space="preserve">Vaux </w:t>
      </w:r>
      <w:r w:rsidRPr="00D722E7">
        <w:rPr>
          <w:i/>
          <w:iCs/>
        </w:rPr>
        <w:t>et al</w:t>
      </w:r>
      <w:r>
        <w:rPr>
          <w:i/>
          <w:iCs/>
        </w:rPr>
        <w:t xml:space="preserve"> </w:t>
      </w:r>
      <w:r>
        <w:t xml:space="preserve">(2021). </w:t>
      </w:r>
      <w:r w:rsidR="00A2066A">
        <w:t xml:space="preserve">Nucleotide diversity is very high and there are many SNPs on every </w:t>
      </w:r>
      <w:proofErr w:type="spellStart"/>
      <w:r w:rsidR="00A2066A">
        <w:t>RADtag</w:t>
      </w:r>
      <w:proofErr w:type="spellEnd"/>
      <w:r w:rsidR="00A2066A">
        <w:t>. This led to two challenges during consensus sequence inference. First, most F</w:t>
      </w:r>
      <w:r w:rsidR="00A2066A" w:rsidRPr="00A2066A">
        <w:rPr>
          <w:vertAlign w:val="subscript"/>
        </w:rPr>
        <w:t>ST</w:t>
      </w:r>
      <w:r w:rsidR="00A2066A">
        <w:t xml:space="preserve"> outliers are very close to the edge of the </w:t>
      </w:r>
      <w:proofErr w:type="spellStart"/>
      <w:r w:rsidR="00A2066A">
        <w:t>RADtag</w:t>
      </w:r>
      <w:proofErr w:type="spellEnd"/>
      <w:r w:rsidR="00A2066A">
        <w:t xml:space="preserve"> because there are many SNPs on a given </w:t>
      </w:r>
      <w:proofErr w:type="spellStart"/>
      <w:r w:rsidR="00A2066A">
        <w:t>RADtag</w:t>
      </w:r>
      <w:proofErr w:type="spellEnd"/>
      <w:r w:rsidR="00A2066A">
        <w:t xml:space="preserve"> and the --write-first-</w:t>
      </w:r>
      <w:proofErr w:type="spellStart"/>
      <w:r w:rsidR="00A2066A">
        <w:t>snp</w:t>
      </w:r>
      <w:proofErr w:type="spellEnd"/>
      <w:r w:rsidR="00A2066A" w:rsidRPr="00A2066A">
        <w:t xml:space="preserve"> </w:t>
      </w:r>
      <w:r w:rsidR="00A2066A">
        <w:t>used during filtering of the North and South Pacific dataset. Consequently, an initial primer design attempt failed at the majority of F</w:t>
      </w:r>
      <w:r w:rsidR="00A2066A" w:rsidRPr="00D722E7">
        <w:rPr>
          <w:vertAlign w:val="subscript"/>
        </w:rPr>
        <w:t>ST</w:t>
      </w:r>
      <w:r w:rsidR="00A2066A">
        <w:t xml:space="preserve"> outliers because there was insufficient flanking sequence around the target SNP to design primers. Second, there is a great deal of variation that might fall under the regions covered by primer and probe sequences and lead to allele dropout if not appropriately masked during consensus sequence inference. To solve these challenges, in addition to the target SNP, any SNP within the </w:t>
      </w:r>
      <w:proofErr w:type="spellStart"/>
      <w:r w:rsidR="00A2066A">
        <w:t>RADtag</w:t>
      </w:r>
      <w:proofErr w:type="spellEnd"/>
      <w:r w:rsidR="00A2066A">
        <w:t xml:space="preserve"> with a MAF &gt; 1% was masked using the IUPAC ambiguity code, and flanking sequence was drawn from the 2013 Pacific Bluefin assembly (</w:t>
      </w:r>
      <w:proofErr w:type="spellStart"/>
      <w:r w:rsidR="00A2066A" w:rsidRPr="00F1220A">
        <w:t>RefSeq</w:t>
      </w:r>
      <w:proofErr w:type="spellEnd"/>
      <w:r w:rsidR="00A2066A" w:rsidRPr="00F1220A">
        <w:t>: GCA_000418415.1</w:t>
      </w:r>
      <w:r w:rsidR="00A2066A">
        <w:t xml:space="preserve">), when needed to design primers. The </w:t>
      </w:r>
      <w:r w:rsidR="00A2066A" w:rsidRPr="0056576C">
        <w:rPr>
          <w:color w:val="FF0000"/>
        </w:rPr>
        <w:t xml:space="preserve">1% MAF cutoff for non-target SNPs was chosen after multiple rounds of attempted primer design to balance the tradeoff between allele dropout caused by unaccounted for variation and constraints placed on successful primer design when attempting to account for too many non-target </w:t>
      </w:r>
      <w:commentRangeStart w:id="1"/>
      <w:r w:rsidR="00A2066A" w:rsidRPr="0056576C">
        <w:rPr>
          <w:color w:val="FF0000"/>
        </w:rPr>
        <w:t>SNPs</w:t>
      </w:r>
      <w:commentRangeEnd w:id="1"/>
      <w:r w:rsidR="0056576C" w:rsidRPr="0056576C">
        <w:rPr>
          <w:rStyle w:val="CommentReference"/>
          <w:color w:val="FF0000"/>
        </w:rPr>
        <w:commentReference w:id="1"/>
      </w:r>
      <w:r w:rsidR="00A2066A">
        <w:t xml:space="preserve">. </w:t>
      </w:r>
    </w:p>
    <w:p w14:paraId="11BB27BB" w14:textId="77777777" w:rsidR="009562B7" w:rsidRDefault="00A2066A" w:rsidP="00D722E7">
      <w:r>
        <w:tab/>
      </w:r>
    </w:p>
    <w:p w14:paraId="09842C6E" w14:textId="5A9142C3" w:rsidR="00A2066A" w:rsidRDefault="00A2066A" w:rsidP="009562B7">
      <w:pPr>
        <w:ind w:firstLine="720"/>
      </w:pPr>
      <w:r>
        <w:t xml:space="preserve">The final FASTA file of variant masked consensus sequences is provided in file </w:t>
      </w:r>
      <w:r w:rsidRPr="0056576C">
        <w:rPr>
          <w:color w:val="FF0000"/>
        </w:rPr>
        <w:t>albacore_primer_design_input_1.1.fa</w:t>
      </w:r>
      <w:r w:rsidRPr="0056576C">
        <w:t xml:space="preserve"> </w:t>
      </w:r>
      <w:r>
        <w:t>in the supplemental file directory.</w:t>
      </w:r>
    </w:p>
    <w:p w14:paraId="371D3477" w14:textId="76727DF0" w:rsidR="005B5DBC" w:rsidRDefault="005B5DBC" w:rsidP="003D7095">
      <w:pPr>
        <w:rPr>
          <w:i/>
          <w:iCs/>
        </w:rPr>
      </w:pPr>
    </w:p>
    <w:p w14:paraId="21564FAF" w14:textId="3C015C6B" w:rsidR="005B5DBC" w:rsidRPr="005B5DBC" w:rsidRDefault="005B5DBC" w:rsidP="00D722E7">
      <w:pPr>
        <w:pStyle w:val="Heading2"/>
      </w:pPr>
      <w:commentRangeStart w:id="2"/>
      <w:r>
        <w:t>Primer Design</w:t>
      </w:r>
      <w:commentRangeEnd w:id="2"/>
      <w:r w:rsidR="00D722E7">
        <w:rPr>
          <w:rStyle w:val="CommentReference"/>
        </w:rPr>
        <w:commentReference w:id="2"/>
      </w:r>
    </w:p>
    <w:p w14:paraId="21F60222" w14:textId="42C68B9F" w:rsidR="00F7329D" w:rsidRDefault="005B5DBC" w:rsidP="00F7329D">
      <w:pPr>
        <w:ind w:firstLine="720"/>
      </w:pPr>
      <w:r w:rsidRPr="005B5DBC">
        <w:t xml:space="preserve">Target capture primers were designed by </w:t>
      </w:r>
      <w:proofErr w:type="spellStart"/>
      <w:r w:rsidRPr="005B5DBC">
        <w:t>GTseek</w:t>
      </w:r>
      <w:proofErr w:type="spellEnd"/>
      <w:r w:rsidRPr="005B5DBC">
        <w:t xml:space="preserve"> LLC using a proprietary pipeline to avoid the formation of primer artifacts during multiplex PCR. In brief, multiple primer sets are designed for each locus surrounding the target variation such that the melt temperatures are between 58 C and 62 C. Once all primer sets are designed, each primer is evaluated for possible primer hetero-dimer formation with any other primers that have passed. When both primers are not predicted to bind to any other primers already added to the multiplex PCR set, the locus primers are “passed” and added to the list. The designed primer sets then have Illumina R1 and </w:t>
      </w:r>
      <w:r w:rsidRPr="005B5DBC">
        <w:lastRenderedPageBreak/>
        <w:t xml:space="preserve">R2 sequencing primer sites tagged on to the target-specific sequence and the primers are tested for the formation of stable hairpin structures that can interfere with efficient PCR. Lastly, the amplicon sequences for all loci are evaluated for having potential nested primer sites matching the 3’ ends of any designed primers to avoid </w:t>
      </w:r>
      <w:proofErr w:type="spellStart"/>
      <w:r w:rsidRPr="005B5DBC">
        <w:t>concatamer</w:t>
      </w:r>
      <w:proofErr w:type="spellEnd"/>
      <w:r w:rsidRPr="005B5DBC">
        <w:t xml:space="preserve"> artifacts in the sequencing data. </w:t>
      </w:r>
      <w:r w:rsidR="00F7329D" w:rsidRPr="00CB470B">
        <w:t xml:space="preserve">In order to retain as many of the </w:t>
      </w:r>
      <w:r w:rsidR="00F7329D">
        <w:t>F</w:t>
      </w:r>
      <w:r w:rsidR="00F7329D" w:rsidRPr="00F7329D">
        <w:rPr>
          <w:vertAlign w:val="subscript"/>
        </w:rPr>
        <w:t>ST</w:t>
      </w:r>
      <w:r w:rsidR="00F7329D">
        <w:t xml:space="preserve"> outliers as possible</w:t>
      </w:r>
      <w:r w:rsidR="00F7329D" w:rsidRPr="00CB470B">
        <w:t xml:space="preserve">, these markers were preferentially retained when our multiplex PCR primer design algorithm found a conflict with another designed primer. </w:t>
      </w:r>
    </w:p>
    <w:p w14:paraId="55E71D3D" w14:textId="77777777" w:rsidR="00440782" w:rsidRDefault="00440782" w:rsidP="00F7329D">
      <w:pPr>
        <w:ind w:firstLine="720"/>
      </w:pPr>
    </w:p>
    <w:p w14:paraId="7DCD7ADA" w14:textId="66382258" w:rsidR="006A003F" w:rsidRDefault="00F7329D" w:rsidP="00F7329D">
      <w:pPr>
        <w:ind w:firstLine="720"/>
      </w:pPr>
      <w:r w:rsidRPr="00CB470B">
        <w:t>Of the initial 495 target markers,</w:t>
      </w:r>
      <w:r>
        <w:t xml:space="preserve"> </w:t>
      </w:r>
      <w:r w:rsidRPr="00F7329D">
        <w:rPr>
          <w:color w:val="7030A0"/>
        </w:rPr>
        <w:t>332</w:t>
      </w:r>
      <w:commentRangeStart w:id="3"/>
      <w:commentRangeEnd w:id="3"/>
      <w:r w:rsidRPr="00913F8C">
        <w:rPr>
          <w:rStyle w:val="CommentReference"/>
          <w:strike/>
        </w:rPr>
        <w:commentReference w:id="3"/>
      </w:r>
      <w:r w:rsidR="00415A5E">
        <w:rPr>
          <w:strike/>
        </w:rPr>
        <w:t xml:space="preserve"> </w:t>
      </w:r>
      <w:r w:rsidR="00415A5E">
        <w:t>passed evaluation</w:t>
      </w:r>
      <w:r w:rsidRPr="00CB470B">
        <w:t>.</w:t>
      </w:r>
      <w:r w:rsidR="006A003F">
        <w:t xml:space="preserve"> This 332 marker panel and associated data are all labeled </w:t>
      </w:r>
      <w:r w:rsidR="006A003F" w:rsidRPr="00906C18">
        <w:rPr>
          <w:b/>
          <w:bCs/>
        </w:rPr>
        <w:t>albacore_gtseq332</w:t>
      </w:r>
      <w:r w:rsidR="006A003F">
        <w:t xml:space="preserve"> in this directory/repository. This includes the final set of target sequences that passed primer design </w:t>
      </w:r>
      <w:r w:rsidR="00440782">
        <w:t>(</w:t>
      </w:r>
      <w:commentRangeStart w:id="4"/>
      <w:r w:rsidR="006A003F" w:rsidRPr="0056576C">
        <w:rPr>
          <w:color w:val="FF0000"/>
        </w:rPr>
        <w:t>albacore_gtseq332_targets.fa</w:t>
      </w:r>
      <w:commentRangeEnd w:id="4"/>
      <w:r w:rsidR="0056576C" w:rsidRPr="0056576C">
        <w:rPr>
          <w:rStyle w:val="CommentReference"/>
          <w:color w:val="FF0000"/>
        </w:rPr>
        <w:commentReference w:id="4"/>
      </w:r>
      <w:r w:rsidR="00440782">
        <w:t xml:space="preserve">), primer sequences (Supplemental Table 5), and probe sequence file (Supplemental Table 6). </w:t>
      </w:r>
      <w:r w:rsidR="006A003F">
        <w:t xml:space="preserve"> </w:t>
      </w:r>
    </w:p>
    <w:p w14:paraId="6EC77833" w14:textId="77777777" w:rsidR="00440782" w:rsidRDefault="00440782" w:rsidP="00F7329D">
      <w:pPr>
        <w:ind w:firstLine="720"/>
      </w:pPr>
    </w:p>
    <w:p w14:paraId="6476D319" w14:textId="7E7EEC26" w:rsidR="00906C18" w:rsidRDefault="00440782" w:rsidP="00906C18">
      <w:pPr>
        <w:ind w:firstLine="720"/>
      </w:pPr>
      <w:r>
        <w:t xml:space="preserve">There were 25 markers in the </w:t>
      </w:r>
      <w:r w:rsidRPr="006A003F">
        <w:t>albacore_gtseq332</w:t>
      </w:r>
      <w:r>
        <w:t xml:space="preserve"> panel with primer sequences longer the 60bp. To reduce oligonucleotide synthesis costs, we retained the 2 FST outlier and 8 spatial outlier markers with primers longer than 60bp, but </w:t>
      </w:r>
      <w:r w:rsidRPr="00906C18">
        <w:rPr>
          <w:color w:val="7030A0"/>
        </w:rPr>
        <w:t>excluded</w:t>
      </w:r>
      <w:r w:rsidR="00415A5E" w:rsidRPr="00906C18">
        <w:rPr>
          <w:color w:val="7030A0"/>
        </w:rPr>
        <w:t xml:space="preserve"> </w:t>
      </w:r>
      <w:r w:rsidRPr="00906C18">
        <w:rPr>
          <w:color w:val="7030A0"/>
        </w:rPr>
        <w:t xml:space="preserve">the </w:t>
      </w:r>
      <w:r w:rsidR="00415A5E" w:rsidRPr="00906C18">
        <w:rPr>
          <w:color w:val="7030A0"/>
        </w:rPr>
        <w:t xml:space="preserve">15 neutral </w:t>
      </w:r>
      <w:commentRangeStart w:id="5"/>
      <w:r w:rsidR="00415A5E" w:rsidRPr="00906C18">
        <w:rPr>
          <w:color w:val="7030A0"/>
        </w:rPr>
        <w:t>markers</w:t>
      </w:r>
      <w:commentRangeEnd w:id="5"/>
      <w:r w:rsidR="00906C18">
        <w:rPr>
          <w:rStyle w:val="CommentReference"/>
        </w:rPr>
        <w:commentReference w:id="5"/>
      </w:r>
      <w:r w:rsidR="00415A5E" w:rsidRPr="00906C18">
        <w:rPr>
          <w:color w:val="7030A0"/>
        </w:rPr>
        <w:t xml:space="preserve"> </w:t>
      </w:r>
      <w:r w:rsidR="00415A5E" w:rsidRPr="00AC0BE8">
        <w:t xml:space="preserve">with </w:t>
      </w:r>
      <w:r>
        <w:t>long primers</w:t>
      </w:r>
      <w:r w:rsidR="00415A5E" w:rsidRPr="00AC0BE8">
        <w:t xml:space="preserve"> (</w:t>
      </w:r>
      <w:proofErr w:type="spellStart"/>
      <w:r w:rsidR="00415A5E" w:rsidRPr="00AC0BE8">
        <w:t>N</w:t>
      </w:r>
      <w:r w:rsidR="00415A5E" w:rsidRPr="00AC0BE8">
        <w:rPr>
          <w:vertAlign w:val="subscript"/>
        </w:rPr>
        <w:t>markers</w:t>
      </w:r>
      <w:proofErr w:type="spellEnd"/>
      <w:r w:rsidR="00415A5E" w:rsidRPr="00AC0BE8">
        <w:t xml:space="preserve"> = 317)</w:t>
      </w:r>
      <w:r w:rsidR="006A003F">
        <w:t xml:space="preserve">. This 317 marker panel and all associated data are labeled </w:t>
      </w:r>
      <w:r w:rsidR="006A003F" w:rsidRPr="00906C18">
        <w:rPr>
          <w:b/>
          <w:bCs/>
        </w:rPr>
        <w:t>Panel_1.0</w:t>
      </w:r>
      <w:r w:rsidR="006A003F">
        <w:t xml:space="preserve"> in this directory/repository. </w:t>
      </w:r>
      <w:r w:rsidR="00906C18">
        <w:t xml:space="preserve">This includes a combined panel information table (Supplemental Table 7).  </w:t>
      </w:r>
    </w:p>
    <w:p w14:paraId="1A840BDA" w14:textId="3D8D5CC5" w:rsidR="00F7329D" w:rsidRDefault="00F7329D" w:rsidP="00F7329D">
      <w:pPr>
        <w:ind w:firstLine="720"/>
      </w:pPr>
    </w:p>
    <w:p w14:paraId="08722867" w14:textId="1E84AA39" w:rsidR="006A003F" w:rsidRDefault="006A003F" w:rsidP="006A003F"/>
    <w:p w14:paraId="62830607" w14:textId="48325BAC" w:rsidR="00906C18" w:rsidRDefault="00906C18">
      <w:pPr>
        <w:spacing w:line="240" w:lineRule="auto"/>
      </w:pPr>
      <w:r>
        <w:br w:type="page"/>
      </w:r>
    </w:p>
    <w:p w14:paraId="741E65E4" w14:textId="4D37E279" w:rsidR="00906C18" w:rsidRDefault="00906C18" w:rsidP="00906C18">
      <w:pPr>
        <w:pStyle w:val="Heading1"/>
      </w:pPr>
      <w:r w:rsidRPr="00A575AB">
        <w:lastRenderedPageBreak/>
        <w:t>Panel Validation 1</w:t>
      </w:r>
    </w:p>
    <w:p w14:paraId="79B01D2F" w14:textId="117F01B8" w:rsidR="00906C18" w:rsidRDefault="00906C18" w:rsidP="00906C18">
      <w:r>
        <w:tab/>
        <w:t>The first validation library</w:t>
      </w:r>
      <w:r w:rsidR="00210DF9">
        <w:t xml:space="preserve"> (validation_library_1) was sequenced on an Illumina NextSeq500 instrument with 75bp single end chemistry. All associated metadata, library preparation and validation/analysis files can be found in the validation_library_1 directory. </w:t>
      </w:r>
    </w:p>
    <w:p w14:paraId="5071995A" w14:textId="77777777" w:rsidR="00210DF9" w:rsidRDefault="00210DF9" w:rsidP="00906C18"/>
    <w:p w14:paraId="5E48E1DD" w14:textId="1A916FB3" w:rsidR="00906C18" w:rsidRDefault="00210DF9" w:rsidP="00210DF9">
      <w:pPr>
        <w:ind w:firstLine="720"/>
      </w:pPr>
      <w:r>
        <w:t>V</w:t>
      </w:r>
      <w:r w:rsidR="00906C18">
        <w:t xml:space="preserve">alidation_library_1 was sequenced on an Illumina </w:t>
      </w:r>
      <w:r w:rsidR="00906C18" w:rsidRPr="00210DF9">
        <w:rPr>
          <w:color w:val="7030A0"/>
        </w:rPr>
        <w:t xml:space="preserve">NextSeq500 instrument with 75bp </w:t>
      </w:r>
      <w:commentRangeStart w:id="6"/>
      <w:r w:rsidR="00906C18" w:rsidRPr="00210DF9">
        <w:rPr>
          <w:color w:val="7030A0"/>
        </w:rPr>
        <w:t>single</w:t>
      </w:r>
      <w:commentRangeEnd w:id="6"/>
      <w:r>
        <w:rPr>
          <w:rStyle w:val="CommentReference"/>
        </w:rPr>
        <w:commentReference w:id="6"/>
      </w:r>
      <w:r w:rsidR="00906C18" w:rsidRPr="00210DF9">
        <w:t xml:space="preserve"> </w:t>
      </w:r>
      <w:r w:rsidR="00906C18">
        <w:t>end chemistry</w:t>
      </w:r>
      <w:r>
        <w:t xml:space="preserve"> (see supplemental file “</w:t>
      </w:r>
      <w:r w:rsidRPr="00210DF9">
        <w:t xml:space="preserve">019 SFGL Illumina </w:t>
      </w:r>
      <w:proofErr w:type="spellStart"/>
      <w:r w:rsidRPr="00210DF9">
        <w:t>OmySFCrook</w:t>
      </w:r>
      <w:proofErr w:type="spellEnd"/>
      <w:r w:rsidRPr="00210DF9">
        <w:t xml:space="preserve"> </w:t>
      </w:r>
      <w:proofErr w:type="spellStart"/>
      <w:r w:rsidRPr="00210DF9">
        <w:t>TalTest</w:t>
      </w:r>
      <w:proofErr w:type="spellEnd"/>
      <w:r w:rsidRPr="00210DF9">
        <w:t xml:space="preserve"> 2021-05-17</w:t>
      </w:r>
      <w:r>
        <w:t>.docx”)</w:t>
      </w:r>
      <w:r w:rsidR="00906C18">
        <w:t>. Validatio</w:t>
      </w:r>
      <w:r>
        <w:t>n_</w:t>
      </w:r>
      <w:r w:rsidR="00906C18">
        <w:t>library</w:t>
      </w:r>
      <w:r>
        <w:t>_</w:t>
      </w:r>
      <w:r w:rsidR="00906C18">
        <w:t xml:space="preserve">1 used </w:t>
      </w:r>
      <w:r>
        <w:t xml:space="preserve">panel_1.0 which included </w:t>
      </w:r>
      <w:commentRangeStart w:id="7"/>
      <w:r w:rsidRPr="00210DF9">
        <w:rPr>
          <w:color w:val="7030A0"/>
        </w:rPr>
        <w:t>317</w:t>
      </w:r>
      <w:commentRangeEnd w:id="7"/>
      <w:r>
        <w:rPr>
          <w:rStyle w:val="CommentReference"/>
        </w:rPr>
        <w:commentReference w:id="7"/>
      </w:r>
      <w:r>
        <w:t xml:space="preserve"> </w:t>
      </w:r>
      <w:r w:rsidR="00906C18">
        <w:t>primer</w:t>
      </w:r>
      <w:r w:rsidR="00911FBD">
        <w:t xml:space="preserve"> sets</w:t>
      </w:r>
      <w:r w:rsidR="00906C18">
        <w:t xml:space="preserve">, and </w:t>
      </w:r>
      <w:r w:rsidR="00906C18" w:rsidRPr="00AC0BE8">
        <w:t>148 unique albacore</w:t>
      </w:r>
      <w:r>
        <w:t xml:space="preserve"> individuals</w:t>
      </w:r>
      <w:r w:rsidR="00906C18">
        <w:t xml:space="preserve">, 138 of which were previously genotyped in Vaux </w:t>
      </w:r>
      <w:r w:rsidR="00906C18" w:rsidRPr="00210DF9">
        <w:rPr>
          <w:i/>
          <w:iCs/>
        </w:rPr>
        <w:t xml:space="preserve">et al </w:t>
      </w:r>
      <w:r w:rsidR="00906C18">
        <w:t>(2021).</w:t>
      </w:r>
      <w:r w:rsidR="00762D10">
        <w:t xml:space="preserve"> The </w:t>
      </w:r>
      <w:r w:rsidR="00762D10" w:rsidRPr="00762D10">
        <w:t xml:space="preserve">total number of reads in the </w:t>
      </w:r>
      <w:r w:rsidR="0096600D">
        <w:t>from the sequencing run</w:t>
      </w:r>
      <w:r w:rsidR="00762D10" w:rsidRPr="00762D10">
        <w:t xml:space="preserve"> </w:t>
      </w:r>
      <w:r w:rsidR="0096600D">
        <w:t>wa</w:t>
      </w:r>
      <w:r w:rsidR="00762D10" w:rsidRPr="00762D10">
        <w:t>s 294,883,769</w:t>
      </w:r>
      <w:r w:rsidR="00762D10">
        <w:t>.</w:t>
      </w:r>
      <w:r w:rsidR="0096600D">
        <w:t xml:space="preserve"> The total number of reads with an exact match to one of the 317 forward primer sequences was </w:t>
      </w:r>
      <w:r w:rsidR="0096600D" w:rsidRPr="0096600D">
        <w:t>8</w:t>
      </w:r>
      <w:r w:rsidR="0096600D">
        <w:t>,</w:t>
      </w:r>
      <w:r w:rsidR="0096600D" w:rsidRPr="0096600D">
        <w:t>529</w:t>
      </w:r>
      <w:r w:rsidR="0096600D">
        <w:t>,</w:t>
      </w:r>
      <w:r w:rsidR="0096600D" w:rsidRPr="0096600D">
        <w:t>829</w:t>
      </w:r>
      <w:r w:rsidR="0096600D">
        <w:t xml:space="preserve">. The total number of reads with both an exact match to the forward primer sequence and one of the two probe sequences was </w:t>
      </w:r>
      <w:r w:rsidR="0096600D" w:rsidRPr="0096600D">
        <w:t>2</w:t>
      </w:r>
      <w:r w:rsidR="0096600D">
        <w:t>,</w:t>
      </w:r>
      <w:r w:rsidR="0096600D" w:rsidRPr="0096600D">
        <w:t>808</w:t>
      </w:r>
      <w:r w:rsidR="0096600D">
        <w:t>,</w:t>
      </w:r>
      <w:r w:rsidR="0096600D" w:rsidRPr="0096600D">
        <w:t>094</w:t>
      </w:r>
      <w:r w:rsidR="0096600D">
        <w:t>, for an on-target rate of 32%.</w:t>
      </w:r>
    </w:p>
    <w:p w14:paraId="0E3A4ECD" w14:textId="224DE3CC" w:rsidR="00210DF9" w:rsidRDefault="00210DF9" w:rsidP="00210DF9">
      <w:pPr>
        <w:ind w:firstLine="720"/>
      </w:pPr>
    </w:p>
    <w:p w14:paraId="3578DB6E" w14:textId="184FCE9F" w:rsidR="00762D10" w:rsidRPr="007B2A80" w:rsidRDefault="00762D10" w:rsidP="00210DF9">
      <w:pPr>
        <w:ind w:firstLine="720"/>
        <w:rPr>
          <w:color w:val="FF0000"/>
        </w:rPr>
      </w:pPr>
      <w:r>
        <w:t xml:space="preserve">Initial analysis of validation_library_1 included </w:t>
      </w:r>
      <w:r w:rsidRPr="00762D10">
        <w:rPr>
          <w:color w:val="7030A0"/>
        </w:rPr>
        <w:t xml:space="preserve">application of two </w:t>
      </w:r>
      <w:proofErr w:type="spellStart"/>
      <w:r w:rsidRPr="00762D10">
        <w:rPr>
          <w:color w:val="7030A0"/>
        </w:rPr>
        <w:t>GTseek</w:t>
      </w:r>
      <w:proofErr w:type="spellEnd"/>
      <w:r w:rsidRPr="00762D10">
        <w:rPr>
          <w:color w:val="7030A0"/>
        </w:rPr>
        <w:t xml:space="preserve"> LLC scripts</w:t>
      </w:r>
      <w:r>
        <w:rPr>
          <w:color w:val="7030A0"/>
        </w:rPr>
        <w:t xml:space="preserve"> to the raw sequence </w:t>
      </w:r>
      <w:commentRangeStart w:id="8"/>
      <w:r>
        <w:rPr>
          <w:color w:val="7030A0"/>
        </w:rPr>
        <w:t>data</w:t>
      </w:r>
      <w:commentRangeEnd w:id="8"/>
      <w:r w:rsidR="007B2A80">
        <w:rPr>
          <w:rStyle w:val="CommentReference"/>
        </w:rPr>
        <w:commentReference w:id="8"/>
      </w:r>
      <w:r>
        <w:rPr>
          <w:color w:val="7030A0"/>
        </w:rPr>
        <w:t xml:space="preserve">: </w:t>
      </w:r>
      <w:proofErr w:type="spellStart"/>
      <w:r>
        <w:rPr>
          <w:color w:val="000000" w:themeColor="text1"/>
        </w:rPr>
        <w:t>SeqTest</w:t>
      </w:r>
      <w:proofErr w:type="spellEnd"/>
      <w:r>
        <w:rPr>
          <w:color w:val="000000" w:themeColor="text1"/>
        </w:rPr>
        <w:t xml:space="preserve"> and Primer-Interaction</w:t>
      </w:r>
      <w:r>
        <w:rPr>
          <w:color w:val="7030A0"/>
        </w:rPr>
        <w:t xml:space="preserve">. </w:t>
      </w:r>
      <w:r>
        <w:rPr>
          <w:color w:val="000000" w:themeColor="text1"/>
        </w:rPr>
        <w:t xml:space="preserve">The </w:t>
      </w:r>
      <w:proofErr w:type="spellStart"/>
      <w:r>
        <w:rPr>
          <w:color w:val="000000" w:themeColor="text1"/>
        </w:rPr>
        <w:t>SeqTest</w:t>
      </w:r>
      <w:proofErr w:type="spellEnd"/>
      <w:r>
        <w:rPr>
          <w:color w:val="000000" w:themeColor="text1"/>
        </w:rPr>
        <w:t xml:space="preserve"> script uses a hash file of raw reads and performs and exact matching search </w:t>
      </w:r>
      <w:r w:rsidRPr="00762D10">
        <w:rPr>
          <w:color w:val="000000" w:themeColor="text1"/>
        </w:rPr>
        <w:t xml:space="preserve">for primer sequences, probe sequences and </w:t>
      </w:r>
      <w:r>
        <w:rPr>
          <w:color w:val="000000" w:themeColor="text1"/>
        </w:rPr>
        <w:t>both primer sequences and probe sequences</w:t>
      </w:r>
      <w:r w:rsidRPr="00762D10">
        <w:rPr>
          <w:color w:val="000000" w:themeColor="text1"/>
        </w:rPr>
        <w:t xml:space="preserve"> together in the same read. </w:t>
      </w:r>
      <w:r>
        <w:rPr>
          <w:color w:val="000000" w:themeColor="text1"/>
        </w:rPr>
        <w:t xml:space="preserve">Results of the </w:t>
      </w:r>
      <w:proofErr w:type="spellStart"/>
      <w:r>
        <w:rPr>
          <w:color w:val="000000" w:themeColor="text1"/>
        </w:rPr>
        <w:t>SeqTest</w:t>
      </w:r>
      <w:proofErr w:type="spellEnd"/>
      <w:r>
        <w:rPr>
          <w:color w:val="000000" w:themeColor="text1"/>
        </w:rPr>
        <w:t xml:space="preserve"> analysis (Supplemental Table 8) revealed </w:t>
      </w:r>
      <w:r w:rsidRPr="00762D10">
        <w:rPr>
          <w:color w:val="7030A0"/>
        </w:rPr>
        <w:t xml:space="preserve">15 markers with no </w:t>
      </w:r>
      <w:commentRangeStart w:id="9"/>
      <w:r w:rsidRPr="00762D10">
        <w:rPr>
          <w:color w:val="7030A0"/>
        </w:rPr>
        <w:t>reads</w:t>
      </w:r>
      <w:commentRangeEnd w:id="9"/>
      <w:r>
        <w:rPr>
          <w:rStyle w:val="CommentReference"/>
        </w:rPr>
        <w:commentReference w:id="9"/>
      </w:r>
      <w:r>
        <w:rPr>
          <w:color w:val="7030A0"/>
        </w:rPr>
        <w:t xml:space="preserve">, </w:t>
      </w:r>
      <w:r>
        <w:rPr>
          <w:color w:val="000000" w:themeColor="text1"/>
        </w:rPr>
        <w:t xml:space="preserve">9 markers with </w:t>
      </w:r>
      <w:r w:rsidR="003E0EC0">
        <w:rPr>
          <w:color w:val="000000" w:themeColor="text1"/>
        </w:rPr>
        <w:t>zero</w:t>
      </w:r>
      <w:r>
        <w:rPr>
          <w:color w:val="000000" w:themeColor="text1"/>
        </w:rPr>
        <w:t xml:space="preserve"> probe sequence</w:t>
      </w:r>
      <w:r w:rsidR="003E0EC0">
        <w:rPr>
          <w:color w:val="000000" w:themeColor="text1"/>
        </w:rPr>
        <w:t xml:space="preserve"> counts, and 43 markers with poor (&lt;10%) on-target rates</w:t>
      </w:r>
      <w:r w:rsidR="0096600D">
        <w:rPr>
          <w:color w:val="000000" w:themeColor="text1"/>
        </w:rPr>
        <w:t>.</w:t>
      </w:r>
      <w:r w:rsidR="00F42837">
        <w:rPr>
          <w:color w:val="000000" w:themeColor="text1"/>
        </w:rPr>
        <w:t xml:space="preserve"> </w:t>
      </w:r>
      <w:r w:rsidR="00F36801">
        <w:rPr>
          <w:color w:val="000000" w:themeColor="text1"/>
        </w:rPr>
        <w:t xml:space="preserve">The results from the Primer-Interaction scripts are provided in </w:t>
      </w:r>
      <w:r w:rsidR="00F36801" w:rsidRPr="007B2A80">
        <w:rPr>
          <w:color w:val="FF0000"/>
        </w:rPr>
        <w:t xml:space="preserve">Supplemental Table </w:t>
      </w:r>
      <w:commentRangeStart w:id="10"/>
      <w:r w:rsidR="00F36801" w:rsidRPr="007B2A80">
        <w:rPr>
          <w:color w:val="FF0000"/>
        </w:rPr>
        <w:t>9</w:t>
      </w:r>
      <w:commentRangeEnd w:id="10"/>
      <w:r w:rsidR="007B2A80">
        <w:rPr>
          <w:rStyle w:val="CommentReference"/>
        </w:rPr>
        <w:commentReference w:id="10"/>
      </w:r>
      <w:r w:rsidR="00F36801">
        <w:rPr>
          <w:color w:val="000000" w:themeColor="text1"/>
        </w:rPr>
        <w:t xml:space="preserve">. </w:t>
      </w:r>
    </w:p>
    <w:p w14:paraId="679A59F3" w14:textId="77777777" w:rsidR="00762D10" w:rsidRDefault="00762D10" w:rsidP="00210DF9">
      <w:pPr>
        <w:ind w:firstLine="720"/>
        <w:rPr>
          <w:color w:val="000000" w:themeColor="text1"/>
        </w:rPr>
      </w:pPr>
    </w:p>
    <w:p w14:paraId="7F725FE0" w14:textId="01E214C9" w:rsidR="00762D10" w:rsidRDefault="00906BA1" w:rsidP="00210DF9">
      <w:pPr>
        <w:ind w:firstLine="720"/>
        <w:rPr>
          <w:color w:val="000000" w:themeColor="text1"/>
        </w:rPr>
      </w:pPr>
      <w:r>
        <w:rPr>
          <w:color w:val="000000" w:themeColor="text1"/>
        </w:rPr>
        <w:t>To improve on</w:t>
      </w:r>
      <w:r w:rsidR="00491618">
        <w:rPr>
          <w:color w:val="000000" w:themeColor="text1"/>
        </w:rPr>
        <w:t>-</w:t>
      </w:r>
      <w:r>
        <w:rPr>
          <w:color w:val="000000" w:themeColor="text1"/>
        </w:rPr>
        <w:t>target rates</w:t>
      </w:r>
      <w:r w:rsidR="00491618">
        <w:rPr>
          <w:color w:val="000000" w:themeColor="text1"/>
        </w:rPr>
        <w:t xml:space="preserve">, probe sequences were manually revised by </w:t>
      </w:r>
      <w:proofErr w:type="spellStart"/>
      <w:r w:rsidR="00491618">
        <w:rPr>
          <w:color w:val="000000" w:themeColor="text1"/>
        </w:rPr>
        <w:t>GTseek</w:t>
      </w:r>
      <w:proofErr w:type="spellEnd"/>
      <w:r w:rsidR="00491618">
        <w:rPr>
          <w:color w:val="000000" w:themeColor="text1"/>
        </w:rPr>
        <w:t xml:space="preserve"> LLC to account for variation within the regions covered by the probe sequences, resulting in revised probe sequence file (Supplemental Table 10). After adjusting probe sequences, 28 markers were identified that contributed most to off-target sequences (Supplemental Table 11).</w:t>
      </w:r>
      <w:r w:rsidR="00FB56A9">
        <w:rPr>
          <w:color w:val="000000" w:themeColor="text1"/>
        </w:rPr>
        <w:t xml:space="preserve"> These markers were excluded from the next primer pool used to amplify validation library 2.</w:t>
      </w:r>
    </w:p>
    <w:p w14:paraId="2128CC3F" w14:textId="11B6EA40" w:rsidR="00762D10" w:rsidRDefault="00762D10" w:rsidP="00210DF9">
      <w:pPr>
        <w:ind w:firstLine="720"/>
        <w:rPr>
          <w:color w:val="000000" w:themeColor="text1"/>
        </w:rPr>
      </w:pPr>
      <w:r>
        <w:rPr>
          <w:color w:val="000000" w:themeColor="text1"/>
        </w:rPr>
        <w:t xml:space="preserve"> </w:t>
      </w:r>
      <w:r w:rsidRPr="00762D10">
        <w:rPr>
          <w:color w:val="000000" w:themeColor="text1"/>
        </w:rPr>
        <w:t xml:space="preserve"> </w:t>
      </w:r>
    </w:p>
    <w:p w14:paraId="31454DA0" w14:textId="4ABFCBB1" w:rsidR="00A82326" w:rsidRDefault="00A82326">
      <w:pPr>
        <w:spacing w:line="240" w:lineRule="auto"/>
        <w:rPr>
          <w:color w:val="000000" w:themeColor="text1"/>
        </w:rPr>
      </w:pPr>
      <w:r>
        <w:rPr>
          <w:color w:val="000000" w:themeColor="text1"/>
        </w:rPr>
        <w:br w:type="page"/>
      </w:r>
    </w:p>
    <w:p w14:paraId="3AF6139A" w14:textId="0C8A8074" w:rsidR="00A82326" w:rsidRDefault="00A82326" w:rsidP="00A82326">
      <w:pPr>
        <w:pStyle w:val="Heading1"/>
      </w:pPr>
      <w:r>
        <w:lastRenderedPageBreak/>
        <w:t>Validation Library 2</w:t>
      </w:r>
    </w:p>
    <w:p w14:paraId="6E2EE85C" w14:textId="666E47CF" w:rsidR="00B1178A" w:rsidRPr="000F1875" w:rsidRDefault="00A82326" w:rsidP="00A82326">
      <w:r>
        <w:tab/>
      </w:r>
      <w:r w:rsidR="00911FBD">
        <w:t>Identification of p</w:t>
      </w:r>
      <w:r w:rsidR="000F1875">
        <w:t>roper amplification from</w:t>
      </w:r>
      <w:r w:rsidR="00911FBD">
        <w:t xml:space="preserve"> </w:t>
      </w:r>
      <w:r w:rsidR="000F1875">
        <w:t>short (e.g. 75bp) single end sequencing data relies on reads containing both the FWD primer sequences and an allele specific probe sequence. Given the</w:t>
      </w:r>
      <w:r w:rsidR="00B1178A">
        <w:t xml:space="preserve"> high frequency of variation within the genomic regions covered by the probe sequences</w:t>
      </w:r>
      <w:r w:rsidR="000F1875">
        <w:t>, it was difficult to discern off-target amplification from probe sequence variation</w:t>
      </w:r>
      <w:r w:rsidR="00B1178A">
        <w:t>. To confront this challenge</w:t>
      </w:r>
      <w:r w:rsidR="000F1875">
        <w:t>,</w:t>
      </w:r>
      <w:r w:rsidR="00B1178A">
        <w:t xml:space="preserve"> </w:t>
      </w:r>
      <w:proofErr w:type="spellStart"/>
      <w:r w:rsidR="00B1178A">
        <w:t>GTseek</w:t>
      </w:r>
      <w:proofErr w:type="spellEnd"/>
      <w:r w:rsidR="00B1178A">
        <w:t xml:space="preserve"> requested a second validation library using paired-end data. The paired end data could be used to detect properly paired FWD and REV primers, and use this information as a proxy for on-target reads, thereby allowing marker validation and probe sequence revision without </w:t>
      </w:r>
      <w:r w:rsidR="000F1875">
        <w:t xml:space="preserve">perfect </w:t>
      </w:r>
      <w:r w:rsidR="000F1875">
        <w:rPr>
          <w:i/>
          <w:iCs/>
        </w:rPr>
        <w:t xml:space="preserve">a priori </w:t>
      </w:r>
      <w:r w:rsidR="000F1875">
        <w:t>knowledge of variation within the probe regions.</w:t>
      </w:r>
    </w:p>
    <w:p w14:paraId="744F93FB" w14:textId="77777777" w:rsidR="00AC564B" w:rsidRDefault="00B1178A" w:rsidP="00B1178A">
      <w:r>
        <w:tab/>
      </w:r>
    </w:p>
    <w:p w14:paraId="238B5C7F" w14:textId="02388CFE" w:rsidR="00B1178A" w:rsidRDefault="00B1178A" w:rsidP="00AC564B">
      <w:pPr>
        <w:ind w:firstLine="720"/>
      </w:pPr>
      <w:r>
        <w:t xml:space="preserve"> </w:t>
      </w:r>
      <w:r>
        <w:t xml:space="preserve">The </w:t>
      </w:r>
      <w:r>
        <w:t>second</w:t>
      </w:r>
      <w:r>
        <w:t xml:space="preserve"> validation library (validation_library_</w:t>
      </w:r>
      <w:r>
        <w:t>2</w:t>
      </w:r>
      <w:r>
        <w:t xml:space="preserve">) was sequenced on an Illumina </w:t>
      </w:r>
      <w:proofErr w:type="spellStart"/>
      <w:r>
        <w:t>Miseq</w:t>
      </w:r>
      <w:proofErr w:type="spellEnd"/>
      <w:r>
        <w:t xml:space="preserve"> </w:t>
      </w:r>
      <w:r>
        <w:t xml:space="preserve">v3 </w:t>
      </w:r>
      <w:r>
        <w:t xml:space="preserve">instrument with 75bp </w:t>
      </w:r>
      <w:r>
        <w:t>paired</w:t>
      </w:r>
      <w:r>
        <w:t xml:space="preserve"> end chemistry</w:t>
      </w:r>
      <w:r w:rsidR="00FB56A9">
        <w:t xml:space="preserve"> (see supplemental file </w:t>
      </w:r>
      <w:r w:rsidR="00FB56A9" w:rsidRPr="00FB56A9">
        <w:t>023 SFGL Illumina TalTest2 2021-07-27</w:t>
      </w:r>
      <w:r w:rsidR="00FB56A9">
        <w:t>.docx)</w:t>
      </w:r>
      <w:r>
        <w:t>. All associated metadata, library preparation and validation/analysis files can be found in the validation_library_</w:t>
      </w:r>
      <w:r>
        <w:t>2</w:t>
      </w:r>
      <w:r>
        <w:t xml:space="preserve"> directory. </w:t>
      </w:r>
      <w:r w:rsidR="00FB56A9">
        <w:t>Validation_library_</w:t>
      </w:r>
      <w:r w:rsidR="00FB56A9">
        <w:t>2</w:t>
      </w:r>
      <w:r w:rsidR="00FB56A9">
        <w:t xml:space="preserve"> used </w:t>
      </w:r>
      <w:r w:rsidR="00FB56A9">
        <w:rPr>
          <w:color w:val="000000" w:themeColor="text1"/>
        </w:rPr>
        <w:t xml:space="preserve">a pool of </w:t>
      </w:r>
      <w:commentRangeStart w:id="11"/>
      <w:r w:rsidR="00FB56A9" w:rsidRPr="00AC564B">
        <w:rPr>
          <w:color w:val="7030A0"/>
        </w:rPr>
        <w:t>289</w:t>
      </w:r>
      <w:commentRangeEnd w:id="11"/>
      <w:r w:rsidR="00AC564B">
        <w:rPr>
          <w:rStyle w:val="CommentReference"/>
        </w:rPr>
        <w:commentReference w:id="11"/>
      </w:r>
      <w:r w:rsidR="00FB56A9">
        <w:rPr>
          <w:color w:val="000000" w:themeColor="text1"/>
        </w:rPr>
        <w:t xml:space="preserve"> primers for amplification (Supplemental Table 12)</w:t>
      </w:r>
      <w:r w:rsidR="00FB56A9">
        <w:t xml:space="preserve">, and </w:t>
      </w:r>
      <w:r w:rsidR="00FB56A9" w:rsidRPr="00AC0BE8">
        <w:t>1</w:t>
      </w:r>
      <w:r w:rsidR="00FB56A9">
        <w:t>50</w:t>
      </w:r>
      <w:r w:rsidR="00FB56A9" w:rsidRPr="00AC0BE8">
        <w:t xml:space="preserve"> unique albacore</w:t>
      </w:r>
      <w:r w:rsidR="00FB56A9">
        <w:t xml:space="preserve"> individuals, </w:t>
      </w:r>
      <w:r w:rsidR="00FB56A9">
        <w:t>none</w:t>
      </w:r>
      <w:r w:rsidR="00FB56A9">
        <w:t xml:space="preserve"> of which were previously genotyped in Vaux </w:t>
      </w:r>
      <w:r w:rsidR="00FB56A9" w:rsidRPr="00210DF9">
        <w:rPr>
          <w:i/>
          <w:iCs/>
        </w:rPr>
        <w:t xml:space="preserve">et al </w:t>
      </w:r>
      <w:r w:rsidR="00FB56A9">
        <w:t>(2021).</w:t>
      </w:r>
      <w:r w:rsidR="00AC564B">
        <w:t xml:space="preserve"> The library included 384 unique i7-i5 combinations including replicates and controls. </w:t>
      </w:r>
      <w:r w:rsidR="00BE062F">
        <w:t xml:space="preserve">The probe sequence file used to call genotypes is available in Supplemental Table 13. </w:t>
      </w:r>
      <w:r w:rsidR="00AC564B">
        <w:t xml:space="preserve">To accommodate variation in amplification success among individuals, the 100 best i7-i5 index combinations were used (Supplemental Table 14). Note that this set of 100 includes many replicates and 2 positive controls, so it is composed of fewer than 100 unique individuals. </w:t>
      </w:r>
    </w:p>
    <w:p w14:paraId="78185387" w14:textId="584959ED" w:rsidR="00BE062F" w:rsidRDefault="00BE062F" w:rsidP="00AC564B">
      <w:pPr>
        <w:ind w:firstLine="720"/>
      </w:pPr>
    </w:p>
    <w:p w14:paraId="44D25766" w14:textId="1FEA06C2" w:rsidR="00BC68E8" w:rsidRDefault="00BE062F" w:rsidP="00BC68E8">
      <w:pPr>
        <w:ind w:firstLine="720"/>
      </w:pPr>
      <w:r>
        <w:t xml:space="preserve">The validation library 2 primer analysis </w:t>
      </w:r>
      <w:r w:rsidR="00BC68E8">
        <w:t xml:space="preserve">is presented in </w:t>
      </w:r>
      <w:r>
        <w:t>Supplemental Table 1</w:t>
      </w:r>
      <w:r w:rsidR="00E35641">
        <w:t>5</w:t>
      </w:r>
      <w:r w:rsidR="00BC68E8">
        <w:t xml:space="preserve">. Unlike the primer analysis conducted for validation library 1, this analysis considers an on-target read as any read with properly paired forward and reverse primer sequences. </w:t>
      </w:r>
      <w:r w:rsidR="00BC68E8">
        <w:t xml:space="preserve">The Primer-Interaction </w:t>
      </w:r>
      <w:r w:rsidR="00E35641">
        <w:t>s</w:t>
      </w:r>
      <w:r w:rsidR="00BC68E8">
        <w:t>cript was also run using data from the 100 best performing i7-i5 index combinations and results are presented in Supplemental Table 1</w:t>
      </w:r>
      <w:r w:rsidR="00E35641">
        <w:t>6</w:t>
      </w:r>
      <w:r w:rsidR="00BC68E8">
        <w:t>.</w:t>
      </w:r>
      <w:r w:rsidR="00BC68E8">
        <w:t xml:space="preserve"> Together these analys</w:t>
      </w:r>
      <w:r w:rsidR="009F055A">
        <w:t>e</w:t>
      </w:r>
      <w:r w:rsidR="00BC68E8">
        <w:t xml:space="preserve">s suggest </w:t>
      </w:r>
      <w:r w:rsidR="009F055A" w:rsidRPr="009F055A">
        <w:rPr>
          <w:color w:val="FF0000"/>
        </w:rPr>
        <w:t xml:space="preserve">~237 </w:t>
      </w:r>
      <w:commentRangeStart w:id="12"/>
      <w:r w:rsidR="009F055A">
        <w:t>markers</w:t>
      </w:r>
      <w:commentRangeEnd w:id="12"/>
      <w:r w:rsidR="009F055A">
        <w:rPr>
          <w:rStyle w:val="CommentReference"/>
        </w:rPr>
        <w:commentReference w:id="12"/>
      </w:r>
      <w:r w:rsidR="009F055A">
        <w:t xml:space="preserve"> are performing adequately. Allele correction values for 4 markers were also determined from this validation library</w:t>
      </w:r>
      <w:r w:rsidR="00E35641">
        <w:t>.</w:t>
      </w:r>
    </w:p>
    <w:p w14:paraId="2015875F" w14:textId="74F71C8D" w:rsidR="00BC68E8" w:rsidRDefault="00BC68E8" w:rsidP="00BC68E8">
      <w:pPr>
        <w:ind w:firstLine="720"/>
      </w:pPr>
    </w:p>
    <w:p w14:paraId="470F53A5" w14:textId="45B25624" w:rsidR="00BC68E8" w:rsidRPr="00BC68E8" w:rsidRDefault="00BC68E8" w:rsidP="00BC68E8">
      <w:pPr>
        <w:ind w:firstLine="720"/>
        <w:rPr>
          <w:color w:val="000000" w:themeColor="text1"/>
        </w:rPr>
      </w:pPr>
      <w:r>
        <w:t xml:space="preserve">The </w:t>
      </w:r>
      <w:commentRangeStart w:id="13"/>
      <w:r w:rsidRPr="00BC68E8">
        <w:rPr>
          <w:color w:val="FF0000"/>
        </w:rPr>
        <w:t>on-target rate</w:t>
      </w:r>
      <w:r>
        <w:rPr>
          <w:color w:val="FF0000"/>
        </w:rPr>
        <w:t xml:space="preserve"> for the validation library 2 was 61%. </w:t>
      </w:r>
      <w:commentRangeEnd w:id="13"/>
      <w:r>
        <w:rPr>
          <w:rStyle w:val="CommentReference"/>
        </w:rPr>
        <w:commentReference w:id="13"/>
      </w:r>
      <w:r w:rsidRPr="00BC68E8">
        <w:rPr>
          <w:color w:val="000000" w:themeColor="text1"/>
        </w:rPr>
        <w:t>This</w:t>
      </w:r>
      <w:r>
        <w:rPr>
          <w:color w:val="000000" w:themeColor="text1"/>
        </w:rPr>
        <w:t xml:space="preserve"> is an excellent on-target rate. Therefore we chose to not move forward with further optimization of the panel</w:t>
      </w:r>
      <w:r w:rsidR="009F055A">
        <w:rPr>
          <w:color w:val="000000" w:themeColor="text1"/>
        </w:rPr>
        <w:t xml:space="preserve"> and retained all 289 markers in the pool for validation library 2</w:t>
      </w:r>
      <w:r w:rsidR="00E35641">
        <w:rPr>
          <w:color w:val="000000" w:themeColor="text1"/>
        </w:rPr>
        <w:t>, including those that had a low amplification rate (</w:t>
      </w:r>
      <w:r w:rsidR="00E35641">
        <w:t>Supplemental Table 15</w:t>
      </w:r>
      <w:r w:rsidR="00E35641">
        <w:t xml:space="preserve">) </w:t>
      </w:r>
      <w:r w:rsidR="00E35641">
        <w:rPr>
          <w:color w:val="000000" w:themeColor="text1"/>
        </w:rPr>
        <w:t xml:space="preserve">and those that are generating off-target sequence due to primer interactions </w:t>
      </w:r>
      <w:r w:rsidR="00E35641">
        <w:t>(Supplemental Table 16)</w:t>
      </w:r>
      <w:r>
        <w:rPr>
          <w:color w:val="000000" w:themeColor="text1"/>
        </w:rPr>
        <w:t xml:space="preserve">.  </w:t>
      </w:r>
    </w:p>
    <w:p w14:paraId="110BCAEB" w14:textId="546FC83C" w:rsidR="00BE062F" w:rsidRDefault="00BE062F" w:rsidP="00AC564B">
      <w:pPr>
        <w:ind w:firstLine="720"/>
      </w:pPr>
    </w:p>
    <w:p w14:paraId="79534DD2" w14:textId="77777777" w:rsidR="000F06B6" w:rsidRDefault="000F06B6" w:rsidP="00E75148">
      <w:pPr>
        <w:pStyle w:val="Heading1"/>
      </w:pPr>
    </w:p>
    <w:p w14:paraId="45A2240C" w14:textId="09FAE5EC" w:rsidR="00E75148" w:rsidRDefault="00E75148" w:rsidP="00E75148">
      <w:pPr>
        <w:pStyle w:val="Heading1"/>
      </w:pPr>
      <w:r>
        <w:lastRenderedPageBreak/>
        <w:t>Final Panel</w:t>
      </w:r>
    </w:p>
    <w:p w14:paraId="59998070" w14:textId="122B8761" w:rsidR="00E75148" w:rsidRDefault="000F06B6" w:rsidP="00E75148">
      <w:pPr>
        <w:pStyle w:val="Heading1"/>
        <w:rPr>
          <w:b w:val="0"/>
          <w:bCs w:val="0"/>
        </w:rPr>
      </w:pPr>
      <w:r>
        <w:tab/>
      </w:r>
      <w:r>
        <w:rPr>
          <w:b w:val="0"/>
          <w:bCs w:val="0"/>
        </w:rPr>
        <w:t>The final panel includes 289 markers (Table 5)</w:t>
      </w:r>
      <w:r w:rsidR="0076477F">
        <w:rPr>
          <w:b w:val="0"/>
          <w:bCs w:val="0"/>
        </w:rPr>
        <w:t>. Full panel information including primer and pro</w:t>
      </w:r>
      <w:r w:rsidR="00EF7279">
        <w:rPr>
          <w:b w:val="0"/>
          <w:bCs w:val="0"/>
        </w:rPr>
        <w:t>b</w:t>
      </w:r>
      <w:r w:rsidR="0076477F">
        <w:rPr>
          <w:b w:val="0"/>
          <w:bCs w:val="0"/>
        </w:rPr>
        <w:t>e sequences, alleles, minor allele frequency in the validation library, mapping positions and identity as F</w:t>
      </w:r>
      <w:r w:rsidR="0076477F" w:rsidRPr="0076477F">
        <w:rPr>
          <w:b w:val="0"/>
          <w:bCs w:val="0"/>
          <w:vertAlign w:val="subscript"/>
        </w:rPr>
        <w:t>ST</w:t>
      </w:r>
      <w:r w:rsidR="0076477F">
        <w:rPr>
          <w:b w:val="0"/>
          <w:bCs w:val="0"/>
        </w:rPr>
        <w:t xml:space="preserve"> outlier, spatial outlier on RDA axis 1 or axis 2, or neutral marker is provided in the file albacore_gtseq_panel_289 in this repository. The same information is also available on the SFGL </w:t>
      </w:r>
      <w:proofErr w:type="spellStart"/>
      <w:r w:rsidR="00C13F72">
        <w:rPr>
          <w:b w:val="0"/>
          <w:bCs w:val="0"/>
        </w:rPr>
        <w:t>GTseq</w:t>
      </w:r>
      <w:proofErr w:type="spellEnd"/>
      <w:r w:rsidR="00C13F72">
        <w:rPr>
          <w:b w:val="0"/>
          <w:bCs w:val="0"/>
        </w:rPr>
        <w:t xml:space="preserve"> </w:t>
      </w:r>
      <w:proofErr w:type="spellStart"/>
      <w:r w:rsidR="0076477F">
        <w:rPr>
          <w:b w:val="0"/>
          <w:bCs w:val="0"/>
        </w:rPr>
        <w:t>Github</w:t>
      </w:r>
      <w:proofErr w:type="spellEnd"/>
      <w:r w:rsidR="0076477F">
        <w:rPr>
          <w:b w:val="0"/>
          <w:bCs w:val="0"/>
        </w:rPr>
        <w:t xml:space="preserve"> repository.</w:t>
      </w:r>
    </w:p>
    <w:p w14:paraId="0F234FF6" w14:textId="22BDEF4D" w:rsidR="0076477F" w:rsidRDefault="0076477F" w:rsidP="0076477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1800"/>
      </w:tblGrid>
      <w:tr w:rsidR="0076477F" w14:paraId="106AF5BD" w14:textId="77777777" w:rsidTr="0076477F">
        <w:trPr>
          <w:jc w:val="center"/>
        </w:trPr>
        <w:tc>
          <w:tcPr>
            <w:tcW w:w="2515" w:type="dxa"/>
            <w:tcBorders>
              <w:top w:val="single" w:sz="4" w:space="0" w:color="auto"/>
              <w:bottom w:val="single" w:sz="4" w:space="0" w:color="auto"/>
            </w:tcBorders>
          </w:tcPr>
          <w:p w14:paraId="031ABFCB" w14:textId="5966ECD6" w:rsidR="0076477F" w:rsidRPr="0076477F" w:rsidRDefault="0076477F" w:rsidP="0076477F">
            <w:pPr>
              <w:jc w:val="center"/>
              <w:rPr>
                <w:b/>
                <w:bCs/>
              </w:rPr>
            </w:pPr>
            <w:r w:rsidRPr="0076477F">
              <w:rPr>
                <w:b/>
                <w:bCs/>
              </w:rPr>
              <w:t>Marker Type</w:t>
            </w:r>
          </w:p>
        </w:tc>
        <w:tc>
          <w:tcPr>
            <w:tcW w:w="1800" w:type="dxa"/>
            <w:tcBorders>
              <w:top w:val="single" w:sz="4" w:space="0" w:color="auto"/>
              <w:bottom w:val="single" w:sz="4" w:space="0" w:color="auto"/>
            </w:tcBorders>
          </w:tcPr>
          <w:p w14:paraId="343C8299" w14:textId="5C98BBA9" w:rsidR="0076477F" w:rsidRPr="0076477F" w:rsidRDefault="0076477F" w:rsidP="0076477F">
            <w:pPr>
              <w:jc w:val="center"/>
              <w:rPr>
                <w:b/>
                <w:bCs/>
              </w:rPr>
            </w:pPr>
            <w:r w:rsidRPr="0076477F">
              <w:rPr>
                <w:b/>
                <w:bCs/>
              </w:rPr>
              <w:t>n</w:t>
            </w:r>
          </w:p>
        </w:tc>
      </w:tr>
      <w:tr w:rsidR="0076477F" w14:paraId="3954BF83" w14:textId="77777777" w:rsidTr="0076477F">
        <w:trPr>
          <w:jc w:val="center"/>
        </w:trPr>
        <w:tc>
          <w:tcPr>
            <w:tcW w:w="2515" w:type="dxa"/>
            <w:tcBorders>
              <w:top w:val="single" w:sz="4" w:space="0" w:color="auto"/>
            </w:tcBorders>
          </w:tcPr>
          <w:p w14:paraId="72620915" w14:textId="4224AC12" w:rsidR="0076477F" w:rsidRDefault="0076477F" w:rsidP="0076477F">
            <w:pPr>
              <w:jc w:val="center"/>
            </w:pPr>
            <w:r>
              <w:t>F</w:t>
            </w:r>
            <w:r w:rsidRPr="0076477F">
              <w:rPr>
                <w:vertAlign w:val="subscript"/>
              </w:rPr>
              <w:t>ST</w:t>
            </w:r>
            <w:r>
              <w:t xml:space="preserve"> Outlier</w:t>
            </w:r>
          </w:p>
        </w:tc>
        <w:tc>
          <w:tcPr>
            <w:tcW w:w="1800" w:type="dxa"/>
            <w:tcBorders>
              <w:top w:val="single" w:sz="4" w:space="0" w:color="auto"/>
            </w:tcBorders>
          </w:tcPr>
          <w:p w14:paraId="36035806" w14:textId="3232566C" w:rsidR="0076477F" w:rsidRDefault="0076477F" w:rsidP="0076477F">
            <w:pPr>
              <w:jc w:val="center"/>
            </w:pPr>
            <w:r>
              <w:t>54</w:t>
            </w:r>
          </w:p>
        </w:tc>
      </w:tr>
      <w:tr w:rsidR="0076477F" w14:paraId="56870FFA" w14:textId="77777777" w:rsidTr="0076477F">
        <w:trPr>
          <w:jc w:val="center"/>
        </w:trPr>
        <w:tc>
          <w:tcPr>
            <w:tcW w:w="2515" w:type="dxa"/>
          </w:tcPr>
          <w:p w14:paraId="0343DC8F" w14:textId="1402D6A9" w:rsidR="0076477F" w:rsidRDefault="0076477F" w:rsidP="0076477F">
            <w:pPr>
              <w:jc w:val="center"/>
            </w:pPr>
            <w:r>
              <w:t>Spatial Outlier</w:t>
            </w:r>
          </w:p>
        </w:tc>
        <w:tc>
          <w:tcPr>
            <w:tcW w:w="1800" w:type="dxa"/>
          </w:tcPr>
          <w:p w14:paraId="5D7116DD" w14:textId="26F638ED" w:rsidR="0076477F" w:rsidRDefault="0076477F" w:rsidP="0076477F">
            <w:pPr>
              <w:jc w:val="center"/>
            </w:pPr>
            <w:r>
              <w:t>117* (81)</w:t>
            </w:r>
          </w:p>
        </w:tc>
      </w:tr>
      <w:tr w:rsidR="0076477F" w14:paraId="03C21C9E" w14:textId="77777777" w:rsidTr="0076477F">
        <w:trPr>
          <w:jc w:val="center"/>
        </w:trPr>
        <w:tc>
          <w:tcPr>
            <w:tcW w:w="2515" w:type="dxa"/>
            <w:tcBorders>
              <w:bottom w:val="single" w:sz="4" w:space="0" w:color="auto"/>
            </w:tcBorders>
          </w:tcPr>
          <w:p w14:paraId="167CC5AF" w14:textId="13839BF3" w:rsidR="0076477F" w:rsidRDefault="0076477F" w:rsidP="0076477F">
            <w:pPr>
              <w:jc w:val="center"/>
            </w:pPr>
            <w:r>
              <w:t>Neutral</w:t>
            </w:r>
          </w:p>
        </w:tc>
        <w:tc>
          <w:tcPr>
            <w:tcW w:w="1800" w:type="dxa"/>
            <w:tcBorders>
              <w:bottom w:val="single" w:sz="4" w:space="0" w:color="auto"/>
            </w:tcBorders>
          </w:tcPr>
          <w:p w14:paraId="4BB89893" w14:textId="090FA45D" w:rsidR="0076477F" w:rsidRDefault="0076477F" w:rsidP="0076477F">
            <w:pPr>
              <w:jc w:val="center"/>
            </w:pPr>
            <w:r>
              <w:t>153</w:t>
            </w:r>
          </w:p>
        </w:tc>
      </w:tr>
      <w:tr w:rsidR="0076477F" w14:paraId="18B4D899" w14:textId="77777777" w:rsidTr="0076477F">
        <w:trPr>
          <w:jc w:val="center"/>
        </w:trPr>
        <w:tc>
          <w:tcPr>
            <w:tcW w:w="2515" w:type="dxa"/>
            <w:tcBorders>
              <w:top w:val="single" w:sz="4" w:space="0" w:color="auto"/>
            </w:tcBorders>
          </w:tcPr>
          <w:p w14:paraId="5FC7B0C0" w14:textId="70CDCD96" w:rsidR="0076477F" w:rsidRDefault="0076477F" w:rsidP="0076477F">
            <w:pPr>
              <w:jc w:val="center"/>
            </w:pPr>
            <w:r>
              <w:t>Total</w:t>
            </w:r>
          </w:p>
        </w:tc>
        <w:tc>
          <w:tcPr>
            <w:tcW w:w="1800" w:type="dxa"/>
            <w:tcBorders>
              <w:top w:val="single" w:sz="4" w:space="0" w:color="auto"/>
            </w:tcBorders>
          </w:tcPr>
          <w:p w14:paraId="0AD49716" w14:textId="31615918" w:rsidR="0076477F" w:rsidRDefault="0076477F" w:rsidP="0076477F">
            <w:pPr>
              <w:jc w:val="center"/>
            </w:pPr>
            <w:r>
              <w:t>289</w:t>
            </w:r>
          </w:p>
        </w:tc>
      </w:tr>
    </w:tbl>
    <w:p w14:paraId="6B922161" w14:textId="73E57C98" w:rsidR="0076477F" w:rsidRDefault="0076477F" w:rsidP="0076477F">
      <w:pPr>
        <w:ind w:left="2520" w:right="2340"/>
      </w:pPr>
      <w:r w:rsidRPr="0076477F">
        <w:rPr>
          <w:b/>
          <w:bCs/>
        </w:rPr>
        <w:t>Table 5:</w:t>
      </w:r>
      <w:r>
        <w:t xml:space="preserve"> Marker Counts in the final panel (Panel_289). *Note that there are 117 spatial outliers, but 36 are also F</w:t>
      </w:r>
      <w:r w:rsidRPr="0076477F">
        <w:rPr>
          <w:vertAlign w:val="subscript"/>
        </w:rPr>
        <w:t>ST</w:t>
      </w:r>
      <w:r>
        <w:t xml:space="preserve"> outliers</w:t>
      </w:r>
    </w:p>
    <w:p w14:paraId="009ED976" w14:textId="77777777" w:rsidR="0076477F" w:rsidRDefault="0076477F" w:rsidP="0076477F"/>
    <w:p w14:paraId="60DD05CC" w14:textId="4C6BF85D" w:rsidR="00F61F9B" w:rsidRDefault="00F61F9B" w:rsidP="00E75148">
      <w:r>
        <w:br w:type="page"/>
      </w:r>
    </w:p>
    <w:p w14:paraId="6523F062" w14:textId="1A51DFEE" w:rsidR="0076477F" w:rsidRPr="0076477F" w:rsidRDefault="0076477F" w:rsidP="00E75148">
      <w:pPr>
        <w:rPr>
          <w:b/>
          <w:bCs/>
        </w:rPr>
      </w:pPr>
      <w:r>
        <w:rPr>
          <w:b/>
          <w:bCs/>
        </w:rPr>
        <w:lastRenderedPageBreak/>
        <w:t>References</w:t>
      </w:r>
    </w:p>
    <w:p w14:paraId="06761AFB" w14:textId="77777777" w:rsidR="0076477F" w:rsidRDefault="0076477F" w:rsidP="00E75148">
      <w:pPr>
        <w:rPr>
          <w:rFonts w:ascii="Calibri" w:hAnsi="Calibri" w:cs="Calibri"/>
        </w:rPr>
      </w:pPr>
    </w:p>
    <w:p w14:paraId="22A2F363" w14:textId="72CDEBD3" w:rsidR="005B4803" w:rsidRPr="005B4803" w:rsidRDefault="006820A1" w:rsidP="005B4803">
      <w:pPr>
        <w:pStyle w:val="EndNoteBibliography"/>
        <w:ind w:left="720" w:hanging="720"/>
        <w:rPr>
          <w:noProof/>
        </w:rPr>
      </w:pPr>
      <w:r>
        <w:rPr>
          <w:color w:val="000000" w:themeColor="text1"/>
        </w:rPr>
        <w:fldChar w:fldCharType="begin"/>
      </w:r>
      <w:r>
        <w:rPr>
          <w:color w:val="000000" w:themeColor="text1"/>
        </w:rPr>
        <w:instrText xml:space="preserve"> ADDIN EN.REFLIST </w:instrText>
      </w:r>
      <w:r>
        <w:rPr>
          <w:color w:val="000000" w:themeColor="text1"/>
        </w:rPr>
        <w:fldChar w:fldCharType="separate"/>
      </w:r>
      <w:r w:rsidR="005B4803" w:rsidRPr="005B4803">
        <w:rPr>
          <w:noProof/>
        </w:rPr>
        <w:t xml:space="preserve">Borcard D, Legendre P (2002) All-scale spatial analysis of ecological data by means of principal coordinates of neighbour matrices. </w:t>
      </w:r>
      <w:r w:rsidR="005B4803" w:rsidRPr="005B4803">
        <w:rPr>
          <w:i/>
          <w:noProof/>
        </w:rPr>
        <w:t>Ecological Modelling</w:t>
      </w:r>
      <w:r w:rsidR="005B4803" w:rsidRPr="005B4803">
        <w:rPr>
          <w:noProof/>
        </w:rPr>
        <w:t xml:space="preserve"> </w:t>
      </w:r>
      <w:r w:rsidR="005B4803" w:rsidRPr="005B4803">
        <w:rPr>
          <w:b/>
          <w:noProof/>
        </w:rPr>
        <w:t>153</w:t>
      </w:r>
      <w:r w:rsidR="005B4803" w:rsidRPr="005B4803">
        <w:rPr>
          <w:noProof/>
        </w:rPr>
        <w:t>, 51-68.</w:t>
      </w:r>
    </w:p>
    <w:p w14:paraId="53AF5945" w14:textId="43B79A5E" w:rsidR="005B4803" w:rsidRPr="005B4803" w:rsidRDefault="005B4803" w:rsidP="005B4803">
      <w:pPr>
        <w:pStyle w:val="EndNoteBibliography"/>
        <w:ind w:left="720" w:hanging="720"/>
        <w:rPr>
          <w:noProof/>
        </w:rPr>
      </w:pPr>
      <w:r w:rsidRPr="005B4803">
        <w:rPr>
          <w:noProof/>
        </w:rPr>
        <w:t xml:space="preserve">Capblancq T, Forester BR (2021) Redundancy analysis: A swiss army knife for landscape genomics. </w:t>
      </w:r>
      <w:r w:rsidRPr="005B4803">
        <w:rPr>
          <w:i/>
          <w:noProof/>
        </w:rPr>
        <w:t>Methods in Ecology and Evolution</w:t>
      </w:r>
      <w:r w:rsidRPr="005B4803">
        <w:rPr>
          <w:noProof/>
        </w:rPr>
        <w:t xml:space="preserve"> </w:t>
      </w:r>
      <w:r w:rsidRPr="005B4803">
        <w:rPr>
          <w:b/>
          <w:noProof/>
        </w:rPr>
        <w:t>12</w:t>
      </w:r>
      <w:r w:rsidRPr="005B4803">
        <w:rPr>
          <w:noProof/>
        </w:rPr>
        <w:t>, 2298-2309.</w:t>
      </w:r>
    </w:p>
    <w:p w14:paraId="76234FAC" w14:textId="49156037" w:rsidR="005B4803" w:rsidRPr="005B4803" w:rsidRDefault="005B4803" w:rsidP="005B4803">
      <w:pPr>
        <w:pStyle w:val="EndNoteBibliography"/>
        <w:ind w:left="720" w:hanging="720"/>
        <w:rPr>
          <w:noProof/>
        </w:rPr>
      </w:pPr>
      <w:r w:rsidRPr="005B4803">
        <w:rPr>
          <w:noProof/>
        </w:rPr>
        <w:t>Dayan DI (2018) Clinal adaptation in the marine environment.</w:t>
      </w:r>
    </w:p>
    <w:p w14:paraId="7BAD7DB3" w14:textId="6B1ECEE6" w:rsidR="005B4803" w:rsidRPr="005B4803" w:rsidRDefault="005B4803" w:rsidP="005B4803">
      <w:pPr>
        <w:pStyle w:val="EndNoteBibliography"/>
        <w:ind w:left="720" w:hanging="720"/>
        <w:rPr>
          <w:noProof/>
        </w:rPr>
      </w:pPr>
      <w:r w:rsidRPr="005B4803">
        <w:rPr>
          <w:noProof/>
        </w:rPr>
        <w:t xml:space="preserve">De la Cruz O, Raska P (2014) Population structure at different minor allele frequency levels. </w:t>
      </w:r>
      <w:r w:rsidRPr="005B4803">
        <w:rPr>
          <w:i/>
          <w:noProof/>
        </w:rPr>
        <w:t>BMC Proceedings</w:t>
      </w:r>
      <w:r w:rsidRPr="005B4803">
        <w:rPr>
          <w:noProof/>
        </w:rPr>
        <w:t xml:space="preserve"> </w:t>
      </w:r>
      <w:r w:rsidRPr="005B4803">
        <w:rPr>
          <w:b/>
          <w:noProof/>
        </w:rPr>
        <w:t>8</w:t>
      </w:r>
      <w:r w:rsidRPr="005B4803">
        <w:rPr>
          <w:noProof/>
        </w:rPr>
        <w:t>, S55.</w:t>
      </w:r>
    </w:p>
    <w:p w14:paraId="791807E7" w14:textId="09B15397" w:rsidR="005B4803" w:rsidRPr="005B4803" w:rsidRDefault="005B4803" w:rsidP="005B4803">
      <w:pPr>
        <w:pStyle w:val="EndNoteBibliography"/>
        <w:ind w:left="720" w:hanging="720"/>
        <w:rPr>
          <w:noProof/>
        </w:rPr>
      </w:pPr>
      <w:r w:rsidRPr="005B4803">
        <w:rPr>
          <w:noProof/>
        </w:rPr>
        <w:t>De Mita S, Thuillet AC, Gay L</w:t>
      </w:r>
      <w:r w:rsidRPr="005B4803">
        <w:rPr>
          <w:i/>
          <w:noProof/>
        </w:rPr>
        <w:t>, et al.</w:t>
      </w:r>
      <w:r w:rsidRPr="005B4803">
        <w:rPr>
          <w:noProof/>
        </w:rPr>
        <w:t xml:space="preserve"> (2013) Detecting selection along environmental gradients: Analysis of eight methods and their effectiveness for outbreeding and selfing populations. </w:t>
      </w:r>
      <w:r w:rsidRPr="005B4803">
        <w:rPr>
          <w:i/>
          <w:noProof/>
        </w:rPr>
        <w:t>Mol Ecol</w:t>
      </w:r>
      <w:r w:rsidRPr="005B4803">
        <w:rPr>
          <w:noProof/>
        </w:rPr>
        <w:t xml:space="preserve"> </w:t>
      </w:r>
      <w:r w:rsidRPr="005B4803">
        <w:rPr>
          <w:b/>
          <w:noProof/>
        </w:rPr>
        <w:t>22</w:t>
      </w:r>
      <w:r w:rsidRPr="005B4803">
        <w:rPr>
          <w:noProof/>
        </w:rPr>
        <w:t>, 1383-1399.</w:t>
      </w:r>
    </w:p>
    <w:p w14:paraId="6B7CDC8E" w14:textId="4E513DDB" w:rsidR="005B4803" w:rsidRPr="005B4803" w:rsidRDefault="005B4803" w:rsidP="005B4803">
      <w:pPr>
        <w:pStyle w:val="EndNoteBibliography"/>
        <w:ind w:left="720" w:hanging="720"/>
        <w:rPr>
          <w:noProof/>
        </w:rPr>
      </w:pPr>
      <w:r w:rsidRPr="005B4803">
        <w:rPr>
          <w:noProof/>
        </w:rPr>
        <w:t xml:space="preserve">Forester BR, Lasky JR, Wagner HH, Urban DL (2018) Comparing methods for detecting multilocus adaptation with multivariate genotype-environment associations. </w:t>
      </w:r>
      <w:r w:rsidRPr="005B4803">
        <w:rPr>
          <w:i/>
          <w:noProof/>
        </w:rPr>
        <w:t>Mol Ecol</w:t>
      </w:r>
      <w:r w:rsidRPr="005B4803">
        <w:rPr>
          <w:noProof/>
        </w:rPr>
        <w:t xml:space="preserve"> </w:t>
      </w:r>
      <w:r w:rsidRPr="005B4803">
        <w:rPr>
          <w:b/>
          <w:noProof/>
        </w:rPr>
        <w:t>27</w:t>
      </w:r>
      <w:r w:rsidRPr="005B4803">
        <w:rPr>
          <w:noProof/>
        </w:rPr>
        <w:t>, 2215-2233.</w:t>
      </w:r>
    </w:p>
    <w:p w14:paraId="6A76E4A5" w14:textId="7581B290" w:rsidR="005B4803" w:rsidRPr="005B4803" w:rsidRDefault="005B4803" w:rsidP="005B4803">
      <w:pPr>
        <w:pStyle w:val="EndNoteBibliography"/>
        <w:ind w:left="720" w:hanging="720"/>
        <w:rPr>
          <w:noProof/>
        </w:rPr>
      </w:pPr>
      <w:r w:rsidRPr="005B4803">
        <w:rPr>
          <w:noProof/>
        </w:rPr>
        <w:t xml:space="preserve">Gagnaire P-A, Gaggiotti OE (2016) Detecting polygenic selection in marine populations by combining population genomics and quantitative genetics approaches. </w:t>
      </w:r>
      <w:r w:rsidRPr="005B4803">
        <w:rPr>
          <w:i/>
          <w:noProof/>
        </w:rPr>
        <w:t>Current Zoology</w:t>
      </w:r>
      <w:r w:rsidRPr="005B4803">
        <w:rPr>
          <w:noProof/>
        </w:rPr>
        <w:t xml:space="preserve"> </w:t>
      </w:r>
      <w:r w:rsidRPr="005B4803">
        <w:rPr>
          <w:b/>
          <w:noProof/>
        </w:rPr>
        <w:t>62</w:t>
      </w:r>
      <w:r w:rsidRPr="005B4803">
        <w:rPr>
          <w:noProof/>
        </w:rPr>
        <w:t>, 603-616.</w:t>
      </w:r>
    </w:p>
    <w:p w14:paraId="074FDE50" w14:textId="4B11DC54" w:rsidR="005B4803" w:rsidRPr="005B4803" w:rsidRDefault="005B4803" w:rsidP="005B4803">
      <w:pPr>
        <w:pStyle w:val="EndNoteBibliography"/>
        <w:ind w:left="720" w:hanging="720"/>
        <w:rPr>
          <w:noProof/>
        </w:rPr>
      </w:pPr>
      <w:r w:rsidRPr="005B4803">
        <w:rPr>
          <w:noProof/>
        </w:rPr>
        <w:t>Gagnaire PA, Broquet T, Aurelle D</w:t>
      </w:r>
      <w:r w:rsidRPr="005B4803">
        <w:rPr>
          <w:i/>
          <w:noProof/>
        </w:rPr>
        <w:t>, et al.</w:t>
      </w:r>
      <w:r w:rsidRPr="005B4803">
        <w:rPr>
          <w:noProof/>
        </w:rPr>
        <w:t xml:space="preserve"> (2015) Using neutral, selected, and hitchhiker loci to assess connectivity of marine populations in the genomic era. </w:t>
      </w:r>
      <w:r w:rsidRPr="005B4803">
        <w:rPr>
          <w:i/>
          <w:noProof/>
        </w:rPr>
        <w:t>Evol Appl</w:t>
      </w:r>
      <w:r w:rsidRPr="005B4803">
        <w:rPr>
          <w:noProof/>
        </w:rPr>
        <w:t xml:space="preserve"> </w:t>
      </w:r>
      <w:r w:rsidRPr="005B4803">
        <w:rPr>
          <w:b/>
          <w:noProof/>
        </w:rPr>
        <w:t>8</w:t>
      </w:r>
      <w:r w:rsidRPr="005B4803">
        <w:rPr>
          <w:noProof/>
        </w:rPr>
        <w:t>, 769-786.</w:t>
      </w:r>
    </w:p>
    <w:p w14:paraId="78CE40A8" w14:textId="77777777" w:rsidR="005B4803" w:rsidRPr="005B4803" w:rsidRDefault="005B4803" w:rsidP="005B4803">
      <w:pPr>
        <w:pStyle w:val="EndNoteBibliography"/>
        <w:ind w:left="720" w:hanging="720"/>
        <w:rPr>
          <w:noProof/>
        </w:rPr>
      </w:pPr>
      <w:r w:rsidRPr="005B4803">
        <w:rPr>
          <w:noProof/>
        </w:rPr>
        <w:t xml:space="preserve">Hermisson J, Pennings PS (2005) Soft sweeps: Molecular population genetics of adaptation from standing genetic variation. </w:t>
      </w:r>
      <w:r w:rsidRPr="005B4803">
        <w:rPr>
          <w:i/>
          <w:noProof/>
        </w:rPr>
        <w:t>Genetics</w:t>
      </w:r>
      <w:r w:rsidRPr="005B4803">
        <w:rPr>
          <w:noProof/>
        </w:rPr>
        <w:t xml:space="preserve"> </w:t>
      </w:r>
      <w:r w:rsidRPr="005B4803">
        <w:rPr>
          <w:b/>
          <w:noProof/>
        </w:rPr>
        <w:t>169</w:t>
      </w:r>
      <w:r w:rsidRPr="005B4803">
        <w:rPr>
          <w:noProof/>
        </w:rPr>
        <w:t>, 2335-2352.</w:t>
      </w:r>
    </w:p>
    <w:p w14:paraId="02062638" w14:textId="77777777" w:rsidR="005B4803" w:rsidRPr="005B4803" w:rsidRDefault="005B4803" w:rsidP="005B4803">
      <w:pPr>
        <w:pStyle w:val="EndNoteBibliography"/>
        <w:ind w:left="720" w:hanging="720"/>
        <w:rPr>
          <w:noProof/>
        </w:rPr>
      </w:pPr>
      <w:r w:rsidRPr="005B4803">
        <w:rPr>
          <w:noProof/>
        </w:rPr>
        <w:t xml:space="preserve">Höllinger I, Pennings PS, Hermisson J (2019) Polygenic adaptation: From sweeps to subtle frequency shifts. </w:t>
      </w:r>
      <w:r w:rsidRPr="005B4803">
        <w:rPr>
          <w:i/>
          <w:noProof/>
        </w:rPr>
        <w:t>PLoS genetics</w:t>
      </w:r>
      <w:r w:rsidRPr="005B4803">
        <w:rPr>
          <w:noProof/>
        </w:rPr>
        <w:t xml:space="preserve"> </w:t>
      </w:r>
      <w:r w:rsidRPr="005B4803">
        <w:rPr>
          <w:b/>
          <w:noProof/>
        </w:rPr>
        <w:t>15</w:t>
      </w:r>
      <w:r w:rsidRPr="005B4803">
        <w:rPr>
          <w:noProof/>
        </w:rPr>
        <w:t>, e1008035.</w:t>
      </w:r>
    </w:p>
    <w:p w14:paraId="54BF2C87" w14:textId="77777777" w:rsidR="005B4803" w:rsidRPr="005B4803" w:rsidRDefault="005B4803" w:rsidP="005B4803">
      <w:pPr>
        <w:pStyle w:val="EndNoteBibliography"/>
        <w:ind w:left="720" w:hanging="720"/>
        <w:rPr>
          <w:noProof/>
        </w:rPr>
      </w:pPr>
      <w:r w:rsidRPr="005B4803">
        <w:rPr>
          <w:noProof/>
        </w:rPr>
        <w:t>Jones MR, Forester BR, Teufel AI</w:t>
      </w:r>
      <w:r w:rsidRPr="005B4803">
        <w:rPr>
          <w:i/>
          <w:noProof/>
        </w:rPr>
        <w:t>, et al.</w:t>
      </w:r>
      <w:r w:rsidRPr="005B4803">
        <w:rPr>
          <w:noProof/>
        </w:rPr>
        <w:t xml:space="preserve"> (2013) Integrating landscape genomics and spatially explicit approaches to detect loci under selection in clinal populations. </w:t>
      </w:r>
      <w:r w:rsidRPr="005B4803">
        <w:rPr>
          <w:i/>
          <w:noProof/>
        </w:rPr>
        <w:t>Evolution</w:t>
      </w:r>
      <w:r w:rsidRPr="005B4803">
        <w:rPr>
          <w:noProof/>
        </w:rPr>
        <w:t xml:space="preserve"> </w:t>
      </w:r>
      <w:r w:rsidRPr="005B4803">
        <w:rPr>
          <w:b/>
          <w:noProof/>
        </w:rPr>
        <w:t>67</w:t>
      </w:r>
      <w:r w:rsidRPr="005B4803">
        <w:rPr>
          <w:noProof/>
        </w:rPr>
        <w:t>, 3455-3468.</w:t>
      </w:r>
    </w:p>
    <w:p w14:paraId="64723539" w14:textId="77777777" w:rsidR="005B4803" w:rsidRPr="005B4803" w:rsidRDefault="005B4803" w:rsidP="005B4803">
      <w:pPr>
        <w:pStyle w:val="EndNoteBibliography"/>
        <w:ind w:left="720" w:hanging="720"/>
        <w:rPr>
          <w:noProof/>
        </w:rPr>
      </w:pPr>
      <w:r w:rsidRPr="005B4803">
        <w:rPr>
          <w:noProof/>
        </w:rPr>
        <w:t xml:space="preserve">Legendre P, Legendre LF (2012) </w:t>
      </w:r>
      <w:r w:rsidRPr="005B4803">
        <w:rPr>
          <w:i/>
          <w:noProof/>
        </w:rPr>
        <w:t>Numerical ecology</w:t>
      </w:r>
      <w:r w:rsidRPr="005B4803">
        <w:rPr>
          <w:noProof/>
        </w:rPr>
        <w:t xml:space="preserve"> Elsevier.</w:t>
      </w:r>
    </w:p>
    <w:p w14:paraId="18FDCD9C" w14:textId="77777777" w:rsidR="005B4803" w:rsidRPr="005B4803" w:rsidRDefault="005B4803" w:rsidP="005B4803">
      <w:pPr>
        <w:pStyle w:val="EndNoteBibliography"/>
        <w:ind w:left="720" w:hanging="720"/>
        <w:rPr>
          <w:noProof/>
        </w:rPr>
      </w:pPr>
      <w:r w:rsidRPr="005B4803">
        <w:rPr>
          <w:noProof/>
        </w:rPr>
        <w:t xml:space="preserve">Linck E, Battey CJ (2019) Minor allele frequency thresholds strongly affect population structure inference with genomic data sets. </w:t>
      </w:r>
      <w:r w:rsidRPr="005B4803">
        <w:rPr>
          <w:i/>
          <w:noProof/>
        </w:rPr>
        <w:t>Mol Ecol Resour</w:t>
      </w:r>
      <w:r w:rsidRPr="005B4803">
        <w:rPr>
          <w:noProof/>
        </w:rPr>
        <w:t xml:space="preserve"> </w:t>
      </w:r>
      <w:r w:rsidRPr="005B4803">
        <w:rPr>
          <w:b/>
          <w:noProof/>
        </w:rPr>
        <w:t>19</w:t>
      </w:r>
      <w:r w:rsidRPr="005B4803">
        <w:rPr>
          <w:noProof/>
        </w:rPr>
        <w:t>, 639-647.</w:t>
      </w:r>
    </w:p>
    <w:p w14:paraId="489889A5" w14:textId="77777777" w:rsidR="005B4803" w:rsidRPr="005B4803" w:rsidRDefault="005B4803" w:rsidP="005B4803">
      <w:pPr>
        <w:pStyle w:val="EndNoteBibliography"/>
        <w:ind w:left="720" w:hanging="720"/>
        <w:rPr>
          <w:noProof/>
        </w:rPr>
      </w:pPr>
      <w:r w:rsidRPr="005B4803">
        <w:rPr>
          <w:noProof/>
        </w:rPr>
        <w:t xml:space="preserve">Patterson N, Price AL, Reich D (2006) Population structure and eigenanalysis. </w:t>
      </w:r>
      <w:r w:rsidRPr="005B4803">
        <w:rPr>
          <w:i/>
          <w:noProof/>
        </w:rPr>
        <w:t>PLoS genetics</w:t>
      </w:r>
      <w:r w:rsidRPr="005B4803">
        <w:rPr>
          <w:noProof/>
        </w:rPr>
        <w:t xml:space="preserve"> </w:t>
      </w:r>
      <w:r w:rsidRPr="005B4803">
        <w:rPr>
          <w:b/>
          <w:noProof/>
        </w:rPr>
        <w:t>2</w:t>
      </w:r>
      <w:r w:rsidRPr="005B4803">
        <w:rPr>
          <w:noProof/>
        </w:rPr>
        <w:t>, e190.</w:t>
      </w:r>
    </w:p>
    <w:p w14:paraId="61888B70" w14:textId="77777777" w:rsidR="005B4803" w:rsidRPr="005B4803" w:rsidRDefault="005B4803" w:rsidP="005B4803">
      <w:pPr>
        <w:pStyle w:val="EndNoteBibliography"/>
        <w:ind w:left="720" w:hanging="720"/>
        <w:rPr>
          <w:noProof/>
        </w:rPr>
      </w:pPr>
      <w:r w:rsidRPr="005B4803">
        <w:rPr>
          <w:noProof/>
        </w:rPr>
        <w:t xml:space="preserve">Tigano A, Friesen VL (2016) Genomics of local adaptation with gene flow. </w:t>
      </w:r>
      <w:r w:rsidRPr="005B4803">
        <w:rPr>
          <w:i/>
          <w:noProof/>
        </w:rPr>
        <w:t>Mol Ecol</w:t>
      </w:r>
      <w:r w:rsidRPr="005B4803">
        <w:rPr>
          <w:noProof/>
        </w:rPr>
        <w:t xml:space="preserve"> </w:t>
      </w:r>
      <w:r w:rsidRPr="005B4803">
        <w:rPr>
          <w:b/>
          <w:noProof/>
        </w:rPr>
        <w:t>25</w:t>
      </w:r>
      <w:r w:rsidRPr="005B4803">
        <w:rPr>
          <w:noProof/>
        </w:rPr>
        <w:t>, 2144-2164.</w:t>
      </w:r>
    </w:p>
    <w:p w14:paraId="729FAB65" w14:textId="77777777" w:rsidR="005B4803" w:rsidRPr="005B4803" w:rsidRDefault="005B4803" w:rsidP="005B4803">
      <w:pPr>
        <w:pStyle w:val="EndNoteBibliography"/>
        <w:ind w:left="720" w:hanging="720"/>
        <w:rPr>
          <w:noProof/>
        </w:rPr>
      </w:pPr>
      <w:r w:rsidRPr="005B4803">
        <w:rPr>
          <w:noProof/>
        </w:rPr>
        <w:t xml:space="preserve">Waples RS, Punt AE, Cope JM (2008) Integrating genetic data into management of marine resources: How can we do it better? </w:t>
      </w:r>
      <w:r w:rsidRPr="005B4803">
        <w:rPr>
          <w:i/>
          <w:noProof/>
        </w:rPr>
        <w:t>Fish and Fisheries</w:t>
      </w:r>
      <w:r w:rsidRPr="005B4803">
        <w:rPr>
          <w:noProof/>
        </w:rPr>
        <w:t xml:space="preserve"> </w:t>
      </w:r>
      <w:r w:rsidRPr="005B4803">
        <w:rPr>
          <w:b/>
          <w:noProof/>
        </w:rPr>
        <w:t>9</w:t>
      </w:r>
      <w:r w:rsidRPr="005B4803">
        <w:rPr>
          <w:noProof/>
        </w:rPr>
        <w:t>, 423-449.</w:t>
      </w:r>
    </w:p>
    <w:p w14:paraId="219C0F31" w14:textId="77777777" w:rsidR="005B4803" w:rsidRPr="005B4803" w:rsidRDefault="005B4803" w:rsidP="005B4803">
      <w:pPr>
        <w:pStyle w:val="EndNoteBibliography"/>
        <w:ind w:left="720" w:hanging="720"/>
        <w:rPr>
          <w:noProof/>
        </w:rPr>
      </w:pPr>
      <w:r w:rsidRPr="005B4803">
        <w:rPr>
          <w:noProof/>
        </w:rPr>
        <w:t xml:space="preserve">Yeaman S (2015) Local adaptation by alleles of small effect. </w:t>
      </w:r>
      <w:r w:rsidRPr="005B4803">
        <w:rPr>
          <w:i/>
          <w:noProof/>
        </w:rPr>
        <w:t>Am Nat</w:t>
      </w:r>
      <w:r w:rsidRPr="005B4803">
        <w:rPr>
          <w:noProof/>
        </w:rPr>
        <w:t xml:space="preserve"> </w:t>
      </w:r>
      <w:r w:rsidRPr="005B4803">
        <w:rPr>
          <w:b/>
          <w:noProof/>
        </w:rPr>
        <w:t>186 Suppl 1</w:t>
      </w:r>
      <w:r w:rsidRPr="005B4803">
        <w:rPr>
          <w:noProof/>
        </w:rPr>
        <w:t>, S74-89.</w:t>
      </w:r>
    </w:p>
    <w:p w14:paraId="3B39A650" w14:textId="77777777" w:rsidR="005B4803" w:rsidRPr="005B4803" w:rsidRDefault="005B4803" w:rsidP="005B4803">
      <w:pPr>
        <w:pStyle w:val="EndNoteBibliography"/>
        <w:ind w:left="720" w:hanging="720"/>
        <w:rPr>
          <w:noProof/>
        </w:rPr>
      </w:pPr>
      <w:r w:rsidRPr="005B4803">
        <w:rPr>
          <w:noProof/>
        </w:rPr>
        <w:t xml:space="preserve">Yeaman S, Whitlock MC (2011) The genetic architecture of adaptation under migration-selection balance. </w:t>
      </w:r>
      <w:r w:rsidRPr="005B4803">
        <w:rPr>
          <w:i/>
          <w:noProof/>
        </w:rPr>
        <w:t>Evolution</w:t>
      </w:r>
      <w:r w:rsidRPr="005B4803">
        <w:rPr>
          <w:noProof/>
        </w:rPr>
        <w:t xml:space="preserve"> </w:t>
      </w:r>
      <w:r w:rsidRPr="005B4803">
        <w:rPr>
          <w:b/>
          <w:noProof/>
        </w:rPr>
        <w:t>65</w:t>
      </w:r>
      <w:r w:rsidRPr="005B4803">
        <w:rPr>
          <w:noProof/>
        </w:rPr>
        <w:t>, 1897-1911.</w:t>
      </w:r>
    </w:p>
    <w:p w14:paraId="398E044F" w14:textId="7AFF9D12" w:rsidR="006820A1" w:rsidRPr="006820A1" w:rsidRDefault="006820A1" w:rsidP="00A82290">
      <w:r>
        <w:fldChar w:fldCharType="end"/>
      </w:r>
    </w:p>
    <w:sectPr w:rsidR="006820A1" w:rsidRPr="006820A1" w:rsidSect="006E398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3-04-07T12:29:00Z" w:initials="DD">
    <w:p w14:paraId="1E0457A5" w14:textId="3971C9E6" w:rsidR="007B2A80" w:rsidRDefault="007B2A80">
      <w:pPr>
        <w:pStyle w:val="CommentText"/>
      </w:pPr>
      <w:r>
        <w:rPr>
          <w:rStyle w:val="CommentReference"/>
        </w:rPr>
        <w:annotationRef/>
      </w:r>
      <w:r w:rsidRPr="00E64848">
        <w:rPr>
          <w:color w:val="000000" w:themeColor="text1"/>
        </w:rPr>
        <w:t>I’ve never been able to resolve how individual filtering was done, there is a table that shows all individuals with values less than 10 in a column labeled “</w:t>
      </w:r>
      <w:proofErr w:type="spellStart"/>
      <w:r w:rsidRPr="00E64848">
        <w:rPr>
          <w:color w:val="000000" w:themeColor="text1"/>
        </w:rPr>
        <w:t>PassFailPercentage</w:t>
      </w:r>
      <w:proofErr w:type="spellEnd"/>
      <w:r w:rsidRPr="00E64848">
        <w:rPr>
          <w:color w:val="000000" w:themeColor="text1"/>
        </w:rPr>
        <w:t>,” were filtered out, but the data in this column is clearly not a percentage as it ranges from 0 – 364, and passing or failing is not defined.</w:t>
      </w:r>
    </w:p>
  </w:comment>
  <w:comment w:id="1" w:author="David Dayan" w:date="2023-04-10T14:30:00Z" w:initials="DD">
    <w:p w14:paraId="3FEBA0A4" w14:textId="77777777" w:rsidR="007B2A80" w:rsidRDefault="007B2A80">
      <w:pPr>
        <w:pStyle w:val="CommentText"/>
      </w:pPr>
      <w:r>
        <w:rPr>
          <w:rStyle w:val="CommentReference"/>
        </w:rPr>
        <w:annotationRef/>
      </w:r>
      <w:r>
        <w:t xml:space="preserve">Despite all of the back and forth on this matter, it looks like the non-target variation was either ignored during primer design or Nate chose to solve the problem a different way, because the </w:t>
      </w:r>
      <w:proofErr w:type="spellStart"/>
      <w:r>
        <w:t>fasta</w:t>
      </w:r>
      <w:proofErr w:type="spellEnd"/>
      <w:r>
        <w:t xml:space="preserve"> sequences supplied by Nate (</w:t>
      </w:r>
      <w:r w:rsidRPr="0056576C">
        <w:t>albacore_gtseq332_targets.fa</w:t>
      </w:r>
      <w:r>
        <w:t xml:space="preserve">, see below), do not include non-target variants. I also sent Nate a </w:t>
      </w:r>
      <w:proofErr w:type="spellStart"/>
      <w:r>
        <w:t>vcf</w:t>
      </w:r>
      <w:proofErr w:type="spellEnd"/>
      <w:r>
        <w:t xml:space="preserve"> file with the variants, so maybe the information was included using this file?</w:t>
      </w:r>
    </w:p>
    <w:p w14:paraId="1FE38CE7" w14:textId="5E2B5869" w:rsidR="007B2A80" w:rsidRDefault="007B2A80">
      <w:pPr>
        <w:pStyle w:val="CommentText"/>
      </w:pPr>
    </w:p>
  </w:comment>
  <w:comment w:id="2" w:author="David Dayan" w:date="2023-04-07T15:36:00Z" w:initials="DD">
    <w:p w14:paraId="370516F0" w14:textId="54107BEE" w:rsidR="007B2A80" w:rsidRDefault="007B2A80">
      <w:pPr>
        <w:pStyle w:val="CommentText"/>
      </w:pPr>
      <w:r>
        <w:rPr>
          <w:rStyle w:val="CommentReference"/>
        </w:rPr>
        <w:annotationRef/>
      </w:r>
      <w:r>
        <w:t>Nate wrote the first paragraph here</w:t>
      </w:r>
    </w:p>
  </w:comment>
  <w:comment w:id="3" w:author="David Dayan" w:date="2022-02-08T16:10:00Z" w:initials="DD">
    <w:p w14:paraId="56C76FE1" w14:textId="5010BADE" w:rsidR="007B2A80" w:rsidRDefault="007B2A80" w:rsidP="00F7329D">
      <w:pPr>
        <w:pStyle w:val="CommentText"/>
      </w:pPr>
      <w:r>
        <w:rPr>
          <w:rStyle w:val="CommentReference"/>
        </w:rPr>
        <w:annotationRef/>
      </w:r>
      <w:r>
        <w:t xml:space="preserve">Nate’s initial report says 369 here. I can’t figure out where 369 comes from. Everything adds up when we start from 332 primers that make it through design, and our initial order to IDT had 332 markers in it. </w:t>
      </w:r>
    </w:p>
    <w:p w14:paraId="3C1BE1BB" w14:textId="77777777" w:rsidR="007B2A80" w:rsidRDefault="007B2A80" w:rsidP="00F7329D">
      <w:pPr>
        <w:pStyle w:val="CommentText"/>
      </w:pPr>
    </w:p>
    <w:p w14:paraId="11A658C6" w14:textId="77777777" w:rsidR="007B2A80" w:rsidRDefault="007B2A80" w:rsidP="00F7329D">
      <w:pPr>
        <w:pStyle w:val="CommentText"/>
      </w:pPr>
      <w:r>
        <w:t xml:space="preserve">There were many different runs of primer designs where Nate and I had some back and forth and he tweaked his design parameters so we got more markers back including 212, 241, 396. Perhaps 369 is the number in one of Nate’s runs? </w:t>
      </w:r>
    </w:p>
    <w:p w14:paraId="1924E050" w14:textId="77777777" w:rsidR="007B2A80" w:rsidRDefault="007B2A80" w:rsidP="00F7329D">
      <w:pPr>
        <w:pStyle w:val="CommentText"/>
      </w:pPr>
    </w:p>
    <w:p w14:paraId="14AF985B" w14:textId="210DEB8D" w:rsidR="007B2A80" w:rsidRDefault="007B2A80" w:rsidP="00F7329D">
      <w:pPr>
        <w:pStyle w:val="CommentText"/>
      </w:pPr>
      <w:r>
        <w:t>In any case the final number was DEFINITELY 332, not 369.</w:t>
      </w:r>
    </w:p>
  </w:comment>
  <w:comment w:id="4" w:author="David Dayan" w:date="2023-04-10T14:33:00Z" w:initials="DD">
    <w:p w14:paraId="0B1B1283" w14:textId="77777777" w:rsidR="007B2A80" w:rsidRDefault="007B2A80">
      <w:pPr>
        <w:pStyle w:val="CommentText"/>
        <w:rPr>
          <w:rStyle w:val="CommentReference"/>
        </w:rPr>
      </w:pPr>
      <w:r w:rsidRPr="0056576C">
        <w:rPr>
          <w:rStyle w:val="CommentReference"/>
          <w:color w:val="000000" w:themeColor="text1"/>
        </w:rPr>
        <w:annotationRef/>
      </w:r>
      <w:r w:rsidRPr="0056576C">
        <w:rPr>
          <w:color w:val="000000" w:themeColor="text1"/>
        </w:rPr>
        <w:t>See comments above.</w:t>
      </w:r>
      <w:r>
        <w:rPr>
          <w:rStyle w:val="CommentReference"/>
        </w:rPr>
        <w:t xml:space="preserve"> It looks like the non-target SNPs I included in the input </w:t>
      </w:r>
      <w:proofErr w:type="spellStart"/>
      <w:r>
        <w:rPr>
          <w:rStyle w:val="CommentReference"/>
        </w:rPr>
        <w:t>fasta</w:t>
      </w:r>
      <w:proofErr w:type="spellEnd"/>
      <w:r>
        <w:rPr>
          <w:rStyle w:val="CommentReference"/>
        </w:rPr>
        <w:t xml:space="preserve"> are not included in here which may be responsible for the probe design problems described below. </w:t>
      </w:r>
      <w:r w:rsidRPr="0056576C">
        <w:rPr>
          <w:rStyle w:val="CommentReference"/>
        </w:rPr>
        <w:t xml:space="preserve"> </w:t>
      </w:r>
    </w:p>
    <w:p w14:paraId="6E7BC815" w14:textId="7F5DBA35" w:rsidR="007B2A80" w:rsidRPr="0056576C" w:rsidRDefault="007B2A80">
      <w:pPr>
        <w:pStyle w:val="CommentText"/>
        <w:rPr>
          <w:rStyle w:val="CommentReference"/>
        </w:rPr>
      </w:pPr>
      <w:r>
        <w:rPr>
          <w:rStyle w:val="CommentReference"/>
        </w:rPr>
        <w:t xml:space="preserve">Were they instead incorporated using the </w:t>
      </w:r>
      <w:proofErr w:type="spellStart"/>
      <w:r>
        <w:rPr>
          <w:rStyle w:val="CommentReference"/>
        </w:rPr>
        <w:t>vcf</w:t>
      </w:r>
      <w:proofErr w:type="spellEnd"/>
      <w:r>
        <w:rPr>
          <w:rStyle w:val="CommentReference"/>
        </w:rPr>
        <w:t xml:space="preserve"> file. If so, why was there such a problem with unaccounted for variation during validation of the probe sequences? (see below)</w:t>
      </w:r>
    </w:p>
  </w:comment>
  <w:comment w:id="5" w:author="David Dayan" w:date="2023-04-10T13:14:00Z" w:initials="DD">
    <w:p w14:paraId="0664E66D" w14:textId="349C6C22" w:rsidR="007B2A80" w:rsidRDefault="007B2A80">
      <w:pPr>
        <w:pStyle w:val="CommentText"/>
      </w:pPr>
      <w:r>
        <w:rPr>
          <w:rStyle w:val="CommentReference"/>
        </w:rPr>
        <w:annotationRef/>
      </w:r>
      <w:r>
        <w:t>Just a note that this is going to cause a lot of confusion in later files. Everything is clearly noted.</w:t>
      </w:r>
    </w:p>
  </w:comment>
  <w:comment w:id="6" w:author="David Dayan" w:date="2023-04-10T13:34:00Z" w:initials="DD">
    <w:p w14:paraId="0FF51F22" w14:textId="6FCE84DD" w:rsidR="007B2A80" w:rsidRDefault="007B2A80">
      <w:pPr>
        <w:pStyle w:val="CommentText"/>
      </w:pPr>
      <w:r>
        <w:rPr>
          <w:rStyle w:val="CommentReference"/>
        </w:rPr>
        <w:annotationRef/>
      </w:r>
      <w:r>
        <w:t xml:space="preserve">Nate’s summaries describe this as a </w:t>
      </w:r>
      <w:proofErr w:type="spellStart"/>
      <w:r>
        <w:t>MiSeq</w:t>
      </w:r>
      <w:proofErr w:type="spellEnd"/>
      <w:r>
        <w:t xml:space="preserve"> run. It was definitely a </w:t>
      </w:r>
      <w:proofErr w:type="spellStart"/>
      <w:r>
        <w:t>NextSeq</w:t>
      </w:r>
      <w:proofErr w:type="spellEnd"/>
      <w:r>
        <w:t xml:space="preserve"> run.</w:t>
      </w:r>
    </w:p>
  </w:comment>
  <w:comment w:id="7" w:author="David Dayan" w:date="2023-04-10T13:36:00Z" w:initials="DD">
    <w:p w14:paraId="32DF886E" w14:textId="6EAB95C7" w:rsidR="007B2A80" w:rsidRDefault="007B2A80">
      <w:pPr>
        <w:pStyle w:val="CommentText"/>
      </w:pPr>
      <w:r>
        <w:rPr>
          <w:rStyle w:val="CommentReference"/>
        </w:rPr>
        <w:annotationRef/>
      </w:r>
      <w:r>
        <w:t xml:space="preserve">note that </w:t>
      </w:r>
      <w:proofErr w:type="spellStart"/>
      <w:r>
        <w:t>GTseek</w:t>
      </w:r>
      <w:proofErr w:type="spellEnd"/>
      <w:r>
        <w:t xml:space="preserve"> LLC result files for this panel included the 15 neutral markers with long primers, so all results  and summaries from </w:t>
      </w:r>
      <w:proofErr w:type="spellStart"/>
      <w:r>
        <w:t>GTseek</w:t>
      </w:r>
      <w:proofErr w:type="spellEnd"/>
      <w:r>
        <w:t xml:space="preserve"> use </w:t>
      </w:r>
      <w:proofErr w:type="spellStart"/>
      <w:r w:rsidRPr="00A56868">
        <w:t>N</w:t>
      </w:r>
      <w:r>
        <w:rPr>
          <w:vertAlign w:val="subscript"/>
        </w:rPr>
        <w:t>markers</w:t>
      </w:r>
      <w:proofErr w:type="spellEnd"/>
      <w:r w:rsidRPr="00A56868">
        <w:t xml:space="preserve"> = 332</w:t>
      </w:r>
    </w:p>
  </w:comment>
  <w:comment w:id="8" w:author="David Dayan" w:date="2023-04-10T15:33:00Z" w:initials="DD">
    <w:p w14:paraId="5D429794" w14:textId="77777777" w:rsidR="007B2A80" w:rsidRDefault="007B2A80" w:rsidP="007B2A80">
      <w:pPr>
        <w:pStyle w:val="CommentText"/>
      </w:pPr>
      <w:r>
        <w:rPr>
          <w:rStyle w:val="CommentReference"/>
        </w:rPr>
        <w:annotationRef/>
      </w:r>
      <w:r>
        <w:rPr>
          <w:rStyle w:val="CommentReference"/>
        </w:rPr>
        <w:annotationRef/>
      </w:r>
      <w:r>
        <w:t>Note that this is David’s interpretation of what Nate did and is based on my experience using these scripts. It’s possible the actual scripts are updated/different and ultimately Nate needs to review this section for accuracy.</w:t>
      </w:r>
    </w:p>
    <w:p w14:paraId="48B659F1" w14:textId="5EBDECDE" w:rsidR="007B2A80" w:rsidRDefault="007B2A80">
      <w:pPr>
        <w:pStyle w:val="CommentText"/>
      </w:pPr>
    </w:p>
  </w:comment>
  <w:comment w:id="9" w:author="David Dayan" w:date="2023-04-10T13:54:00Z" w:initials="DD">
    <w:p w14:paraId="0B299342" w14:textId="3A3176B8" w:rsidR="007B2A80" w:rsidRDefault="007B2A80">
      <w:pPr>
        <w:pStyle w:val="CommentText"/>
      </w:pPr>
      <w:r>
        <w:rPr>
          <w:rStyle w:val="CommentReference"/>
        </w:rPr>
        <w:annotationRef/>
      </w:r>
      <w:r>
        <w:t>These are the 15 neutral markers with long primers.</w:t>
      </w:r>
    </w:p>
  </w:comment>
  <w:comment w:id="10" w:author="David Dayan" w:date="2023-04-10T15:34:00Z" w:initials="DD">
    <w:p w14:paraId="3734F443" w14:textId="796C447C" w:rsidR="007B2A80" w:rsidRDefault="007B2A80">
      <w:pPr>
        <w:pStyle w:val="CommentText"/>
      </w:pPr>
      <w:r>
        <w:rPr>
          <w:rStyle w:val="CommentReference"/>
        </w:rPr>
        <w:annotationRef/>
      </w:r>
      <w:r w:rsidR="00491618">
        <w:rPr>
          <w:rStyle w:val="CommentReference"/>
        </w:rPr>
        <w:t>Output here is different from the output I’m familiar with so will require some review from Nate.</w:t>
      </w:r>
    </w:p>
  </w:comment>
  <w:comment w:id="11" w:author="David Dayan" w:date="2023-04-10T17:44:00Z" w:initials="DD">
    <w:p w14:paraId="3556E8C2" w14:textId="43EF82F3" w:rsidR="00AC564B" w:rsidRDefault="00AC564B">
      <w:pPr>
        <w:pStyle w:val="CommentText"/>
      </w:pPr>
      <w:r>
        <w:rPr>
          <w:rStyle w:val="CommentReference"/>
        </w:rPr>
        <w:annotationRef/>
      </w:r>
      <w:r>
        <w:t xml:space="preserve">Some of the output data from </w:t>
      </w:r>
      <w:proofErr w:type="spellStart"/>
      <w:r>
        <w:t>GTseek</w:t>
      </w:r>
      <w:proofErr w:type="spellEnd"/>
      <w:r>
        <w:t xml:space="preserve"> on this library included the 15 long primer neutral markers that were never included in the primer pool because we did not order them. Therefore many results tables have 304 markers, not 289 or 332. </w:t>
      </w:r>
    </w:p>
  </w:comment>
  <w:comment w:id="12" w:author="David Dayan" w:date="2023-04-10T18:45:00Z" w:initials="DD">
    <w:p w14:paraId="26C475BE" w14:textId="2CD4D50A" w:rsidR="009F055A" w:rsidRDefault="009F055A">
      <w:pPr>
        <w:pStyle w:val="CommentText"/>
      </w:pPr>
      <w:r>
        <w:rPr>
          <w:rStyle w:val="CommentReference"/>
        </w:rPr>
        <w:annotationRef/>
      </w:r>
      <w:r>
        <w:t>I don’t know where 237 comes from. There is no second drop list provided and I can’t find a combination of the recommended primer interaction drop markers or the primer analysis markers</w:t>
      </w:r>
      <w:r w:rsidR="00E35641">
        <w:t xml:space="preserve"> that will add up to 237 good markers</w:t>
      </w:r>
      <w:r>
        <w:t xml:space="preserve">. </w:t>
      </w:r>
    </w:p>
    <w:p w14:paraId="54BD678E" w14:textId="35F2EAEF" w:rsidR="009F055A" w:rsidRDefault="009F055A">
      <w:pPr>
        <w:pStyle w:val="CommentText"/>
      </w:pPr>
      <w:r>
        <w:t>As I recall, in the end we chose to move forward with the 289 because we were happy with the on target rate and distribution of read</w:t>
      </w:r>
      <w:r w:rsidR="00E35641">
        <w:t xml:space="preserve"> depths across markers</w:t>
      </w:r>
      <w:r>
        <w:t>, so we didn’t follow up.</w:t>
      </w:r>
    </w:p>
  </w:comment>
  <w:comment w:id="13" w:author="David Dayan" w:date="2023-04-10T18:38:00Z" w:initials="DD">
    <w:p w14:paraId="641D9F9D" w14:textId="7DA1A7C8" w:rsidR="00BC68E8" w:rsidRDefault="00BC68E8">
      <w:pPr>
        <w:pStyle w:val="CommentText"/>
      </w:pPr>
      <w:r>
        <w:rPr>
          <w:rStyle w:val="CommentReference"/>
        </w:rPr>
        <w:annotationRef/>
      </w:r>
      <w:r>
        <w:t xml:space="preserve">This </w:t>
      </w:r>
      <w:r w:rsidR="009F055A">
        <w:t xml:space="preserve">value </w:t>
      </w:r>
      <w:r>
        <w:t xml:space="preserve">comes from Nate’s summary. I have no data to use to ask if this refers to the on-target rate in the traditional </w:t>
      </w:r>
      <w:proofErr w:type="spellStart"/>
      <w:r>
        <w:t>GTseq</w:t>
      </w:r>
      <w:proofErr w:type="spellEnd"/>
      <w:r>
        <w:t xml:space="preserve"> sense (FWD + probe), or the sense used in analysis of the second validation library (FWD primer at one end of read + reverse complement REV primer at opposite end).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0457A5" w15:done="0"/>
  <w15:commentEx w15:paraId="1FE38CE7" w15:done="0"/>
  <w15:commentEx w15:paraId="370516F0" w15:done="0"/>
  <w15:commentEx w15:paraId="14AF985B" w15:done="0"/>
  <w15:commentEx w15:paraId="6E7BC815" w15:done="0"/>
  <w15:commentEx w15:paraId="0664E66D" w15:done="0"/>
  <w15:commentEx w15:paraId="0FF51F22" w15:done="0"/>
  <w15:commentEx w15:paraId="32DF886E" w15:done="0"/>
  <w15:commentEx w15:paraId="48B659F1" w15:done="0"/>
  <w15:commentEx w15:paraId="0B299342" w15:done="0"/>
  <w15:commentEx w15:paraId="3734F443" w15:done="0"/>
  <w15:commentEx w15:paraId="3556E8C2" w15:done="0"/>
  <w15:commentEx w15:paraId="54BD678E" w15:done="0"/>
  <w15:commentEx w15:paraId="641D9F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DA8B3D" w16cex:dateUtc="2023-04-07T19:29:00Z"/>
  <w16cex:commentExtensible w16cex:durableId="27DE9BEA" w16cex:dateUtc="2023-04-10T21:30:00Z"/>
  <w16cex:commentExtensible w16cex:durableId="27DAB6F4" w16cex:dateUtc="2023-04-07T22:36:00Z"/>
  <w16cex:commentExtensible w16cex:durableId="25AD145A" w16cex:dateUtc="2022-02-09T00:10:00Z"/>
  <w16cex:commentExtensible w16cex:durableId="27DE9C9C" w16cex:dateUtc="2023-04-10T21:33:00Z"/>
  <w16cex:commentExtensible w16cex:durableId="27DE8A20" w16cex:dateUtc="2023-04-10T20:14:00Z"/>
  <w16cex:commentExtensible w16cex:durableId="27DE8EE8" w16cex:dateUtc="2023-04-10T20:34:00Z"/>
  <w16cex:commentExtensible w16cex:durableId="27DE8F41" w16cex:dateUtc="2023-04-10T20:36:00Z"/>
  <w16cex:commentExtensible w16cex:durableId="27DEAADD" w16cex:dateUtc="2023-04-10T22:33:00Z"/>
  <w16cex:commentExtensible w16cex:durableId="27DE93AF" w16cex:dateUtc="2023-04-10T20:54:00Z"/>
  <w16cex:commentExtensible w16cex:durableId="27DEAAFE" w16cex:dateUtc="2023-04-10T22:34:00Z"/>
  <w16cex:commentExtensible w16cex:durableId="27DEC98F" w16cex:dateUtc="2023-04-11T00:44:00Z"/>
  <w16cex:commentExtensible w16cex:durableId="27DED7B4" w16cex:dateUtc="2023-04-11T01:45:00Z"/>
  <w16cex:commentExtensible w16cex:durableId="27DED619" w16cex:dateUtc="2023-04-11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0457A5" w16cid:durableId="27DA8B3D"/>
  <w16cid:commentId w16cid:paraId="1FE38CE7" w16cid:durableId="27DE9BEA"/>
  <w16cid:commentId w16cid:paraId="370516F0" w16cid:durableId="27DAB6F4"/>
  <w16cid:commentId w16cid:paraId="14AF985B" w16cid:durableId="25AD145A"/>
  <w16cid:commentId w16cid:paraId="6E7BC815" w16cid:durableId="27DE9C9C"/>
  <w16cid:commentId w16cid:paraId="0664E66D" w16cid:durableId="27DE8A20"/>
  <w16cid:commentId w16cid:paraId="0FF51F22" w16cid:durableId="27DE8EE8"/>
  <w16cid:commentId w16cid:paraId="32DF886E" w16cid:durableId="27DE8F41"/>
  <w16cid:commentId w16cid:paraId="48B659F1" w16cid:durableId="27DEAADD"/>
  <w16cid:commentId w16cid:paraId="0B299342" w16cid:durableId="27DE93AF"/>
  <w16cid:commentId w16cid:paraId="3734F443" w16cid:durableId="27DEAAFE"/>
  <w16cid:commentId w16cid:paraId="3556E8C2" w16cid:durableId="27DEC98F"/>
  <w16cid:commentId w16cid:paraId="54BD678E" w16cid:durableId="27DED7B4"/>
  <w16cid:commentId w16cid:paraId="641D9F9D" w16cid:durableId="27DED6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B507D"/>
    <w:multiLevelType w:val="hybridMultilevel"/>
    <w:tmpl w:val="398E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9579B"/>
    <w:multiLevelType w:val="hybridMultilevel"/>
    <w:tmpl w:val="5F3AB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5580A"/>
    <w:multiLevelType w:val="hybridMultilevel"/>
    <w:tmpl w:val="67F8ED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571A45"/>
    <w:multiLevelType w:val="hybridMultilevel"/>
    <w:tmpl w:val="0A0E0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87A73"/>
    <w:multiLevelType w:val="hybridMultilevel"/>
    <w:tmpl w:val="B3FA2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386A0E"/>
    <w:multiLevelType w:val="hybridMultilevel"/>
    <w:tmpl w:val="7A324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155ACC"/>
    <w:multiLevelType w:val="hybridMultilevel"/>
    <w:tmpl w:val="FB0ED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A45CD3"/>
    <w:multiLevelType w:val="hybridMultilevel"/>
    <w:tmpl w:val="24147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F7484B"/>
    <w:multiLevelType w:val="hybridMultilevel"/>
    <w:tmpl w:val="54689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764D01"/>
    <w:multiLevelType w:val="hybridMultilevel"/>
    <w:tmpl w:val="C7FE1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9E2885"/>
    <w:multiLevelType w:val="hybridMultilevel"/>
    <w:tmpl w:val="7B18BF50"/>
    <w:lvl w:ilvl="0" w:tplc="ED0A2FC2">
      <w:start w:val="1"/>
      <w:numFmt w:val="bullet"/>
      <w:lvlText w:val="•"/>
      <w:lvlJc w:val="left"/>
      <w:pPr>
        <w:tabs>
          <w:tab w:val="num" w:pos="720"/>
        </w:tabs>
        <w:ind w:left="720" w:hanging="360"/>
      </w:pPr>
      <w:rPr>
        <w:rFonts w:ascii="Arial" w:hAnsi="Arial" w:hint="default"/>
      </w:rPr>
    </w:lvl>
    <w:lvl w:ilvl="1" w:tplc="B0E831EA" w:tentative="1">
      <w:start w:val="1"/>
      <w:numFmt w:val="bullet"/>
      <w:lvlText w:val="•"/>
      <w:lvlJc w:val="left"/>
      <w:pPr>
        <w:tabs>
          <w:tab w:val="num" w:pos="1440"/>
        </w:tabs>
        <w:ind w:left="1440" w:hanging="360"/>
      </w:pPr>
      <w:rPr>
        <w:rFonts w:ascii="Arial" w:hAnsi="Arial" w:hint="default"/>
      </w:rPr>
    </w:lvl>
    <w:lvl w:ilvl="2" w:tplc="6EDAFC60" w:tentative="1">
      <w:start w:val="1"/>
      <w:numFmt w:val="bullet"/>
      <w:lvlText w:val="•"/>
      <w:lvlJc w:val="left"/>
      <w:pPr>
        <w:tabs>
          <w:tab w:val="num" w:pos="2160"/>
        </w:tabs>
        <w:ind w:left="2160" w:hanging="360"/>
      </w:pPr>
      <w:rPr>
        <w:rFonts w:ascii="Arial" w:hAnsi="Arial" w:hint="default"/>
      </w:rPr>
    </w:lvl>
    <w:lvl w:ilvl="3" w:tplc="9F3083E6" w:tentative="1">
      <w:start w:val="1"/>
      <w:numFmt w:val="bullet"/>
      <w:lvlText w:val="•"/>
      <w:lvlJc w:val="left"/>
      <w:pPr>
        <w:tabs>
          <w:tab w:val="num" w:pos="2880"/>
        </w:tabs>
        <w:ind w:left="2880" w:hanging="360"/>
      </w:pPr>
      <w:rPr>
        <w:rFonts w:ascii="Arial" w:hAnsi="Arial" w:hint="default"/>
      </w:rPr>
    </w:lvl>
    <w:lvl w:ilvl="4" w:tplc="867EFB5E" w:tentative="1">
      <w:start w:val="1"/>
      <w:numFmt w:val="bullet"/>
      <w:lvlText w:val="•"/>
      <w:lvlJc w:val="left"/>
      <w:pPr>
        <w:tabs>
          <w:tab w:val="num" w:pos="3600"/>
        </w:tabs>
        <w:ind w:left="3600" w:hanging="360"/>
      </w:pPr>
      <w:rPr>
        <w:rFonts w:ascii="Arial" w:hAnsi="Arial" w:hint="default"/>
      </w:rPr>
    </w:lvl>
    <w:lvl w:ilvl="5" w:tplc="F3D6EF84" w:tentative="1">
      <w:start w:val="1"/>
      <w:numFmt w:val="bullet"/>
      <w:lvlText w:val="•"/>
      <w:lvlJc w:val="left"/>
      <w:pPr>
        <w:tabs>
          <w:tab w:val="num" w:pos="4320"/>
        </w:tabs>
        <w:ind w:left="4320" w:hanging="360"/>
      </w:pPr>
      <w:rPr>
        <w:rFonts w:ascii="Arial" w:hAnsi="Arial" w:hint="default"/>
      </w:rPr>
    </w:lvl>
    <w:lvl w:ilvl="6" w:tplc="49EAECF6" w:tentative="1">
      <w:start w:val="1"/>
      <w:numFmt w:val="bullet"/>
      <w:lvlText w:val="•"/>
      <w:lvlJc w:val="left"/>
      <w:pPr>
        <w:tabs>
          <w:tab w:val="num" w:pos="5040"/>
        </w:tabs>
        <w:ind w:left="5040" w:hanging="360"/>
      </w:pPr>
      <w:rPr>
        <w:rFonts w:ascii="Arial" w:hAnsi="Arial" w:hint="default"/>
      </w:rPr>
    </w:lvl>
    <w:lvl w:ilvl="7" w:tplc="2D905806" w:tentative="1">
      <w:start w:val="1"/>
      <w:numFmt w:val="bullet"/>
      <w:lvlText w:val="•"/>
      <w:lvlJc w:val="left"/>
      <w:pPr>
        <w:tabs>
          <w:tab w:val="num" w:pos="5760"/>
        </w:tabs>
        <w:ind w:left="5760" w:hanging="360"/>
      </w:pPr>
      <w:rPr>
        <w:rFonts w:ascii="Arial" w:hAnsi="Arial" w:hint="default"/>
      </w:rPr>
    </w:lvl>
    <w:lvl w:ilvl="8" w:tplc="6DD4F3B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3F87CB5"/>
    <w:multiLevelType w:val="hybridMultilevel"/>
    <w:tmpl w:val="DCE6F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D7FD3"/>
    <w:multiLevelType w:val="hybridMultilevel"/>
    <w:tmpl w:val="3A6EE4CA"/>
    <w:lvl w:ilvl="0" w:tplc="DAA80B18">
      <w:start w:val="1"/>
      <w:numFmt w:val="bullet"/>
      <w:lvlText w:val="•"/>
      <w:lvlJc w:val="left"/>
      <w:pPr>
        <w:tabs>
          <w:tab w:val="num" w:pos="720"/>
        </w:tabs>
        <w:ind w:left="720" w:hanging="360"/>
      </w:pPr>
      <w:rPr>
        <w:rFonts w:ascii="Arial" w:hAnsi="Arial" w:hint="default"/>
      </w:rPr>
    </w:lvl>
    <w:lvl w:ilvl="1" w:tplc="16FC043A">
      <w:numFmt w:val="bullet"/>
      <w:lvlText w:val="•"/>
      <w:lvlJc w:val="left"/>
      <w:pPr>
        <w:tabs>
          <w:tab w:val="num" w:pos="1440"/>
        </w:tabs>
        <w:ind w:left="1440" w:hanging="360"/>
      </w:pPr>
      <w:rPr>
        <w:rFonts w:ascii="Arial" w:hAnsi="Arial" w:hint="default"/>
      </w:rPr>
    </w:lvl>
    <w:lvl w:ilvl="2" w:tplc="9EF6E1D4" w:tentative="1">
      <w:start w:val="1"/>
      <w:numFmt w:val="bullet"/>
      <w:lvlText w:val="•"/>
      <w:lvlJc w:val="left"/>
      <w:pPr>
        <w:tabs>
          <w:tab w:val="num" w:pos="2160"/>
        </w:tabs>
        <w:ind w:left="2160" w:hanging="360"/>
      </w:pPr>
      <w:rPr>
        <w:rFonts w:ascii="Arial" w:hAnsi="Arial" w:hint="default"/>
      </w:rPr>
    </w:lvl>
    <w:lvl w:ilvl="3" w:tplc="08F6418E" w:tentative="1">
      <w:start w:val="1"/>
      <w:numFmt w:val="bullet"/>
      <w:lvlText w:val="•"/>
      <w:lvlJc w:val="left"/>
      <w:pPr>
        <w:tabs>
          <w:tab w:val="num" w:pos="2880"/>
        </w:tabs>
        <w:ind w:left="2880" w:hanging="360"/>
      </w:pPr>
      <w:rPr>
        <w:rFonts w:ascii="Arial" w:hAnsi="Arial" w:hint="default"/>
      </w:rPr>
    </w:lvl>
    <w:lvl w:ilvl="4" w:tplc="6C2C73A0" w:tentative="1">
      <w:start w:val="1"/>
      <w:numFmt w:val="bullet"/>
      <w:lvlText w:val="•"/>
      <w:lvlJc w:val="left"/>
      <w:pPr>
        <w:tabs>
          <w:tab w:val="num" w:pos="3600"/>
        </w:tabs>
        <w:ind w:left="3600" w:hanging="360"/>
      </w:pPr>
      <w:rPr>
        <w:rFonts w:ascii="Arial" w:hAnsi="Arial" w:hint="default"/>
      </w:rPr>
    </w:lvl>
    <w:lvl w:ilvl="5" w:tplc="55C62418" w:tentative="1">
      <w:start w:val="1"/>
      <w:numFmt w:val="bullet"/>
      <w:lvlText w:val="•"/>
      <w:lvlJc w:val="left"/>
      <w:pPr>
        <w:tabs>
          <w:tab w:val="num" w:pos="4320"/>
        </w:tabs>
        <w:ind w:left="4320" w:hanging="360"/>
      </w:pPr>
      <w:rPr>
        <w:rFonts w:ascii="Arial" w:hAnsi="Arial" w:hint="default"/>
      </w:rPr>
    </w:lvl>
    <w:lvl w:ilvl="6" w:tplc="FA868190" w:tentative="1">
      <w:start w:val="1"/>
      <w:numFmt w:val="bullet"/>
      <w:lvlText w:val="•"/>
      <w:lvlJc w:val="left"/>
      <w:pPr>
        <w:tabs>
          <w:tab w:val="num" w:pos="5040"/>
        </w:tabs>
        <w:ind w:left="5040" w:hanging="360"/>
      </w:pPr>
      <w:rPr>
        <w:rFonts w:ascii="Arial" w:hAnsi="Arial" w:hint="default"/>
      </w:rPr>
    </w:lvl>
    <w:lvl w:ilvl="7" w:tplc="0B368872" w:tentative="1">
      <w:start w:val="1"/>
      <w:numFmt w:val="bullet"/>
      <w:lvlText w:val="•"/>
      <w:lvlJc w:val="left"/>
      <w:pPr>
        <w:tabs>
          <w:tab w:val="num" w:pos="5760"/>
        </w:tabs>
        <w:ind w:left="5760" w:hanging="360"/>
      </w:pPr>
      <w:rPr>
        <w:rFonts w:ascii="Arial" w:hAnsi="Arial" w:hint="default"/>
      </w:rPr>
    </w:lvl>
    <w:lvl w:ilvl="8" w:tplc="E5C41C78"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5"/>
  </w:num>
  <w:num w:numId="3">
    <w:abstractNumId w:val="10"/>
  </w:num>
  <w:num w:numId="4">
    <w:abstractNumId w:val="12"/>
  </w:num>
  <w:num w:numId="5">
    <w:abstractNumId w:val="4"/>
  </w:num>
  <w:num w:numId="6">
    <w:abstractNumId w:val="6"/>
  </w:num>
  <w:num w:numId="7">
    <w:abstractNumId w:val="7"/>
  </w:num>
  <w:num w:numId="8">
    <w:abstractNumId w:val="8"/>
  </w:num>
  <w:num w:numId="9">
    <w:abstractNumId w:val="3"/>
  </w:num>
  <w:num w:numId="10">
    <w:abstractNumId w:val="0"/>
  </w:num>
  <w:num w:numId="11">
    <w:abstractNumId w:val="2"/>
  </w:num>
  <w:num w:numId="12">
    <w:abstractNumId w:val="9"/>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119&lt;/item&gt;&lt;item&gt;171&lt;/item&gt;&lt;item&gt;519&lt;/item&gt;&lt;item&gt;742&lt;/item&gt;&lt;item&gt;745&lt;/item&gt;&lt;item&gt;758&lt;/item&gt;&lt;item&gt;765&lt;/item&gt;&lt;item&gt;804&lt;/item&gt;&lt;item&gt;947&lt;/item&gt;&lt;item&gt;1010&lt;/item&gt;&lt;item&gt;1137&lt;/item&gt;&lt;item&gt;1280&lt;/item&gt;&lt;item&gt;1283&lt;/item&gt;&lt;item&gt;1285&lt;/item&gt;&lt;item&gt;1474&lt;/item&gt;&lt;item&gt;1720&lt;/item&gt;&lt;item&gt;1721&lt;/item&gt;&lt;item&gt;1722&lt;/item&gt;&lt;/record-ids&gt;&lt;/item&gt;&lt;/Libraries&gt;"/>
  </w:docVars>
  <w:rsids>
    <w:rsidRoot w:val="00A575AB"/>
    <w:rsid w:val="0000704A"/>
    <w:rsid w:val="000111E4"/>
    <w:rsid w:val="000215D5"/>
    <w:rsid w:val="00030C22"/>
    <w:rsid w:val="00037BCB"/>
    <w:rsid w:val="000460E7"/>
    <w:rsid w:val="0006129E"/>
    <w:rsid w:val="000622F6"/>
    <w:rsid w:val="00070FBD"/>
    <w:rsid w:val="0007479D"/>
    <w:rsid w:val="00075AD1"/>
    <w:rsid w:val="000966CF"/>
    <w:rsid w:val="000A2DAF"/>
    <w:rsid w:val="000A3926"/>
    <w:rsid w:val="000B5E81"/>
    <w:rsid w:val="000E5DD2"/>
    <w:rsid w:val="000F06B6"/>
    <w:rsid w:val="000F1875"/>
    <w:rsid w:val="000F1A6A"/>
    <w:rsid w:val="000F607E"/>
    <w:rsid w:val="00101505"/>
    <w:rsid w:val="001052C3"/>
    <w:rsid w:val="001053B0"/>
    <w:rsid w:val="00106CBD"/>
    <w:rsid w:val="001100E4"/>
    <w:rsid w:val="00113C0B"/>
    <w:rsid w:val="00113D3D"/>
    <w:rsid w:val="00117E1E"/>
    <w:rsid w:val="0012502A"/>
    <w:rsid w:val="0012779A"/>
    <w:rsid w:val="0013106B"/>
    <w:rsid w:val="00140FAA"/>
    <w:rsid w:val="00153167"/>
    <w:rsid w:val="001574F8"/>
    <w:rsid w:val="00163028"/>
    <w:rsid w:val="00165A45"/>
    <w:rsid w:val="00172350"/>
    <w:rsid w:val="001876DC"/>
    <w:rsid w:val="00193B5C"/>
    <w:rsid w:val="001954E0"/>
    <w:rsid w:val="001A5BB0"/>
    <w:rsid w:val="001B4514"/>
    <w:rsid w:val="001C0357"/>
    <w:rsid w:val="001C1598"/>
    <w:rsid w:val="001D5C85"/>
    <w:rsid w:val="00207895"/>
    <w:rsid w:val="00210DF9"/>
    <w:rsid w:val="00213089"/>
    <w:rsid w:val="00221155"/>
    <w:rsid w:val="00227A30"/>
    <w:rsid w:val="00235640"/>
    <w:rsid w:val="0023721B"/>
    <w:rsid w:val="002415CD"/>
    <w:rsid w:val="00247D13"/>
    <w:rsid w:val="00257BE3"/>
    <w:rsid w:val="00261E5B"/>
    <w:rsid w:val="00262BF8"/>
    <w:rsid w:val="002753BF"/>
    <w:rsid w:val="00275E96"/>
    <w:rsid w:val="00286FF6"/>
    <w:rsid w:val="002A1615"/>
    <w:rsid w:val="002A23D0"/>
    <w:rsid w:val="002B4997"/>
    <w:rsid w:val="002B68CB"/>
    <w:rsid w:val="002C21B9"/>
    <w:rsid w:val="002D067D"/>
    <w:rsid w:val="002D35EB"/>
    <w:rsid w:val="002D5BB5"/>
    <w:rsid w:val="002E66E3"/>
    <w:rsid w:val="002F4363"/>
    <w:rsid w:val="0031214F"/>
    <w:rsid w:val="003126DF"/>
    <w:rsid w:val="00316240"/>
    <w:rsid w:val="00322706"/>
    <w:rsid w:val="00323764"/>
    <w:rsid w:val="0034255E"/>
    <w:rsid w:val="00351BC1"/>
    <w:rsid w:val="0035696B"/>
    <w:rsid w:val="003653FD"/>
    <w:rsid w:val="00373EBF"/>
    <w:rsid w:val="00374007"/>
    <w:rsid w:val="00374E16"/>
    <w:rsid w:val="00391695"/>
    <w:rsid w:val="00394FDF"/>
    <w:rsid w:val="003C1673"/>
    <w:rsid w:val="003C3F11"/>
    <w:rsid w:val="003D7095"/>
    <w:rsid w:val="003D77FB"/>
    <w:rsid w:val="003E00C6"/>
    <w:rsid w:val="003E0471"/>
    <w:rsid w:val="003E0EC0"/>
    <w:rsid w:val="003E489D"/>
    <w:rsid w:val="003F3C94"/>
    <w:rsid w:val="003F4FCA"/>
    <w:rsid w:val="003F6867"/>
    <w:rsid w:val="00404345"/>
    <w:rsid w:val="00413EC0"/>
    <w:rsid w:val="00415A5E"/>
    <w:rsid w:val="004212C0"/>
    <w:rsid w:val="00440782"/>
    <w:rsid w:val="00440FD4"/>
    <w:rsid w:val="00442974"/>
    <w:rsid w:val="00457AFE"/>
    <w:rsid w:val="00460A1C"/>
    <w:rsid w:val="00466AEA"/>
    <w:rsid w:val="00474686"/>
    <w:rsid w:val="00491618"/>
    <w:rsid w:val="00492217"/>
    <w:rsid w:val="0049588F"/>
    <w:rsid w:val="004A0EE2"/>
    <w:rsid w:val="004A4376"/>
    <w:rsid w:val="004A7EB4"/>
    <w:rsid w:val="004C2DAD"/>
    <w:rsid w:val="004C7A87"/>
    <w:rsid w:val="004E0EED"/>
    <w:rsid w:val="004E5267"/>
    <w:rsid w:val="004E6975"/>
    <w:rsid w:val="004F2125"/>
    <w:rsid w:val="004F40CE"/>
    <w:rsid w:val="004F4604"/>
    <w:rsid w:val="00501D4E"/>
    <w:rsid w:val="0050205B"/>
    <w:rsid w:val="00536822"/>
    <w:rsid w:val="0056576C"/>
    <w:rsid w:val="00574792"/>
    <w:rsid w:val="00575AB5"/>
    <w:rsid w:val="00575C0C"/>
    <w:rsid w:val="00576BEE"/>
    <w:rsid w:val="0058797F"/>
    <w:rsid w:val="00590916"/>
    <w:rsid w:val="00590F8E"/>
    <w:rsid w:val="00593028"/>
    <w:rsid w:val="005930E1"/>
    <w:rsid w:val="005932F1"/>
    <w:rsid w:val="005A643D"/>
    <w:rsid w:val="005B4021"/>
    <w:rsid w:val="005B4803"/>
    <w:rsid w:val="005B5DBC"/>
    <w:rsid w:val="005B5FDB"/>
    <w:rsid w:val="005C5598"/>
    <w:rsid w:val="005D2D27"/>
    <w:rsid w:val="005D7078"/>
    <w:rsid w:val="005E1882"/>
    <w:rsid w:val="005F0174"/>
    <w:rsid w:val="005F1A88"/>
    <w:rsid w:val="005F60A2"/>
    <w:rsid w:val="006001FF"/>
    <w:rsid w:val="0061057D"/>
    <w:rsid w:val="006222CB"/>
    <w:rsid w:val="00624250"/>
    <w:rsid w:val="0063046E"/>
    <w:rsid w:val="00631807"/>
    <w:rsid w:val="00640EB6"/>
    <w:rsid w:val="00645F87"/>
    <w:rsid w:val="006706ED"/>
    <w:rsid w:val="00677B13"/>
    <w:rsid w:val="006820A1"/>
    <w:rsid w:val="006838BF"/>
    <w:rsid w:val="00687430"/>
    <w:rsid w:val="00690582"/>
    <w:rsid w:val="0069085F"/>
    <w:rsid w:val="006965BE"/>
    <w:rsid w:val="006A003F"/>
    <w:rsid w:val="006A307F"/>
    <w:rsid w:val="006A3275"/>
    <w:rsid w:val="006C179C"/>
    <w:rsid w:val="006C210F"/>
    <w:rsid w:val="006C3330"/>
    <w:rsid w:val="006E3982"/>
    <w:rsid w:val="00702BDA"/>
    <w:rsid w:val="00720CA3"/>
    <w:rsid w:val="007210DF"/>
    <w:rsid w:val="00727C4E"/>
    <w:rsid w:val="007323AF"/>
    <w:rsid w:val="00745055"/>
    <w:rsid w:val="007601B6"/>
    <w:rsid w:val="00760D36"/>
    <w:rsid w:val="00762D10"/>
    <w:rsid w:val="0076477F"/>
    <w:rsid w:val="0078196E"/>
    <w:rsid w:val="00784D53"/>
    <w:rsid w:val="007A0E65"/>
    <w:rsid w:val="007A1AD0"/>
    <w:rsid w:val="007B19FA"/>
    <w:rsid w:val="007B1F5C"/>
    <w:rsid w:val="007B2A80"/>
    <w:rsid w:val="007B4C6C"/>
    <w:rsid w:val="007B6AEF"/>
    <w:rsid w:val="007C49ED"/>
    <w:rsid w:val="007D6CB9"/>
    <w:rsid w:val="007D7795"/>
    <w:rsid w:val="007E2BEF"/>
    <w:rsid w:val="007E2F9C"/>
    <w:rsid w:val="007E381C"/>
    <w:rsid w:val="007F4966"/>
    <w:rsid w:val="00800E6B"/>
    <w:rsid w:val="00802848"/>
    <w:rsid w:val="00815DCE"/>
    <w:rsid w:val="00833979"/>
    <w:rsid w:val="00851DB7"/>
    <w:rsid w:val="0085341C"/>
    <w:rsid w:val="008546E7"/>
    <w:rsid w:val="00855721"/>
    <w:rsid w:val="00856FFB"/>
    <w:rsid w:val="008570EB"/>
    <w:rsid w:val="00864843"/>
    <w:rsid w:val="00876CA5"/>
    <w:rsid w:val="008847A1"/>
    <w:rsid w:val="00897CE9"/>
    <w:rsid w:val="008A10CA"/>
    <w:rsid w:val="008B3737"/>
    <w:rsid w:val="008D37B6"/>
    <w:rsid w:val="008E3978"/>
    <w:rsid w:val="008E6D9D"/>
    <w:rsid w:val="008F17F8"/>
    <w:rsid w:val="008F2C42"/>
    <w:rsid w:val="009029D0"/>
    <w:rsid w:val="00906BA1"/>
    <w:rsid w:val="00906BF8"/>
    <w:rsid w:val="00906C18"/>
    <w:rsid w:val="0091120E"/>
    <w:rsid w:val="00911FBD"/>
    <w:rsid w:val="00914C9F"/>
    <w:rsid w:val="00941B17"/>
    <w:rsid w:val="00946085"/>
    <w:rsid w:val="00952FC9"/>
    <w:rsid w:val="009562B7"/>
    <w:rsid w:val="0096558E"/>
    <w:rsid w:val="0096600D"/>
    <w:rsid w:val="00977CE8"/>
    <w:rsid w:val="009849D0"/>
    <w:rsid w:val="0098710C"/>
    <w:rsid w:val="009A2A69"/>
    <w:rsid w:val="009D5B66"/>
    <w:rsid w:val="009E502A"/>
    <w:rsid w:val="009F055A"/>
    <w:rsid w:val="009F3717"/>
    <w:rsid w:val="00A16025"/>
    <w:rsid w:val="00A2066A"/>
    <w:rsid w:val="00A22ADA"/>
    <w:rsid w:val="00A24BC1"/>
    <w:rsid w:val="00A46650"/>
    <w:rsid w:val="00A53F27"/>
    <w:rsid w:val="00A5756E"/>
    <w:rsid w:val="00A575AB"/>
    <w:rsid w:val="00A6050F"/>
    <w:rsid w:val="00A61C14"/>
    <w:rsid w:val="00A669F4"/>
    <w:rsid w:val="00A71A92"/>
    <w:rsid w:val="00A82290"/>
    <w:rsid w:val="00A82326"/>
    <w:rsid w:val="00AA2694"/>
    <w:rsid w:val="00AB6931"/>
    <w:rsid w:val="00AC564B"/>
    <w:rsid w:val="00AD3B92"/>
    <w:rsid w:val="00AD70FB"/>
    <w:rsid w:val="00B00A8A"/>
    <w:rsid w:val="00B1178A"/>
    <w:rsid w:val="00B13265"/>
    <w:rsid w:val="00B134BB"/>
    <w:rsid w:val="00B13F3E"/>
    <w:rsid w:val="00B1409A"/>
    <w:rsid w:val="00B17EA5"/>
    <w:rsid w:val="00B2256C"/>
    <w:rsid w:val="00B22743"/>
    <w:rsid w:val="00B25088"/>
    <w:rsid w:val="00B25B3B"/>
    <w:rsid w:val="00B3104D"/>
    <w:rsid w:val="00B350EF"/>
    <w:rsid w:val="00B40EE0"/>
    <w:rsid w:val="00B54D09"/>
    <w:rsid w:val="00B72883"/>
    <w:rsid w:val="00B77E84"/>
    <w:rsid w:val="00B800BA"/>
    <w:rsid w:val="00B8066D"/>
    <w:rsid w:val="00B8616D"/>
    <w:rsid w:val="00B9040B"/>
    <w:rsid w:val="00B94ECE"/>
    <w:rsid w:val="00B96263"/>
    <w:rsid w:val="00BB15CC"/>
    <w:rsid w:val="00BB6CE7"/>
    <w:rsid w:val="00BC3443"/>
    <w:rsid w:val="00BC68E8"/>
    <w:rsid w:val="00BE062F"/>
    <w:rsid w:val="00BF1B0E"/>
    <w:rsid w:val="00C06177"/>
    <w:rsid w:val="00C13F72"/>
    <w:rsid w:val="00C177D6"/>
    <w:rsid w:val="00C2055B"/>
    <w:rsid w:val="00C33AA9"/>
    <w:rsid w:val="00C34D51"/>
    <w:rsid w:val="00C41065"/>
    <w:rsid w:val="00C42AF9"/>
    <w:rsid w:val="00C45759"/>
    <w:rsid w:val="00C528D8"/>
    <w:rsid w:val="00C6140E"/>
    <w:rsid w:val="00C624FD"/>
    <w:rsid w:val="00C734B2"/>
    <w:rsid w:val="00C77A87"/>
    <w:rsid w:val="00C84D93"/>
    <w:rsid w:val="00C9371D"/>
    <w:rsid w:val="00CA7054"/>
    <w:rsid w:val="00CA7886"/>
    <w:rsid w:val="00CC6317"/>
    <w:rsid w:val="00CC754A"/>
    <w:rsid w:val="00CD19B7"/>
    <w:rsid w:val="00CD364A"/>
    <w:rsid w:val="00CE0B09"/>
    <w:rsid w:val="00CE4412"/>
    <w:rsid w:val="00CF44B7"/>
    <w:rsid w:val="00D0261D"/>
    <w:rsid w:val="00D103FD"/>
    <w:rsid w:val="00D11EF3"/>
    <w:rsid w:val="00D22A84"/>
    <w:rsid w:val="00D3710E"/>
    <w:rsid w:val="00D444B5"/>
    <w:rsid w:val="00D5282E"/>
    <w:rsid w:val="00D65024"/>
    <w:rsid w:val="00D70377"/>
    <w:rsid w:val="00D722E7"/>
    <w:rsid w:val="00D8524B"/>
    <w:rsid w:val="00DB04B9"/>
    <w:rsid w:val="00DB275B"/>
    <w:rsid w:val="00DB5827"/>
    <w:rsid w:val="00DB7260"/>
    <w:rsid w:val="00DD0610"/>
    <w:rsid w:val="00DD25F4"/>
    <w:rsid w:val="00DD3FC4"/>
    <w:rsid w:val="00DD514B"/>
    <w:rsid w:val="00E14906"/>
    <w:rsid w:val="00E16900"/>
    <w:rsid w:val="00E17E1D"/>
    <w:rsid w:val="00E26D36"/>
    <w:rsid w:val="00E34BC0"/>
    <w:rsid w:val="00E34F5E"/>
    <w:rsid w:val="00E35641"/>
    <w:rsid w:val="00E53851"/>
    <w:rsid w:val="00E60537"/>
    <w:rsid w:val="00E6119F"/>
    <w:rsid w:val="00E64848"/>
    <w:rsid w:val="00E75148"/>
    <w:rsid w:val="00E806CB"/>
    <w:rsid w:val="00E92678"/>
    <w:rsid w:val="00E95DE5"/>
    <w:rsid w:val="00E9700D"/>
    <w:rsid w:val="00EA0E8C"/>
    <w:rsid w:val="00EC5D7A"/>
    <w:rsid w:val="00ED17E3"/>
    <w:rsid w:val="00ED3862"/>
    <w:rsid w:val="00ED45D6"/>
    <w:rsid w:val="00EE22FC"/>
    <w:rsid w:val="00EE2890"/>
    <w:rsid w:val="00EE2FDD"/>
    <w:rsid w:val="00EE5FC8"/>
    <w:rsid w:val="00EE691E"/>
    <w:rsid w:val="00EF55CB"/>
    <w:rsid w:val="00EF57D5"/>
    <w:rsid w:val="00EF7279"/>
    <w:rsid w:val="00EF760C"/>
    <w:rsid w:val="00EF7F67"/>
    <w:rsid w:val="00F015E4"/>
    <w:rsid w:val="00F046C2"/>
    <w:rsid w:val="00F105EB"/>
    <w:rsid w:val="00F1220A"/>
    <w:rsid w:val="00F26025"/>
    <w:rsid w:val="00F3282A"/>
    <w:rsid w:val="00F34C63"/>
    <w:rsid w:val="00F36801"/>
    <w:rsid w:val="00F37A6D"/>
    <w:rsid w:val="00F42837"/>
    <w:rsid w:val="00F458D8"/>
    <w:rsid w:val="00F4748C"/>
    <w:rsid w:val="00F53799"/>
    <w:rsid w:val="00F61F9B"/>
    <w:rsid w:val="00F62545"/>
    <w:rsid w:val="00F7329D"/>
    <w:rsid w:val="00F73FE6"/>
    <w:rsid w:val="00F7584B"/>
    <w:rsid w:val="00F8630C"/>
    <w:rsid w:val="00F92021"/>
    <w:rsid w:val="00F96472"/>
    <w:rsid w:val="00FA4478"/>
    <w:rsid w:val="00FA4DAB"/>
    <w:rsid w:val="00FB3419"/>
    <w:rsid w:val="00FB3952"/>
    <w:rsid w:val="00FB56A9"/>
    <w:rsid w:val="00FB7DEA"/>
    <w:rsid w:val="00FE3B77"/>
    <w:rsid w:val="00FE4744"/>
    <w:rsid w:val="00FE79C9"/>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A9E29E"/>
  <w15:chartTrackingRefBased/>
  <w15:docId w15:val="{A86B3FEB-6723-8A49-A743-6AA46F368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290"/>
    <w:pPr>
      <w:spacing w:line="276" w:lineRule="auto"/>
    </w:pPr>
  </w:style>
  <w:style w:type="paragraph" w:styleId="Heading1">
    <w:name w:val="heading 1"/>
    <w:basedOn w:val="Normal"/>
    <w:next w:val="Normal"/>
    <w:link w:val="Heading1Char"/>
    <w:uiPriority w:val="9"/>
    <w:qFormat/>
    <w:rsid w:val="00802848"/>
    <w:pPr>
      <w:outlineLvl w:val="0"/>
    </w:pPr>
    <w:rPr>
      <w:b/>
      <w:bCs/>
      <w:color w:val="000000" w:themeColor="text1"/>
    </w:rPr>
  </w:style>
  <w:style w:type="paragraph" w:styleId="Heading2">
    <w:name w:val="heading 2"/>
    <w:basedOn w:val="Normal"/>
    <w:next w:val="Normal"/>
    <w:link w:val="Heading2Char"/>
    <w:uiPriority w:val="9"/>
    <w:unhideWhenUsed/>
    <w:qFormat/>
    <w:rsid w:val="00802848"/>
    <w:pPr>
      <w:outlineLvl w:val="1"/>
    </w:pPr>
    <w:rPr>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75AB"/>
    <w:pPr>
      <w:ind w:left="720"/>
      <w:contextualSpacing/>
    </w:pPr>
  </w:style>
  <w:style w:type="paragraph" w:customStyle="1" w:styleId="EndNoteBibliographyTitle">
    <w:name w:val="EndNote Bibliography Title"/>
    <w:basedOn w:val="Normal"/>
    <w:link w:val="EndNoteBibliographyTitleChar"/>
    <w:rsid w:val="006820A1"/>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6820A1"/>
    <w:rPr>
      <w:rFonts w:ascii="Calibri" w:hAnsi="Calibri" w:cs="Calibri"/>
    </w:rPr>
  </w:style>
  <w:style w:type="paragraph" w:customStyle="1" w:styleId="EndNoteBibliography">
    <w:name w:val="EndNote Bibliography"/>
    <w:basedOn w:val="Normal"/>
    <w:link w:val="EndNoteBibliographyChar"/>
    <w:rsid w:val="006820A1"/>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6820A1"/>
    <w:rPr>
      <w:rFonts w:ascii="Calibri" w:hAnsi="Calibri" w:cs="Calibri"/>
    </w:rPr>
  </w:style>
  <w:style w:type="table" w:styleId="TableGrid">
    <w:name w:val="Table Grid"/>
    <w:basedOn w:val="TableNormal"/>
    <w:uiPriority w:val="39"/>
    <w:rsid w:val="006820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02848"/>
    <w:rPr>
      <w:b/>
      <w:bCs/>
      <w:color w:val="000000" w:themeColor="text1"/>
    </w:rPr>
  </w:style>
  <w:style w:type="character" w:customStyle="1" w:styleId="Heading2Char">
    <w:name w:val="Heading 2 Char"/>
    <w:basedOn w:val="DefaultParagraphFont"/>
    <w:link w:val="Heading2"/>
    <w:uiPriority w:val="9"/>
    <w:rsid w:val="00802848"/>
    <w:rPr>
      <w:i/>
      <w:iCs/>
      <w:color w:val="000000" w:themeColor="text1"/>
    </w:rPr>
  </w:style>
  <w:style w:type="paragraph" w:styleId="BalloonText">
    <w:name w:val="Balloon Text"/>
    <w:basedOn w:val="Normal"/>
    <w:link w:val="BalloonTextChar"/>
    <w:uiPriority w:val="99"/>
    <w:semiHidden/>
    <w:unhideWhenUsed/>
    <w:rsid w:val="005B4803"/>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4803"/>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64848"/>
    <w:rPr>
      <w:sz w:val="16"/>
      <w:szCs w:val="16"/>
    </w:rPr>
  </w:style>
  <w:style w:type="paragraph" w:styleId="CommentText">
    <w:name w:val="annotation text"/>
    <w:basedOn w:val="Normal"/>
    <w:link w:val="CommentTextChar"/>
    <w:uiPriority w:val="99"/>
    <w:semiHidden/>
    <w:unhideWhenUsed/>
    <w:rsid w:val="00E64848"/>
    <w:pPr>
      <w:spacing w:line="240" w:lineRule="auto"/>
    </w:pPr>
    <w:rPr>
      <w:sz w:val="20"/>
      <w:szCs w:val="20"/>
    </w:rPr>
  </w:style>
  <w:style w:type="character" w:customStyle="1" w:styleId="CommentTextChar">
    <w:name w:val="Comment Text Char"/>
    <w:basedOn w:val="DefaultParagraphFont"/>
    <w:link w:val="CommentText"/>
    <w:uiPriority w:val="99"/>
    <w:semiHidden/>
    <w:rsid w:val="00E64848"/>
    <w:rPr>
      <w:sz w:val="20"/>
      <w:szCs w:val="20"/>
    </w:rPr>
  </w:style>
  <w:style w:type="paragraph" w:styleId="CommentSubject">
    <w:name w:val="annotation subject"/>
    <w:basedOn w:val="CommentText"/>
    <w:next w:val="CommentText"/>
    <w:link w:val="CommentSubjectChar"/>
    <w:uiPriority w:val="99"/>
    <w:semiHidden/>
    <w:unhideWhenUsed/>
    <w:rsid w:val="00E64848"/>
    <w:rPr>
      <w:b/>
      <w:bCs/>
    </w:rPr>
  </w:style>
  <w:style w:type="character" w:customStyle="1" w:styleId="CommentSubjectChar">
    <w:name w:val="Comment Subject Char"/>
    <w:basedOn w:val="CommentTextChar"/>
    <w:link w:val="CommentSubject"/>
    <w:uiPriority w:val="99"/>
    <w:semiHidden/>
    <w:rsid w:val="00E648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96634">
      <w:bodyDiv w:val="1"/>
      <w:marLeft w:val="0"/>
      <w:marRight w:val="0"/>
      <w:marTop w:val="0"/>
      <w:marBottom w:val="0"/>
      <w:divBdr>
        <w:top w:val="none" w:sz="0" w:space="0" w:color="auto"/>
        <w:left w:val="none" w:sz="0" w:space="0" w:color="auto"/>
        <w:bottom w:val="none" w:sz="0" w:space="0" w:color="auto"/>
        <w:right w:val="none" w:sz="0" w:space="0" w:color="auto"/>
      </w:divBdr>
      <w:divsChild>
        <w:div w:id="527641102">
          <w:marLeft w:val="446"/>
          <w:marRight w:val="0"/>
          <w:marTop w:val="0"/>
          <w:marBottom w:val="0"/>
          <w:divBdr>
            <w:top w:val="none" w:sz="0" w:space="0" w:color="auto"/>
            <w:left w:val="none" w:sz="0" w:space="0" w:color="auto"/>
            <w:bottom w:val="none" w:sz="0" w:space="0" w:color="auto"/>
            <w:right w:val="none" w:sz="0" w:space="0" w:color="auto"/>
          </w:divBdr>
        </w:div>
        <w:div w:id="612515961">
          <w:marLeft w:val="1166"/>
          <w:marRight w:val="0"/>
          <w:marTop w:val="0"/>
          <w:marBottom w:val="0"/>
          <w:divBdr>
            <w:top w:val="none" w:sz="0" w:space="0" w:color="auto"/>
            <w:left w:val="none" w:sz="0" w:space="0" w:color="auto"/>
            <w:bottom w:val="none" w:sz="0" w:space="0" w:color="auto"/>
            <w:right w:val="none" w:sz="0" w:space="0" w:color="auto"/>
          </w:divBdr>
        </w:div>
      </w:divsChild>
    </w:div>
    <w:div w:id="92406056">
      <w:bodyDiv w:val="1"/>
      <w:marLeft w:val="0"/>
      <w:marRight w:val="0"/>
      <w:marTop w:val="0"/>
      <w:marBottom w:val="0"/>
      <w:divBdr>
        <w:top w:val="none" w:sz="0" w:space="0" w:color="auto"/>
        <w:left w:val="none" w:sz="0" w:space="0" w:color="auto"/>
        <w:bottom w:val="none" w:sz="0" w:space="0" w:color="auto"/>
        <w:right w:val="none" w:sz="0" w:space="0" w:color="auto"/>
      </w:divBdr>
      <w:divsChild>
        <w:div w:id="85467252">
          <w:marLeft w:val="446"/>
          <w:marRight w:val="0"/>
          <w:marTop w:val="0"/>
          <w:marBottom w:val="0"/>
          <w:divBdr>
            <w:top w:val="none" w:sz="0" w:space="0" w:color="auto"/>
            <w:left w:val="none" w:sz="0" w:space="0" w:color="auto"/>
            <w:bottom w:val="none" w:sz="0" w:space="0" w:color="auto"/>
            <w:right w:val="none" w:sz="0" w:space="0" w:color="auto"/>
          </w:divBdr>
        </w:div>
      </w:divsChild>
    </w:div>
    <w:div w:id="112871248">
      <w:bodyDiv w:val="1"/>
      <w:marLeft w:val="0"/>
      <w:marRight w:val="0"/>
      <w:marTop w:val="0"/>
      <w:marBottom w:val="0"/>
      <w:divBdr>
        <w:top w:val="none" w:sz="0" w:space="0" w:color="auto"/>
        <w:left w:val="none" w:sz="0" w:space="0" w:color="auto"/>
        <w:bottom w:val="none" w:sz="0" w:space="0" w:color="auto"/>
        <w:right w:val="none" w:sz="0" w:space="0" w:color="auto"/>
      </w:divBdr>
    </w:div>
    <w:div w:id="510074535">
      <w:bodyDiv w:val="1"/>
      <w:marLeft w:val="0"/>
      <w:marRight w:val="0"/>
      <w:marTop w:val="0"/>
      <w:marBottom w:val="0"/>
      <w:divBdr>
        <w:top w:val="none" w:sz="0" w:space="0" w:color="auto"/>
        <w:left w:val="none" w:sz="0" w:space="0" w:color="auto"/>
        <w:bottom w:val="none" w:sz="0" w:space="0" w:color="auto"/>
        <w:right w:val="none" w:sz="0" w:space="0" w:color="auto"/>
      </w:divBdr>
    </w:div>
    <w:div w:id="571936059">
      <w:bodyDiv w:val="1"/>
      <w:marLeft w:val="0"/>
      <w:marRight w:val="0"/>
      <w:marTop w:val="0"/>
      <w:marBottom w:val="0"/>
      <w:divBdr>
        <w:top w:val="none" w:sz="0" w:space="0" w:color="auto"/>
        <w:left w:val="none" w:sz="0" w:space="0" w:color="auto"/>
        <w:bottom w:val="none" w:sz="0" w:space="0" w:color="auto"/>
        <w:right w:val="none" w:sz="0" w:space="0" w:color="auto"/>
      </w:divBdr>
    </w:div>
    <w:div w:id="665329786">
      <w:bodyDiv w:val="1"/>
      <w:marLeft w:val="0"/>
      <w:marRight w:val="0"/>
      <w:marTop w:val="0"/>
      <w:marBottom w:val="0"/>
      <w:divBdr>
        <w:top w:val="none" w:sz="0" w:space="0" w:color="auto"/>
        <w:left w:val="none" w:sz="0" w:space="0" w:color="auto"/>
        <w:bottom w:val="none" w:sz="0" w:space="0" w:color="auto"/>
        <w:right w:val="none" w:sz="0" w:space="0" w:color="auto"/>
      </w:divBdr>
    </w:div>
    <w:div w:id="769011596">
      <w:bodyDiv w:val="1"/>
      <w:marLeft w:val="0"/>
      <w:marRight w:val="0"/>
      <w:marTop w:val="0"/>
      <w:marBottom w:val="0"/>
      <w:divBdr>
        <w:top w:val="none" w:sz="0" w:space="0" w:color="auto"/>
        <w:left w:val="none" w:sz="0" w:space="0" w:color="auto"/>
        <w:bottom w:val="none" w:sz="0" w:space="0" w:color="auto"/>
        <w:right w:val="none" w:sz="0" w:space="0" w:color="auto"/>
      </w:divBdr>
    </w:div>
    <w:div w:id="816649866">
      <w:bodyDiv w:val="1"/>
      <w:marLeft w:val="0"/>
      <w:marRight w:val="0"/>
      <w:marTop w:val="0"/>
      <w:marBottom w:val="0"/>
      <w:divBdr>
        <w:top w:val="none" w:sz="0" w:space="0" w:color="auto"/>
        <w:left w:val="none" w:sz="0" w:space="0" w:color="auto"/>
        <w:bottom w:val="none" w:sz="0" w:space="0" w:color="auto"/>
        <w:right w:val="none" w:sz="0" w:space="0" w:color="auto"/>
      </w:divBdr>
      <w:divsChild>
        <w:div w:id="425855685">
          <w:marLeft w:val="720"/>
          <w:marRight w:val="0"/>
          <w:marTop w:val="0"/>
          <w:marBottom w:val="0"/>
          <w:divBdr>
            <w:top w:val="none" w:sz="0" w:space="0" w:color="auto"/>
            <w:left w:val="none" w:sz="0" w:space="0" w:color="auto"/>
            <w:bottom w:val="none" w:sz="0" w:space="0" w:color="auto"/>
            <w:right w:val="none" w:sz="0" w:space="0" w:color="auto"/>
          </w:divBdr>
        </w:div>
        <w:div w:id="869076354">
          <w:marLeft w:val="720"/>
          <w:marRight w:val="0"/>
          <w:marTop w:val="0"/>
          <w:marBottom w:val="0"/>
          <w:divBdr>
            <w:top w:val="none" w:sz="0" w:space="0" w:color="auto"/>
            <w:left w:val="none" w:sz="0" w:space="0" w:color="auto"/>
            <w:bottom w:val="none" w:sz="0" w:space="0" w:color="auto"/>
            <w:right w:val="none" w:sz="0" w:space="0" w:color="auto"/>
          </w:divBdr>
        </w:div>
      </w:divsChild>
    </w:div>
    <w:div w:id="886065547">
      <w:bodyDiv w:val="1"/>
      <w:marLeft w:val="0"/>
      <w:marRight w:val="0"/>
      <w:marTop w:val="0"/>
      <w:marBottom w:val="0"/>
      <w:divBdr>
        <w:top w:val="none" w:sz="0" w:space="0" w:color="auto"/>
        <w:left w:val="none" w:sz="0" w:space="0" w:color="auto"/>
        <w:bottom w:val="none" w:sz="0" w:space="0" w:color="auto"/>
        <w:right w:val="none" w:sz="0" w:space="0" w:color="auto"/>
      </w:divBdr>
      <w:divsChild>
        <w:div w:id="225536477">
          <w:marLeft w:val="0"/>
          <w:marRight w:val="0"/>
          <w:marTop w:val="0"/>
          <w:marBottom w:val="0"/>
          <w:divBdr>
            <w:top w:val="none" w:sz="0" w:space="0" w:color="auto"/>
            <w:left w:val="none" w:sz="0" w:space="0" w:color="auto"/>
            <w:bottom w:val="none" w:sz="0" w:space="0" w:color="auto"/>
            <w:right w:val="none" w:sz="0" w:space="0" w:color="auto"/>
          </w:divBdr>
        </w:div>
        <w:div w:id="1840580697">
          <w:marLeft w:val="0"/>
          <w:marRight w:val="0"/>
          <w:marTop w:val="0"/>
          <w:marBottom w:val="0"/>
          <w:divBdr>
            <w:top w:val="none" w:sz="0" w:space="0" w:color="auto"/>
            <w:left w:val="none" w:sz="0" w:space="0" w:color="auto"/>
            <w:bottom w:val="none" w:sz="0" w:space="0" w:color="auto"/>
            <w:right w:val="none" w:sz="0" w:space="0" w:color="auto"/>
          </w:divBdr>
        </w:div>
        <w:div w:id="1230772304">
          <w:marLeft w:val="0"/>
          <w:marRight w:val="0"/>
          <w:marTop w:val="0"/>
          <w:marBottom w:val="0"/>
          <w:divBdr>
            <w:top w:val="none" w:sz="0" w:space="0" w:color="auto"/>
            <w:left w:val="none" w:sz="0" w:space="0" w:color="auto"/>
            <w:bottom w:val="none" w:sz="0" w:space="0" w:color="auto"/>
            <w:right w:val="none" w:sz="0" w:space="0" w:color="auto"/>
          </w:divBdr>
        </w:div>
      </w:divsChild>
    </w:div>
    <w:div w:id="930434128">
      <w:bodyDiv w:val="1"/>
      <w:marLeft w:val="0"/>
      <w:marRight w:val="0"/>
      <w:marTop w:val="0"/>
      <w:marBottom w:val="0"/>
      <w:divBdr>
        <w:top w:val="none" w:sz="0" w:space="0" w:color="auto"/>
        <w:left w:val="none" w:sz="0" w:space="0" w:color="auto"/>
        <w:bottom w:val="none" w:sz="0" w:space="0" w:color="auto"/>
        <w:right w:val="none" w:sz="0" w:space="0" w:color="auto"/>
      </w:divBdr>
      <w:divsChild>
        <w:div w:id="516384864">
          <w:marLeft w:val="0"/>
          <w:marRight w:val="0"/>
          <w:marTop w:val="0"/>
          <w:marBottom w:val="0"/>
          <w:divBdr>
            <w:top w:val="none" w:sz="0" w:space="0" w:color="auto"/>
            <w:left w:val="none" w:sz="0" w:space="0" w:color="auto"/>
            <w:bottom w:val="none" w:sz="0" w:space="0" w:color="auto"/>
            <w:right w:val="none" w:sz="0" w:space="0" w:color="auto"/>
          </w:divBdr>
        </w:div>
        <w:div w:id="1085958438">
          <w:marLeft w:val="0"/>
          <w:marRight w:val="0"/>
          <w:marTop w:val="0"/>
          <w:marBottom w:val="0"/>
          <w:divBdr>
            <w:top w:val="none" w:sz="0" w:space="0" w:color="auto"/>
            <w:left w:val="none" w:sz="0" w:space="0" w:color="auto"/>
            <w:bottom w:val="none" w:sz="0" w:space="0" w:color="auto"/>
            <w:right w:val="none" w:sz="0" w:space="0" w:color="auto"/>
          </w:divBdr>
        </w:div>
        <w:div w:id="1954744439">
          <w:marLeft w:val="0"/>
          <w:marRight w:val="0"/>
          <w:marTop w:val="0"/>
          <w:marBottom w:val="0"/>
          <w:divBdr>
            <w:top w:val="none" w:sz="0" w:space="0" w:color="auto"/>
            <w:left w:val="none" w:sz="0" w:space="0" w:color="auto"/>
            <w:bottom w:val="none" w:sz="0" w:space="0" w:color="auto"/>
            <w:right w:val="none" w:sz="0" w:space="0" w:color="auto"/>
          </w:divBdr>
        </w:div>
      </w:divsChild>
    </w:div>
    <w:div w:id="981344567">
      <w:bodyDiv w:val="1"/>
      <w:marLeft w:val="0"/>
      <w:marRight w:val="0"/>
      <w:marTop w:val="0"/>
      <w:marBottom w:val="0"/>
      <w:divBdr>
        <w:top w:val="none" w:sz="0" w:space="0" w:color="auto"/>
        <w:left w:val="none" w:sz="0" w:space="0" w:color="auto"/>
        <w:bottom w:val="none" w:sz="0" w:space="0" w:color="auto"/>
        <w:right w:val="none" w:sz="0" w:space="0" w:color="auto"/>
      </w:divBdr>
    </w:div>
    <w:div w:id="1052003777">
      <w:bodyDiv w:val="1"/>
      <w:marLeft w:val="0"/>
      <w:marRight w:val="0"/>
      <w:marTop w:val="0"/>
      <w:marBottom w:val="0"/>
      <w:divBdr>
        <w:top w:val="none" w:sz="0" w:space="0" w:color="auto"/>
        <w:left w:val="none" w:sz="0" w:space="0" w:color="auto"/>
        <w:bottom w:val="none" w:sz="0" w:space="0" w:color="auto"/>
        <w:right w:val="none" w:sz="0" w:space="0" w:color="auto"/>
      </w:divBdr>
    </w:div>
    <w:div w:id="1082945467">
      <w:bodyDiv w:val="1"/>
      <w:marLeft w:val="0"/>
      <w:marRight w:val="0"/>
      <w:marTop w:val="0"/>
      <w:marBottom w:val="0"/>
      <w:divBdr>
        <w:top w:val="none" w:sz="0" w:space="0" w:color="auto"/>
        <w:left w:val="none" w:sz="0" w:space="0" w:color="auto"/>
        <w:bottom w:val="none" w:sz="0" w:space="0" w:color="auto"/>
        <w:right w:val="none" w:sz="0" w:space="0" w:color="auto"/>
      </w:divBdr>
    </w:div>
    <w:div w:id="1186018837">
      <w:bodyDiv w:val="1"/>
      <w:marLeft w:val="0"/>
      <w:marRight w:val="0"/>
      <w:marTop w:val="0"/>
      <w:marBottom w:val="0"/>
      <w:divBdr>
        <w:top w:val="none" w:sz="0" w:space="0" w:color="auto"/>
        <w:left w:val="none" w:sz="0" w:space="0" w:color="auto"/>
        <w:bottom w:val="none" w:sz="0" w:space="0" w:color="auto"/>
        <w:right w:val="none" w:sz="0" w:space="0" w:color="auto"/>
      </w:divBdr>
    </w:div>
    <w:div w:id="1261521709">
      <w:bodyDiv w:val="1"/>
      <w:marLeft w:val="0"/>
      <w:marRight w:val="0"/>
      <w:marTop w:val="0"/>
      <w:marBottom w:val="0"/>
      <w:divBdr>
        <w:top w:val="none" w:sz="0" w:space="0" w:color="auto"/>
        <w:left w:val="none" w:sz="0" w:space="0" w:color="auto"/>
        <w:bottom w:val="none" w:sz="0" w:space="0" w:color="auto"/>
        <w:right w:val="none" w:sz="0" w:space="0" w:color="auto"/>
      </w:divBdr>
    </w:div>
    <w:div w:id="1467503918">
      <w:bodyDiv w:val="1"/>
      <w:marLeft w:val="0"/>
      <w:marRight w:val="0"/>
      <w:marTop w:val="0"/>
      <w:marBottom w:val="0"/>
      <w:divBdr>
        <w:top w:val="none" w:sz="0" w:space="0" w:color="auto"/>
        <w:left w:val="none" w:sz="0" w:space="0" w:color="auto"/>
        <w:bottom w:val="none" w:sz="0" w:space="0" w:color="auto"/>
        <w:right w:val="none" w:sz="0" w:space="0" w:color="auto"/>
      </w:divBdr>
      <w:divsChild>
        <w:div w:id="807405427">
          <w:marLeft w:val="1080"/>
          <w:marRight w:val="0"/>
          <w:marTop w:val="100"/>
          <w:marBottom w:val="0"/>
          <w:divBdr>
            <w:top w:val="none" w:sz="0" w:space="0" w:color="auto"/>
            <w:left w:val="none" w:sz="0" w:space="0" w:color="auto"/>
            <w:bottom w:val="none" w:sz="0" w:space="0" w:color="auto"/>
            <w:right w:val="none" w:sz="0" w:space="0" w:color="auto"/>
          </w:divBdr>
        </w:div>
      </w:divsChild>
    </w:div>
    <w:div w:id="1557087809">
      <w:bodyDiv w:val="1"/>
      <w:marLeft w:val="0"/>
      <w:marRight w:val="0"/>
      <w:marTop w:val="0"/>
      <w:marBottom w:val="0"/>
      <w:divBdr>
        <w:top w:val="none" w:sz="0" w:space="0" w:color="auto"/>
        <w:left w:val="none" w:sz="0" w:space="0" w:color="auto"/>
        <w:bottom w:val="none" w:sz="0" w:space="0" w:color="auto"/>
        <w:right w:val="none" w:sz="0" w:space="0" w:color="auto"/>
      </w:divBdr>
    </w:div>
    <w:div w:id="1667857390">
      <w:bodyDiv w:val="1"/>
      <w:marLeft w:val="0"/>
      <w:marRight w:val="0"/>
      <w:marTop w:val="0"/>
      <w:marBottom w:val="0"/>
      <w:divBdr>
        <w:top w:val="none" w:sz="0" w:space="0" w:color="auto"/>
        <w:left w:val="none" w:sz="0" w:space="0" w:color="auto"/>
        <w:bottom w:val="none" w:sz="0" w:space="0" w:color="auto"/>
        <w:right w:val="none" w:sz="0" w:space="0" w:color="auto"/>
      </w:divBdr>
      <w:divsChild>
        <w:div w:id="930745137">
          <w:marLeft w:val="446"/>
          <w:marRight w:val="0"/>
          <w:marTop w:val="0"/>
          <w:marBottom w:val="0"/>
          <w:divBdr>
            <w:top w:val="none" w:sz="0" w:space="0" w:color="auto"/>
            <w:left w:val="none" w:sz="0" w:space="0" w:color="auto"/>
            <w:bottom w:val="none" w:sz="0" w:space="0" w:color="auto"/>
            <w:right w:val="none" w:sz="0" w:space="0" w:color="auto"/>
          </w:divBdr>
        </w:div>
      </w:divsChild>
    </w:div>
    <w:div w:id="1820491386">
      <w:bodyDiv w:val="1"/>
      <w:marLeft w:val="0"/>
      <w:marRight w:val="0"/>
      <w:marTop w:val="0"/>
      <w:marBottom w:val="0"/>
      <w:divBdr>
        <w:top w:val="none" w:sz="0" w:space="0" w:color="auto"/>
        <w:left w:val="none" w:sz="0" w:space="0" w:color="auto"/>
        <w:bottom w:val="none" w:sz="0" w:space="0" w:color="auto"/>
        <w:right w:val="none" w:sz="0" w:space="0" w:color="auto"/>
      </w:divBdr>
    </w:div>
    <w:div w:id="1959682044">
      <w:bodyDiv w:val="1"/>
      <w:marLeft w:val="0"/>
      <w:marRight w:val="0"/>
      <w:marTop w:val="0"/>
      <w:marBottom w:val="0"/>
      <w:divBdr>
        <w:top w:val="none" w:sz="0" w:space="0" w:color="auto"/>
        <w:left w:val="none" w:sz="0" w:space="0" w:color="auto"/>
        <w:bottom w:val="none" w:sz="0" w:space="0" w:color="auto"/>
        <w:right w:val="none" w:sz="0" w:space="0" w:color="auto"/>
      </w:divBdr>
    </w:div>
    <w:div w:id="2032367033">
      <w:bodyDiv w:val="1"/>
      <w:marLeft w:val="0"/>
      <w:marRight w:val="0"/>
      <w:marTop w:val="0"/>
      <w:marBottom w:val="0"/>
      <w:divBdr>
        <w:top w:val="none" w:sz="0" w:space="0" w:color="auto"/>
        <w:left w:val="none" w:sz="0" w:space="0" w:color="auto"/>
        <w:bottom w:val="none" w:sz="0" w:space="0" w:color="auto"/>
        <w:right w:val="none" w:sz="0" w:space="0" w:color="auto"/>
      </w:divBdr>
    </w:div>
    <w:div w:id="2094206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21</Pages>
  <Words>6490</Words>
  <Characters>36994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22</cp:revision>
  <dcterms:created xsi:type="dcterms:W3CDTF">2023-03-27T18:44:00Z</dcterms:created>
  <dcterms:modified xsi:type="dcterms:W3CDTF">2023-04-11T19:01:00Z</dcterms:modified>
</cp:coreProperties>
</file>