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10.-physical-ai-security"/>
    <w:p>
      <w:pPr>
        <w:pStyle w:val="Heading1"/>
      </w:pPr>
      <w:r>
        <w:rPr>
          <w:rFonts w:ascii="맑은 고딕" w:hAnsi="맑은 고딕" w:eastAsia="맑은 고딕"/>
          <w:w w:val="90"/>
        </w:rPr>
        <w:t xml:space="preserve">Chapter 10. Physical AI Security</w:t>
      </w:r>
    </w:p>
    <w:bookmarkStart w:id="12" w:name="X84245c8a0da132971a1ceee5d1e43ad6f30d7e4"/>
    <w:p>
      <w:pPr>
        <w:pStyle w:val="Heading2"/>
      </w:pPr>
      <w:r>
        <w:rPr>
          <w:rFonts w:ascii="맑은 고딕" w:hAnsi="맑은 고딕" w:eastAsia="맑은 고딕"/>
          <w:w w:val="90"/>
        </w:rPr>
        <w:t xml:space="preserve">10.01. Physical AI Specific Security Risks for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introduces a security problem that differs fundamentally from conventional information technology because computation is directly connected to sensing, decision-making, and physical action. A compromised robot does not merely expose information or interrupt a digital service; manipulated intelligence can cause motion, force, collision, navigation errors, unsafe manipulation, or interaction with people and infrastructure.</w:t>
      </w:r>
    </w:p>
    <w:p>
      <w:pPr>
        <w:pStyle w:val="BodyText"/>
      </w:pPr>
      <w:r>
        <w:rPr>
          <w:rFonts w:ascii="맑은 고딕" w:hAnsi="맑은 고딕" w:eastAsia="맑은 고딕"/>
          <w:sz w:val="20"/>
          <w:w w:val="90"/>
        </w:rPr>
        <w:t xml:space="preserve">The attack surface of a Physical AI robot spans sensors, perception models, multimodal foundation models, planners, learned policies, motion controllers, middleware, communication links, actuators, and cloud or fleet services. Security must therefore consider how an attacker can influence information as it moves from the physical environment through perception and reasoning toward executable actions, rather than protecting isolated software components alone.</w:t>
      </w:r>
    </w:p>
    <w:p>
      <w:pPr>
        <w:pStyle w:val="BodyText"/>
      </w:pPr>
      <w:r>
        <w:rPr>
          <w:rFonts w:ascii="맑은 고딕" w:hAnsi="맑은 고딕" w:eastAsia="맑은 고딕"/>
          <w:sz w:val="20"/>
          <w:w w:val="90"/>
        </w:rPr>
        <w:t xml:space="preserve">Traditional confidentiality, integrity, and availability remain important, but Physical AI places exceptional emphasis on integrity and behavioral correctness. A robot may continue operating with apparently healthy processors and network connections while acting on corrupted observations, manipulated model outputs, or malicious instructions. Consequently, system availability cannot be interpreted as evidence that the robot remains trustworthy or physically safe.</w:t>
      </w:r>
    </w:p>
    <w:p>
      <w:pPr>
        <w:pStyle w:val="BodyText"/>
      </w:pPr>
      <w:r>
        <w:rPr>
          <w:rFonts w:ascii="맑은 고딕" w:hAnsi="맑은 고딕" w:eastAsia="맑은 고딕"/>
          <w:sz w:val="20"/>
          <w:w w:val="90"/>
        </w:rPr>
        <w:t xml:space="preserve">Sensor manipulation represents one of the most distinctive risks. Cameras, LiDAR, radar, GNSS, microphones, tactile sensors, force sensors, and inertial devices provide the evidence from which autonomous behavior is constructed. Spoofed signals, adversarial visual patterns, environmental interference, replayed measurements, or compromised sensor interfaces can create a false representation of the physical world without requiring direct control of the robot computer.</w:t>
      </w:r>
    </w:p>
    <w:p>
      <w:pPr>
        <w:pStyle w:val="BodyText"/>
      </w:pPr>
      <w:r>
        <w:rPr>
          <w:rFonts w:ascii="맑은 고딕" w:hAnsi="맑은 고딕" w:eastAsia="맑은 고딕"/>
          <w:sz w:val="20"/>
          <w:w w:val="90"/>
        </w:rPr>
        <w:t xml:space="preserve">Perception models extend this vulnerability because learned systems can react unpredictably to inputs intentionally designed to exploit model weaknesses. An adversarial patch placed on an object, wall, vehicle, or piece of equipment may alter classification, detection, segmentation, or pose estimation. In Physical AI, such errors propagate beyond incorrect labels because perception results can immediately influence navigation, manipulation, collision avoidance, and human interaction.</w:t>
      </w:r>
    </w:p>
    <w:p>
      <w:pPr>
        <w:pStyle w:val="BodyText"/>
      </w:pPr>
      <w:r>
        <w:rPr>
          <w:rFonts w:ascii="맑은 고딕" w:hAnsi="맑은 고딕" w:eastAsia="맑은 고딕"/>
          <w:sz w:val="20"/>
          <w:w w:val="90"/>
        </w:rPr>
        <w:t xml:space="preserve">Multimodal and language-enabled robots create another security boundary between human instructions and physical execution. A robot may receive natural-language commands, visual instructions, documents, web content, or information from external agents. Prompt injection or malicious contextual information can attempt to redirect the agent, override operational constraints, disclose protected information, invoke unauthorized tools, or generate actions inconsistent with the operator's actual intent.</w:t>
      </w:r>
    </w:p>
    <w:p>
      <w:pPr>
        <w:pStyle w:val="BodyText"/>
      </w:pPr>
      <w:r>
        <w:rPr>
          <w:rFonts w:ascii="맑은 고딕" w:hAnsi="맑은 고딕" w:eastAsia="맑은 고딕"/>
          <w:sz w:val="20"/>
          <w:w w:val="90"/>
        </w:rPr>
        <w:t xml:space="preserve">Learned policies introduce risks that are difficult to capture through conventional software vulnerability analysis. A reinforcement-learning, imitation-learning, or vision-language-action policy may contain behavioral weaknesses that are not represented by explicit program branches. Carefully selected states or observations can move the policy into poorly explored regions where actions become unstable, unsafe, or inconsistent with expected operational constraints.</w:t>
      </w:r>
    </w:p>
    <w:p>
      <w:pPr>
        <w:pStyle w:val="BodyText"/>
      </w:pPr>
      <w:r>
        <w:rPr>
          <w:rFonts w:ascii="맑은 고딕" w:hAnsi="맑은 고딕" w:eastAsia="맑은 고딕"/>
          <w:sz w:val="20"/>
          <w:w w:val="90"/>
        </w:rPr>
        <w:t xml:space="preserve">Physical AI also increases the importance of model confidentiality. Foundation models, specialized perception networks, learned control policies, calibration parameters, embeddings, and adaptation data can represent substantial intellectual property and operational knowledge. Model extraction, unauthorized copying, reverse engineering, or theft from edge storage can expose capabilities that attackers may reproduce or study to identify exploitable behavioral weaknesses.</w:t>
      </w:r>
    </w:p>
    <w:p>
      <w:pPr>
        <w:pStyle w:val="BodyText"/>
      </w:pPr>
      <w:r>
        <w:rPr>
          <w:rFonts w:ascii="맑은 고딕" w:hAnsi="맑은 고딕" w:eastAsia="맑은 고딕"/>
          <w:sz w:val="20"/>
          <w:w w:val="90"/>
        </w:rPr>
        <w:t xml:space="preserve">Training and adaptation pipelines create risks that persist long before deployment. Poisoned demonstrations, mislabeled sensor records, manipulated reinforcement signals, compromised synthetic data, or malicious fine-tuning samples can introduce hidden behavioral tendencies into a model. Because the resulting artifact may pass ordinary software integrity checks, cryptographic verification alone cannot demonstrate that the learned behavior itself is trustworthy.</w:t>
      </w:r>
    </w:p>
    <w:p>
      <w:pPr>
        <w:pStyle w:val="BodyText"/>
      </w:pPr>
      <w:r>
        <w:rPr>
          <w:rFonts w:ascii="맑은 고딕" w:hAnsi="맑은 고딕" w:eastAsia="맑은 고딕"/>
          <w:sz w:val="20"/>
          <w:w w:val="90"/>
        </w:rPr>
        <w:t xml:space="preserve">Online learning and continual adaptation make this challenge more complex. A robot that improves from field experience must distinguish legitimate operational experience from attacker-controlled interactions. If observations, demonstrations, feedback, or reward signals can modify future behavior, the learning mechanism becomes a security-sensitive interface and requires authenticated data provenance, controlled adaptation policies, anomaly detection, and rollback capability.</w:t>
      </w:r>
    </w:p>
    <w:p>
      <w:pPr>
        <w:pStyle w:val="BodyText"/>
      </w:pPr>
      <w:r>
        <w:rPr>
          <w:rFonts w:ascii="맑은 고딕" w:hAnsi="맑은 고딕" w:eastAsia="맑은 고딕"/>
          <w:sz w:val="20"/>
          <w:w w:val="90"/>
        </w:rPr>
        <w:t xml:space="preserve">Model supply chains create additional trust dependencies. Pretrained models, open-source checkpoints, third-party datasets, inference runtimes, acceleration libraries, containers, and model registries may originate from different organizations. A cryptographically valid software environment can still execute an intentionally modified or incorrectly approved AI artifact, making model identity, lineage, provenance, version control, signing, and approval essential security properties.</w:t>
      </w:r>
    </w:p>
    <w:p>
      <w:pPr>
        <w:pStyle w:val="BodyText"/>
      </w:pPr>
      <w:r>
        <w:rPr>
          <w:rFonts w:ascii="맑은 고딕" w:hAnsi="맑은 고딕" w:eastAsia="맑은 고딕"/>
          <w:sz w:val="20"/>
          <w:w w:val="90"/>
        </w:rPr>
        <w:t xml:space="preserve">The boundary between AI reasoning and deterministic control requires particular protection. High-level intelligence may propose goals, trajectories, tool calls, manipulation plans, or mission changes, but unrestricted translation of these proposals into actuator commands creates unacceptable exposure. Security architecture should place independently enforceable constraints between probabilistic AI outputs and safety-critical execution, especially for mobile, aerial, legged, and manipulation systems.</w:t>
      </w:r>
    </w:p>
    <w:p>
      <w:pPr>
        <w:pStyle w:val="BodyText"/>
      </w:pPr>
      <w:r>
        <w:rPr>
          <w:rFonts w:ascii="맑은 고딕" w:hAnsi="맑은 고딕" w:eastAsia="맑은 고딕"/>
          <w:sz w:val="20"/>
          <w:w w:val="90"/>
        </w:rPr>
        <w:t xml:space="preserve">A safety monitor can therefore operate as a security boundary as well as a functional safety mechanism. It can validate speed, force, workspace, collision margin, geofence, actuator state, mission authority, and other invariants independently of the AI policy. When an intelligent component produces an anomalous or unauthorized command, the monitor should reject, constrain, degrade, or terminate the action before unsafe physical consequences develop.</w:t>
      </w:r>
    </w:p>
    <w:p>
      <w:pPr>
        <w:pStyle w:val="BodyText"/>
      </w:pPr>
      <w:r>
        <w:rPr>
          <w:rFonts w:ascii="맑은 고딕" w:hAnsi="맑은 고딕" w:eastAsia="맑은 고딕"/>
          <w:sz w:val="20"/>
          <w:w w:val="90"/>
        </w:rPr>
        <w:t xml:space="preserve">Identity and authorization must also extend beyond users and computers to robots, models, agents, services, sensors, and commands. A valid network connection should not automatically authorize a mission change, model replacement, or actuator-related instruction. Physical AI systems benefit from explicit trust relationships in which every critical command is associated with authenticated origin, permitted capability, operational context, and auditable execution history.</w:t>
      </w:r>
    </w:p>
    <w:p>
      <w:pPr>
        <w:pStyle w:val="BodyText"/>
      </w:pPr>
      <w:r>
        <w:rPr>
          <w:rFonts w:ascii="맑은 고딕" w:hAnsi="맑은 고딕" w:eastAsia="맑은 고딕"/>
          <w:sz w:val="20"/>
          <w:w w:val="90"/>
        </w:rPr>
        <w:t xml:space="preserve">Fleet operation magnifies individual weaknesses because compromised intelligence can propagate across shared infrastructure. Robots may exchange maps, observations, learned representations, task assignments, software packages, or model updates through edge and cloud services. A malicious artifact introduced through one robot can therefore become a fleet-level threat unless synchronization, model distribution, shared learning, and command channels enforce strong isolation and provenance controls.</w:t>
      </w:r>
    </w:p>
    <w:p>
      <w:pPr>
        <w:pStyle w:val="BodyText"/>
      </w:pPr>
      <w:r>
        <w:rPr>
          <w:rFonts w:ascii="맑은 고딕" w:hAnsi="맑은 고딕" w:eastAsia="맑은 고딕"/>
          <w:sz w:val="20"/>
          <w:w w:val="90"/>
        </w:rPr>
        <w:t xml:space="preserve">Physical access creates another security dimension. Robots operate in factories, warehouses, streets, hospitals, construction sites, homes, and remote environments where adversaries may approach sensors, connectors, maintenance interfaces, or storage devices. Debug ports, removable media, exposed Ethernet interfaces, diagnostic services, and maintenance credentials can bypass protections that assume the computing platform remains physically controlled.</w:t>
      </w:r>
    </w:p>
    <w:p>
      <w:pPr>
        <w:pStyle w:val="BodyText"/>
      </w:pPr>
      <w:r>
        <w:rPr>
          <w:rFonts w:ascii="맑은 고딕" w:hAnsi="맑은 고딕" w:eastAsia="맑은 고딕"/>
          <w:sz w:val="20"/>
          <w:w w:val="90"/>
        </w:rPr>
        <w:t xml:space="preserve">Cybersecurity and functional safety consequently become tightly coupled. A security incident may appear first as abnormal acceleration, unexpected manipulation force, route deviation, unstable posture, incorrect obstacle response, or unauthorized mission behavior rather than as a conventional intrusion alert. Monitoring must correlate cyber telemetry with robot state, AI inference behavior, safety events, physical context, and control-system observations.</w:t>
      </w:r>
    </w:p>
    <w:p>
      <w:pPr>
        <w:pStyle w:val="BodyText"/>
      </w:pPr>
      <w:r>
        <w:rPr>
          <w:rFonts w:ascii="맑은 고딕" w:hAnsi="맑은 고딕" w:eastAsia="맑은 고딕"/>
          <w:sz w:val="20"/>
          <w:w w:val="90"/>
        </w:rPr>
        <w:t xml:space="preserve">Risk assessment should therefore evaluate both the probability of compromise and the severity of resulting physical consequences. The same AI vulnerability has different significance when used in a simulation workstation, warehouse AMR, collaborative manipulator, humanoid robot, or cargo UAV. Security priorities should reflect reachable energy, operational authority, proximity to humans, environmental complexity, autonomy level, and the possibility of cascading fleet effects.</w:t>
      </w:r>
    </w:p>
    <w:p>
      <w:pPr>
        <w:pStyle w:val="BodyText"/>
      </w:pPr>
      <w:r>
        <w:rPr>
          <w:rFonts w:ascii="맑은 고딕" w:hAnsi="맑은 고딕" w:eastAsia="맑은 고딕"/>
          <w:sz w:val="20"/>
          <w:w w:val="90"/>
        </w:rPr>
        <w:t xml:space="preserve">A robust Physical AI security architecture ultimately assumes that no single model, sensor, network, or software layer is inherently trustworthy. Defense must combine secure boot, signed models, protected credentials, authenticated communication, sensor consistency checks, adversarial robustness, runtime monitoring, constrained action interfaces, independent safety enforcement, logging, recovery, and controlled model lifecycle management. Volume_24_Robot_Cybersecurity</w:t>
      </w:r>
    </w:p>
    <w:p>
      <w:pPr>
        <w:pStyle w:val="BodyText"/>
      </w:pPr>
      <w:r>
        <w:rPr>
          <w:rFonts w:ascii="맑은 고딕" w:hAnsi="맑은 고딕" w:eastAsia="맑은 고딕"/>
          <w:sz w:val="20"/>
          <w:w w:val="90"/>
        </w:rPr>
        <w:t xml:space="preserve">This approach fits the broader robotics software architecture in which Physical AI intersects perception, learning, foundation models, middleware, edge computing, control, fleet intelligence, and safety rather than existing as an isolated AI subsystem. Security must therefore be designed across the complete perception-to-action chain, preserving trustworthy behavior from physical observation through intelligent reasoning to the final actuator response.</w:t>
      </w:r>
    </w:p>
    <w:bookmarkEnd w:id="12"/>
    <w:bookmarkStart w:id="16" w:name="Xd94997b6b75dba6ab075a69b86be38bd1dc8b87"/>
    <w:p>
      <w:pPr>
        <w:pStyle w:val="Heading2"/>
      </w:pPr>
      <w:r>
        <w:rPr>
          <w:rFonts w:ascii="맑은 고딕" w:hAnsi="맑은 고딕" w:eastAsia="맑은 고딕"/>
          <w:w w:val="90"/>
        </w:rPr>
        <w:t xml:space="preserve">10.02. AI Model Theft and Reverse Engineering Defense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models used in Physical AI systems are valuable security assets because they contain not only intellectual property but also operational knowledge about perception, decision-making, control, and task execution. A stolen robot model may reveal proprietary capabilities, training characteristics, adaptation strategies, or behavioral assumptions. Model theft must therefore be treated as a security problem that can affect confidentiality, competitive advantage, system integrity, and ultimately the safety of physical operations.</w:t>
      </w:r>
    </w:p>
    <w:p>
      <w:pPr>
        <w:pStyle w:val="BodyText"/>
      </w:pPr>
      <w:r>
        <w:rPr>
          <w:rFonts w:ascii="맑은 고딕" w:hAnsi="맑은 고딕" w:eastAsia="맑은 고딕"/>
          <w:sz w:val="20"/>
          <w:w w:val="90"/>
        </w:rPr>
        <w:t xml:space="preserve">AI model theft can occur at several points across the model lifecycle, including training infrastructure, model registries, development workstations, edge storage, deployment packages, inference servers, and update channels. Attackers may obtain complete model files, intermediate checkpoints, configuration parameters, tokenizer assets, adapters, or associated metadata. In Physical AI, even partial artifacts can be valuable because they may expose architecture decisions, specialized behaviors, or information that facilitates further reverse engineering.</w:t>
      </w:r>
    </w:p>
    <w:p>
      <w:pPr>
        <w:pStyle w:val="BodyText"/>
      </w:pPr>
      <w:r>
        <w:rPr>
          <w:rFonts w:ascii="맑은 고딕" w:hAnsi="맑은 고딕" w:eastAsia="맑은 고딕"/>
          <w:sz w:val="20"/>
          <w:w w:val="90"/>
        </w:rPr>
        <w:t xml:space="preserve">Reverse engineering does not always require direct access to the original model file. An attacker may analyze the robot's observable inputs and outputs, measure inference behavior, infer model architecture, identify preprocessing assumptions, and construct a functional approximation. Repeated queries can reveal decision boundaries, confidence characteristics, response patterns, or task-specific behaviors. This makes model extraction a distinct threat from conventional file theft and requires defenses at both the storage and inference interfaces.</w:t>
      </w:r>
    </w:p>
    <w:p>
      <w:pPr>
        <w:pStyle w:val="BodyText"/>
      </w:pPr>
      <w:r>
        <w:rPr>
          <w:rFonts w:ascii="맑은 고딕" w:hAnsi="맑은 고딕" w:eastAsia="맑은 고딕"/>
          <w:sz w:val="20"/>
          <w:w w:val="90"/>
        </w:rPr>
        <w:t xml:space="preserve">Model confidentiality begins with strong protection of model artifacts at rest. Sensitive checkpoints, weights, configuration files, adapters, embeddings, and related assets should be stored using encryption and protected by access controls that distinguish development, validation, deployment, and maintenance roles. Encryption keys should not be embedded directly in application code or model packages. Where practical, keys should be protected by hardware-backed mechanisms so that possession of the storage medium alone does not provide access to the protected model.</w:t>
      </w:r>
    </w:p>
    <w:p>
      <w:pPr>
        <w:pStyle w:val="BodyText"/>
      </w:pPr>
      <w:r>
        <w:rPr>
          <w:rFonts w:ascii="맑은 고딕" w:hAnsi="맑은 고딕" w:eastAsia="맑은 고딕"/>
          <w:sz w:val="20"/>
          <w:w w:val="90"/>
        </w:rPr>
        <w:t xml:space="preserve">Physical AI deployments require particular attention to edge devices because model artifacts may reside close to the robot itself. An attacker with physical access to an edge computer may attempt to remove storage, boot an alternate operating system, inspect application directories, attach debugging equipment, or copy model files during maintenance. Secure boot, measured boot, encrypted storage, hardware-backed key protection, restricted debug interfaces, and controlled maintenance procedures should therefore work together to reduce the likelihood of direct model extraction.</w:t>
      </w:r>
    </w:p>
    <w:p>
      <w:pPr>
        <w:pStyle w:val="BodyText"/>
      </w:pPr>
      <w:r>
        <w:rPr>
          <w:rFonts w:ascii="맑은 고딕" w:hAnsi="맑은 고딕" w:eastAsia="맑은 고딕"/>
          <w:sz w:val="20"/>
          <w:w w:val="90"/>
        </w:rPr>
        <w:t xml:space="preserve">Model protection should also cover the execution environment. A model that is encrypted while stored but becomes completely exposed in an unprotected inference process remains vulnerable. Trusted Execution Environments (TEEs), hardware-backed isolation, process-level access controls, memory protection, and carefully restricted debugging capabilities can reduce unauthorized observation of model contents during inference. The objective is not to assume that every execution environment is perfectly secure, but to reduce the number of locations where valuable model material can be exposed.</w:t>
      </w:r>
    </w:p>
    <w:p>
      <w:pPr>
        <w:pStyle w:val="BodyText"/>
      </w:pPr>
      <w:r>
        <w:rPr>
          <w:rFonts w:ascii="맑은 고딕" w:hAnsi="맑은 고딕" w:eastAsia="맑은 고딕"/>
          <w:sz w:val="20"/>
          <w:w w:val="90"/>
        </w:rPr>
        <w:t xml:space="preserve">Access control must be designed around the sensitivity of individual model assets and operations. A perception model may require different protection from a high-value generalist policy or a foundation model. Developers may need access to training checkpoints while deployment services require only inference access. Maintenance personnel may need to replace a signed model without being able to export its weights. Separating these privileges according to operational necessity reduces the consequences of compromised credentials.</w:t>
      </w:r>
    </w:p>
    <w:p>
      <w:pPr>
        <w:pStyle w:val="BodyText"/>
      </w:pPr>
      <w:r>
        <w:rPr>
          <w:rFonts w:ascii="맑은 고딕" w:hAnsi="맑은 고딕" w:eastAsia="맑은 고딕"/>
          <w:sz w:val="20"/>
          <w:w w:val="90"/>
        </w:rPr>
        <w:t xml:space="preserve">Model packaging and deployment should establish a verifiable chain of trust. Each approved model artifact should have a defined identity, version, provenance, integrity measurement, and authorization status. Cryptographic signatures can allow a robot to verify that a model originates from an approved source and has not been modified after release. Signature verification should occur before model loading, and unauthorized, expired, or revoked artifacts should be rejected rather than treated as acceptable alternatives.</w:t>
      </w:r>
    </w:p>
    <w:p>
      <w:pPr>
        <w:pStyle w:val="BodyText"/>
      </w:pPr>
      <w:r>
        <w:rPr>
          <w:rFonts w:ascii="맑은 고딕" w:hAnsi="맑은 고딕" w:eastAsia="맑은 고딕"/>
          <w:sz w:val="20"/>
          <w:w w:val="90"/>
        </w:rPr>
        <w:t xml:space="preserve">Confidentiality and integrity must be considered together because an attacker who obtains a model may attempt to modify it before redeployment. A stolen checkpoint could be altered to introduce a hidden behavior, weaken a safety constraint, change a perception response, or create a targeted trigger. Consequently, model protection should combine encryption for confidentiality with cryptographic hashing, digital signatures, secure loading, version control, and runtime verification for integrity.</w:t>
      </w:r>
    </w:p>
    <w:p>
      <w:pPr>
        <w:pStyle w:val="BodyText"/>
      </w:pPr>
      <w:r>
        <w:rPr>
          <w:rFonts w:ascii="맑은 고딕" w:hAnsi="맑은 고딕" w:eastAsia="맑은 고딕"/>
          <w:sz w:val="20"/>
          <w:w w:val="90"/>
        </w:rPr>
        <w:t xml:space="preserve">Reverse engineering through inference APIs presents a different challenge. If a robot or cloud service provides unrestricted access to model outputs, attackers may repeatedly query the system to reconstruct aspects of the underlying model. Query rate limiting, authentication, authorization, anomaly detection, usage monitoring, and controlled output exposure can reduce this risk. The system should avoid exposing unnecessary internal information such as raw logits, detailed confidence distributions, intermediate representations, debugging traces, or hidden state.</w:t>
      </w:r>
    </w:p>
    <w:p>
      <w:pPr>
        <w:pStyle w:val="BodyText"/>
      </w:pPr>
      <w:r>
        <w:rPr>
          <w:rFonts w:ascii="맑은 고딕" w:hAnsi="맑은 고딕" w:eastAsia="맑은 고딕"/>
          <w:sz w:val="20"/>
          <w:w w:val="90"/>
        </w:rPr>
        <w:t xml:space="preserve">The level of output exposure should be proportional to operational requirements. A production robot may only need a bounded decision or action recommendation rather than the complete internal representation generated by an AI model. Reducing unnecessary observability makes extraction more difficult while also limiting information that could help an attacker discover weaknesses. However, security controls must preserve legitimate diagnostic and safety requirements, particularly when engineers need sufficient information to investigate failures.</w:t>
      </w:r>
    </w:p>
    <w:p>
      <w:pPr>
        <w:pStyle w:val="BodyText"/>
      </w:pPr>
      <w:r>
        <w:rPr>
          <w:rFonts w:ascii="맑은 고딕" w:hAnsi="맑은 고딕" w:eastAsia="맑은 고딕"/>
          <w:sz w:val="20"/>
          <w:w w:val="90"/>
        </w:rPr>
        <w:t xml:space="preserve">Watermarking and fingerprinting can provide additional protection for high-value models. A model owner may embed identifiable behavioral characteristics or cryptographic markers that help establish provenance when unauthorized copies are discovered. These techniques should not be considered a replacement for access control or encryption because sophisticated attackers may attempt to remove or obscure them. Their principal value is supporting ownership verification, leakage investigation, and accountability.</w:t>
      </w:r>
    </w:p>
    <w:p>
      <w:pPr>
        <w:pStyle w:val="BodyText"/>
      </w:pPr>
      <w:r>
        <w:rPr>
          <w:rFonts w:ascii="맑은 고딕" w:hAnsi="맑은 고딕" w:eastAsia="맑은 고딕"/>
          <w:sz w:val="20"/>
          <w:w w:val="90"/>
        </w:rPr>
        <w:t xml:space="preserve">Model fingerprinting can also support fleet-level monitoring. If multiple robots use related models, deployment systems can maintain expected model identities and measurements for each approved version. Unexpected differences between robots can then trigger investigation. This is particularly important when models are distributed through OTA mechanisms, shared storage, cloud services, or fleet management infrastructure because a single unauthorized modification could otherwise propagate across many physical systems.</w:t>
      </w:r>
    </w:p>
    <w:p>
      <w:pPr>
        <w:pStyle w:val="BodyText"/>
      </w:pPr>
      <w:r>
        <w:rPr>
          <w:rFonts w:ascii="맑은 고딕" w:hAnsi="맑은 고딕" w:eastAsia="맑은 고딕"/>
          <w:sz w:val="20"/>
          <w:w w:val="90"/>
        </w:rPr>
        <w:t xml:space="preserve">The model supply chain introduces another important attack surface. Physical AI systems may depend on pretrained models, open-source checkpoints, third-party libraries, datasets, adapters, containers, inference engines, and acceleration frameworks. Each dependency can introduce uncertainty regarding provenance and integrity. Organizations should therefore maintain an inventory of model components, record their sources and versions, verify signatures where available, and establish approval procedures before models enter production environments.</w:t>
      </w:r>
    </w:p>
    <w:p>
      <w:pPr>
        <w:pStyle w:val="BodyText"/>
      </w:pPr>
      <w:r>
        <w:rPr>
          <w:rFonts w:ascii="맑은 고딕" w:hAnsi="맑은 고딕" w:eastAsia="맑은 고딕"/>
          <w:sz w:val="20"/>
          <w:w w:val="90"/>
        </w:rPr>
        <w:t xml:space="preserve">Model lineage should remain traceable throughout adaptation and deployment. When a foundation model is fine-tuned for a particular robot, the resulting artifact should retain information about its parent model, training data, adaptation process, configuration, validation results, and approval state. This lineage allows security teams to determine which deployed systems may be affected when a vulnerability or unauthorized modification is discovered in an upstream model.</w:t>
      </w:r>
    </w:p>
    <w:p>
      <w:pPr>
        <w:pStyle w:val="BodyText"/>
      </w:pPr>
      <w:r>
        <w:rPr>
          <w:rFonts w:ascii="맑은 고딕" w:hAnsi="맑은 고딕" w:eastAsia="맑은 고딕"/>
          <w:sz w:val="20"/>
          <w:w w:val="90"/>
        </w:rPr>
        <w:t xml:space="preserve">Protection against theft must also account for adapters and lightweight fine-tuning artifacts. A small adapter may appear less valuable than a complete foundation model, but it can encode domain-specific behavior and may reveal how a general model was adapted for a particular application. In some systems, combining a publicly available base model with a stolen private adapter may recreate a highly valuable proprietary capability. Adapter files therefore require security controls comparable to those applied to complete model packages.</w:t>
      </w:r>
    </w:p>
    <w:p>
      <w:pPr>
        <w:pStyle w:val="BodyText"/>
      </w:pPr>
      <w:r>
        <w:rPr>
          <w:rFonts w:ascii="맑은 고딕" w:hAnsi="맑은 고딕" w:eastAsia="맑은 고딕"/>
          <w:sz w:val="20"/>
          <w:w w:val="90"/>
        </w:rPr>
        <w:t xml:space="preserve">Model extraction can also occur indirectly through training and evaluation services. Shared development environments, notebooks, experiment tracking platforms, artifact repositories, and automated pipelines may retain checkpoints or intermediate outputs long after an experiment is completed. Security controls should include appropriate retention policies, repository permissions, credential protection, audit logging, and secure deletion procedures so that obsolete artifacts do not become persistent extraction targets.</w:t>
      </w:r>
    </w:p>
    <w:p>
      <w:pPr>
        <w:pStyle w:val="BodyText"/>
      </w:pPr>
      <w:r>
        <w:rPr>
          <w:rFonts w:ascii="맑은 고딕" w:hAnsi="맑은 고딕" w:eastAsia="맑은 고딕"/>
          <w:sz w:val="20"/>
          <w:w w:val="90"/>
        </w:rPr>
        <w:t xml:space="preserve">Monitoring should identify behavior consistent with unauthorized model acquisition. Unusual numbers of inference requests, repeated systematic queries, access outside normal operating periods, unexpected model export attempts, abnormal administrative activity, or repeated requests designed to probe decision boundaries can indicate extraction activity. Detection should correlate application logs, identity events, model registry activity, endpoint telemetry, and network observations rather than relying on a single signal.</w:t>
      </w:r>
    </w:p>
    <w:p>
      <w:pPr>
        <w:pStyle w:val="BodyText"/>
      </w:pPr>
      <w:r>
        <w:rPr>
          <w:rFonts w:ascii="맑은 고딕" w:hAnsi="맑은 고딕" w:eastAsia="맑은 고딕"/>
          <w:sz w:val="20"/>
          <w:w w:val="90"/>
        </w:rPr>
        <w:t xml:space="preserve">Incident response for suspected model theft should distinguish between exposure, extraction, modification, and confirmed distribution. If a model artifact may have been accessed, the organization should identify the affected version, determine where it was stored and who could access it, examine relevant logs, revoke compromised credentials, and evaluate whether the model must be replaced. If integrity is uncertain, the affected artifact should not continue to be trusted merely because it remains operational.</w:t>
      </w:r>
    </w:p>
    <w:p>
      <w:pPr>
        <w:pStyle w:val="BodyText"/>
      </w:pPr>
      <w:r>
        <w:rPr>
          <w:rFonts w:ascii="맑은 고딕" w:hAnsi="맑은 고딕" w:eastAsia="맑은 고딕"/>
          <w:sz w:val="20"/>
          <w:w w:val="90"/>
        </w:rPr>
        <w:t xml:space="preserve">Credential and key compromise can turn a well-designed model protection mechanism into an ineffective control. Model encryption keys, signing keys, registry credentials, deployment certificates, and administrative tokens should therefore have separate protection and lifecycle management. Key rotation, revocation, hardware-backed storage, least-privilege access, and auditable administrative operations reduce the possibility that one compromised credential provides unrestricted access to the complete model lifecycle.</w:t>
      </w:r>
    </w:p>
    <w:p>
      <w:pPr>
        <w:pStyle w:val="BodyText"/>
      </w:pPr>
      <w:r>
        <w:rPr>
          <w:rFonts w:ascii="맑은 고딕" w:hAnsi="맑은 고딕" w:eastAsia="맑은 고딕"/>
          <w:sz w:val="20"/>
          <w:w w:val="90"/>
        </w:rPr>
        <w:t xml:space="preserve">Security architecture should also assume that some defensive layers may eventually be bypassed. A stolen model should not automatically provide unrestricted authority over the robot. Model execution must remain separated from safety-critical control boundaries, and independently enforced constraints should limit what a compromised or modified AI component can command. This separation reduces the physical consequences of model compromise even when confidentiality or integrity protections fail.</w:t>
      </w:r>
    </w:p>
    <w:p>
      <w:pPr>
        <w:pStyle w:val="BodyText"/>
      </w:pPr>
      <w:r>
        <w:rPr>
          <w:rFonts w:ascii="맑은 고딕" w:hAnsi="맑은 고딕" w:eastAsia="맑은 고딕"/>
          <w:sz w:val="20"/>
          <w:w w:val="90"/>
        </w:rPr>
        <w:t xml:space="preserve">For Physical AI, the strongest defense against AI model theft and reverse engineering is therefore layered protection across the complete lifecycle. Model confidentiality should be supported by encrypted storage and protected execution, while integrity should be supported by signatures, secure loading, provenance, version control, and registry governance. Inference interfaces should minimize unnecessary information exposure, and operational monitoring should detect systematic extraction attempts.</w:t>
      </w:r>
    </w:p>
    <w:p>
      <w:pPr>
        <w:pStyle w:val="BodyText"/>
      </w:pPr>
      <w:r>
        <w:rPr>
          <w:rFonts w:ascii="맑은 고딕" w:hAnsi="맑은 고딕" w:eastAsia="맑은 고딕"/>
          <w:sz w:val="20"/>
          <w:w w:val="90"/>
        </w:rPr>
        <w:t xml:space="preserve">Ultimately, AI model security should be treated as part of the broader cybersecurity architecture of the robot rather than as an isolated intellectual-property control. The model must remain identifiable, confidential, integrity-protected, traceable, and safely constrained from development through deployment, adaptation, update, and retirement. This lifecycle approach is consistent with the Physical AI Security structure, where model theft and reverse engineering defense is positioned alongside adversarial attacks, prompt injection, AI decision manipulation, safety monitoring, training-data protection, and model registry security.</w:t>
      </w:r>
    </w:p>
    <w:bookmarkEnd w:id="16"/>
    <w:bookmarkStart w:id="20" w:name="X0b99aa2d1677989b1519a22a64b0660bb9de389"/>
    <w:p>
      <w:pPr>
        <w:pStyle w:val="Heading2"/>
      </w:pPr>
      <w:r>
        <w:rPr>
          <w:rFonts w:ascii="맑은 고딕" w:hAnsi="맑은 고딕" w:eastAsia="맑은 고딕"/>
          <w:w w:val="90"/>
        </w:rPr>
        <w:t xml:space="preserve">10.03. Adversarial Patch Attack on Robot Vision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Adversarial patch attacks represent a distinctive threat to robot vision because they manipulate the visual evidence used by an autonomous system to understand its environment. An adversarial patch is a deliberately designed visual pattern that causes a vision model to misclassify, ignore, or incorrectly localize an object. Unlike ordinary sensor noise, the attack is constructed to exploit weaknesses in learned perception and can remain effective even when the robot operates in a complex physical environment.</w:t>
      </w:r>
    </w:p>
    <w:p>
      <w:pPr>
        <w:pStyle w:val="BodyText"/>
      </w:pPr>
      <w:r>
        <w:rPr>
          <w:rFonts w:ascii="맑은 고딕" w:hAnsi="맑은 고딕" w:eastAsia="맑은 고딕"/>
          <w:sz w:val="20"/>
          <w:w w:val="90"/>
        </w:rPr>
        <w:t xml:space="preserve">The security impact becomes significant when visual perception directly influences physical behavior. A robot may use camera observations for object detection, localization, obstacle recognition, navigation, grasp selection, human detection, or scene understanding. If an adversarial patch causes an object to disappear from perception or changes its semantic identity, downstream planning and control components may receive an incorrect representation of the environment and generate inappropriate physical actions.</w:t>
      </w:r>
    </w:p>
    <w:p>
      <w:pPr>
        <w:pStyle w:val="BodyText"/>
      </w:pPr>
      <w:r>
        <w:rPr>
          <w:rFonts w:ascii="맑은 고딕" w:hAnsi="맑은 고딕" w:eastAsia="맑은 고딕"/>
          <w:sz w:val="20"/>
          <w:w w:val="90"/>
        </w:rPr>
        <w:t xml:space="preserve">A major characteristic of adversarial patches is that they can be placed directly into the robot's physical environment. An attacker does not necessarily need network access, administrative credentials, or direct access to the robot computer. A malicious visual pattern attached to a sign, package, vehicle, floor surface, safety marker, or other visible object may influence perception when the robot's camera observes it. This creates a cyber-physical attack path from the physical environment into the AI inference pipeline.</w:t>
      </w:r>
    </w:p>
    <w:p>
      <w:pPr>
        <w:pStyle w:val="BodyText"/>
      </w:pPr>
      <w:r>
        <w:rPr>
          <w:rFonts w:ascii="맑은 고딕" w:hAnsi="맑은 고딕" w:eastAsia="맑은 고딕"/>
          <w:sz w:val="20"/>
          <w:w w:val="90"/>
        </w:rPr>
        <w:t xml:space="preserve">The attack can target different stages of the perception pipeline. A patch may interfere with object detection, classification, segmentation, pose estimation, tracking, or visual localization. In a multimodal Physical AI system, the manipulated visual information may then be combined with language or other sensor inputs and influence a higher-level reasoning process. The resulting failure can therefore propagate across multiple AI components rather than remaining isolated within the camera perception module.</w:t>
      </w:r>
    </w:p>
    <w:p>
      <w:pPr>
        <w:pStyle w:val="BodyText"/>
      </w:pPr>
      <w:r>
        <w:rPr>
          <w:rFonts w:ascii="맑은 고딕" w:hAnsi="맑은 고딕" w:eastAsia="맑은 고딕"/>
          <w:sz w:val="20"/>
          <w:w w:val="90"/>
        </w:rPr>
        <w:t xml:space="preserve">Physical conditions also affect adversarial patch behavior. Changes in viewing distance, camera angle, illumination, shadows, motion blur, occlusion, and object deformation can alter attack effectiveness. A security evaluation should therefore avoid testing only ideal laboratory images. Physical AI security requires testing under representative operational conditions to determine whether an attack remains effective when the robot moves, the camera viewpoint changes, or the environment becomes dynamically populated.</w:t>
      </w:r>
    </w:p>
    <w:p>
      <w:pPr>
        <w:pStyle w:val="BodyText"/>
      </w:pPr>
      <w:r>
        <w:rPr>
          <w:rFonts w:ascii="맑은 고딕" w:hAnsi="맑은 고딕" w:eastAsia="맑은 고딕"/>
          <w:sz w:val="20"/>
          <w:w w:val="90"/>
        </w:rPr>
        <w:t xml:space="preserve">The relationship between perception confidence and physical behavior is particularly important. A model may produce an apparently valid prediction even when the visual evidence has been maliciously manipulated. If downstream systems interpret the prediction as trustworthy without considering uncertainty or contextual consistency, an attacker can exploit the gap between statistical confidence and actual environmental correctness. Confidence values alone should therefore not be treated as sufficient evidence that perception remains trustworthy.</w:t>
      </w:r>
    </w:p>
    <w:p>
      <w:pPr>
        <w:pStyle w:val="BodyText"/>
      </w:pPr>
      <w:r>
        <w:rPr>
          <w:rFonts w:ascii="맑은 고딕" w:hAnsi="맑은 고딕" w:eastAsia="맑은 고딕"/>
          <w:sz w:val="20"/>
          <w:w w:val="90"/>
        </w:rPr>
        <w:t xml:space="preserve">Sensor fusion can provide an important defensive mechanism against visual attacks. Camera observations may be compared with LiDAR, radar, depth, inertial, tactile, or other independent measurements. When different sensing modalities produce inconsistent representations of the same physical situation, the system can reduce confidence, request additional observations, enter a degraded mode, or prevent the affected perception result from directly controlling a safety-critical action.</w:t>
      </w:r>
    </w:p>
    <w:p>
      <w:pPr>
        <w:pStyle w:val="BodyText"/>
      </w:pPr>
      <w:r>
        <w:rPr>
          <w:rFonts w:ascii="맑은 고딕" w:hAnsi="맑은 고딕" w:eastAsia="맑은 고딕"/>
          <w:sz w:val="20"/>
          <w:w w:val="90"/>
        </w:rPr>
        <w:t xml:space="preserve">Temporal consistency provides another useful defense. A legitimate physical object normally produces observations that evolve according to the robot's motion and the dynamics of the environment. A sudden semantic change, disappearance, or implausible object transition can therefore indicate perception manipulation. Tracking systems can compare current observations with previous states and identify inconsistencies that would be difficult to explain through normal physical motion.</w:t>
      </w:r>
    </w:p>
    <w:p>
      <w:pPr>
        <w:pStyle w:val="BodyText"/>
      </w:pPr>
      <w:r>
        <w:rPr>
          <w:rFonts w:ascii="맑은 고딕" w:hAnsi="맑은 고딕" w:eastAsia="맑은 고딕"/>
          <w:sz w:val="20"/>
          <w:w w:val="90"/>
        </w:rPr>
        <w:t xml:space="preserve">Spatial and semantic context should also be incorporated into detection. A robot can evaluate whether an object interpretation is consistent with its location, surrounding geometry, expected size, motion, and relationships with other objects. For example, if a perception model reports an object category that is inconsistent with depth measurements or scene geometry, the system should avoid blindly accepting the classification. Contextual validation reduces dependence on a single learned prediction.</w:t>
      </w:r>
    </w:p>
    <w:p>
      <w:pPr>
        <w:pStyle w:val="BodyText"/>
      </w:pPr>
      <w:r>
        <w:rPr>
          <w:rFonts w:ascii="맑은 고딕" w:hAnsi="맑은 고딕" w:eastAsia="맑은 고딕"/>
          <w:sz w:val="20"/>
          <w:w w:val="90"/>
        </w:rPr>
        <w:t xml:space="preserve">Adversarial training can improve robustness by exposing models to representative manipulated inputs during development. Training data may include transformed, occluded, distorted, or physically captured adversarial patterns so that the model learns more stable representations. However, adversarial training should not be regarded as a universal solution because attackers may discover patterns outside the training distribution. Robustness must therefore be combined with runtime monitoring and independent safety mechanisms.</w:t>
      </w:r>
    </w:p>
    <w:p>
      <w:pPr>
        <w:pStyle w:val="BodyText"/>
      </w:pPr>
      <w:r>
        <w:rPr>
          <w:rFonts w:ascii="맑은 고딕" w:hAnsi="맑은 고딕" w:eastAsia="맑은 고딕"/>
          <w:sz w:val="20"/>
          <w:w w:val="90"/>
        </w:rPr>
        <w:t xml:space="preserve">Certified robustness provides a stronger form of assurance for selected perception tasks. Instead of relying only on empirical testing, formal or mathematically bounded methods can establish that a model's prediction remains stable within a defined perturbation range. Such guarantees are valuable for safety-critical applications, but their practical applicability depends on the model architecture, input representation, computational requirements, and threat model being considered.</w:t>
      </w:r>
    </w:p>
    <w:p>
      <w:pPr>
        <w:pStyle w:val="BodyText"/>
      </w:pPr>
      <w:r>
        <w:rPr>
          <w:rFonts w:ascii="맑은 고딕" w:hAnsi="맑은 고딕" w:eastAsia="맑은 고딕"/>
          <w:sz w:val="20"/>
          <w:w w:val="90"/>
        </w:rPr>
        <w:t xml:space="preserve">Input preprocessing can provide an additional defensive layer, although it must be evaluated carefully. Image transformations, normalization, resizing, feature processing, and consistency checks may reduce the effectiveness of particular attack patterns. However, preprocessing can also degrade legitimate visual information or fail against adaptive adversaries. It should therefore be treated as one component of a layered defense rather than as a standalone protection mechanism.</w:t>
      </w:r>
    </w:p>
    <w:p>
      <w:pPr>
        <w:pStyle w:val="BodyText"/>
      </w:pPr>
      <w:r>
        <w:rPr>
          <w:rFonts w:ascii="맑은 고딕" w:hAnsi="맑은 고딕" w:eastAsia="맑은 고딕"/>
          <w:sz w:val="20"/>
          <w:w w:val="90"/>
        </w:rPr>
        <w:t xml:space="preserve">Runtime anomaly detection is especially important for deployed robots. The system can monitor changes in perception confidence, object persistence, spatial relationships, sensor agreement, and model outputs to identify behavior inconsistent with normal operation. When anomalous evidence is detected, the robot can trigger additional sensing, reduce operational speed, restrict certain actions, or transition to a safe behavior. The appropriate response should reflect the physical consequences associated with the affected perception function.</w:t>
      </w:r>
    </w:p>
    <w:p>
      <w:pPr>
        <w:pStyle w:val="BodyText"/>
      </w:pPr>
      <w:r>
        <w:rPr>
          <w:rFonts w:ascii="맑은 고딕" w:hAnsi="맑은 고딕" w:eastAsia="맑은 고딕"/>
          <w:sz w:val="20"/>
          <w:w w:val="90"/>
        </w:rPr>
        <w:t xml:space="preserve">Security monitoring should also preserve evidence of suspicious perception events. Relevant information may include timestamps, sensor identifiers, model versions, perception outputs, confidence values, sensor-fusion results, environmental context, and safety responses. These records can help determine whether an apparent perception failure resulted from ordinary environmental conditions, model limitations, sensor malfunction, or deliberate manipulation.</w:t>
      </w:r>
    </w:p>
    <w:p>
      <w:pPr>
        <w:pStyle w:val="BodyText"/>
      </w:pPr>
      <w:r>
        <w:rPr>
          <w:rFonts w:ascii="맑은 고딕" w:hAnsi="맑은 고딕" w:eastAsia="맑은 고딕"/>
          <w:sz w:val="20"/>
          <w:w w:val="90"/>
        </w:rPr>
        <w:t xml:space="preserve">The defense strategy should account for the possibility that an attacker repeatedly tests the robot against different physical patterns. Repeated encounters with unusual visual structures, systematic changes in perception output, or recurring inconsistencies between camera and independent sensors may indicate an adversarial campaign rather than isolated environmental noise. Fleet-level monitoring can help identify patterns that are difficult to recognize from a single robot.</w:t>
      </w:r>
    </w:p>
    <w:p>
      <w:pPr>
        <w:pStyle w:val="BodyText"/>
      </w:pPr>
      <w:r>
        <w:rPr>
          <w:rFonts w:ascii="맑은 고딕" w:hAnsi="맑은 고딕" w:eastAsia="맑은 고딕"/>
          <w:sz w:val="20"/>
          <w:w w:val="90"/>
        </w:rPr>
        <w:t xml:space="preserve">Model updates must also be controlled because improvements to perception robustness can introduce new behaviors. Each updated model should be evaluated against established adversarial test suites, representative physical scenarios, sensor-fusion conditions, and safety constraints before deployment. Signed model packages and controlled deployment processes help ensure that a security improvement is not replaced by an unauthorized or unvalidated perception model.</w:t>
      </w:r>
    </w:p>
    <w:p>
      <w:pPr>
        <w:pStyle w:val="BodyText"/>
      </w:pPr>
      <w:r>
        <w:rPr>
          <w:rFonts w:ascii="맑은 고딕" w:hAnsi="맑은 고딕" w:eastAsia="맑은 고딕"/>
          <w:sz w:val="20"/>
          <w:w w:val="90"/>
        </w:rPr>
        <w:t xml:space="preserve">The consequences of adversarial visual manipulation should ultimately be evaluated at the physical action layer. A perception error that merely changes a noncritical label may have limited impact, while the same error in a collision-avoidance, grasping, navigation, or human-detection function may create a serious hazard. Security assessment should therefore trace the complete path from manipulated visual input through perception, reasoning, planning, and control to the resulting physical behavior.</w:t>
      </w:r>
    </w:p>
    <w:p>
      <w:pPr>
        <w:pStyle w:val="BodyText"/>
      </w:pPr>
      <w:r>
        <w:rPr>
          <w:rFonts w:ascii="맑은 고딕" w:hAnsi="맑은 고딕" w:eastAsia="맑은 고딕"/>
          <w:sz w:val="20"/>
          <w:w w:val="90"/>
        </w:rPr>
        <w:t xml:space="preserve">A robust architecture should avoid allowing a single camera prediction to directly determine safety-critical action. Independent safety monitors can enforce constraints on velocity, workspace, collision distance, actuator behavior, geofencing, and other operational invariants. If visual perception becomes unreliable, these controls can limit the physical consequences even when the underlying AI model fails to recognize the adversarial manipulation.</w:t>
      </w:r>
    </w:p>
    <w:p>
      <w:pPr>
        <w:pStyle w:val="BodyText"/>
      </w:pPr>
      <w:r>
        <w:rPr>
          <w:rFonts w:ascii="맑은 고딕" w:hAnsi="맑은 고딕" w:eastAsia="맑은 고딕"/>
          <w:sz w:val="20"/>
          <w:w w:val="90"/>
        </w:rPr>
        <w:t xml:space="preserve">Adversarial patch defense should therefore be understood as a layered cyber-physical security problem rather than simply an image-classification problem. Protection should combine robust perception models, adversarial evaluation, sensor fusion, temporal and spatial consistency checks, runtime anomaly detection, controlled model updates, audit logging, and independent safety enforcement. The objective is not to guarantee that every malicious visual input will be recognized, but to prevent a manipulated perception result from becoming an uncontrolled physical consequence.</w:t>
      </w:r>
    </w:p>
    <w:p>
      <w:pPr>
        <w:pStyle w:val="BodyText"/>
      </w:pPr>
      <w:r>
        <w:rPr>
          <w:rFonts w:ascii="맑은 고딕" w:hAnsi="맑은 고딕" w:eastAsia="맑은 고딕"/>
          <w:sz w:val="20"/>
          <w:w w:val="90"/>
        </w:rPr>
        <w:t xml:space="preserve">Within the Physical AI Security structure, adversarial patch attacks form a distinct security topic alongside AI model theft, prompt injection, AI decision manipulation, certified robustness, safety monitoring, training-data protection, and model registry security. Volume_24_Robot_Cybersecurity This positioning emphasizes that robot vision security must be considered as part of the complete Physical AI security lifecycle, connecting perception integrity with AI reasoning, physical action, monitoring, and recovery.</w:t>
      </w:r>
    </w:p>
    <w:bookmarkEnd w:id="20"/>
    <w:bookmarkStart w:id="24" w:name="X3ced75431cba4408c8431ea5973a86fabc8562f"/>
    <w:p>
      <w:pPr>
        <w:pStyle w:val="Heading2"/>
      </w:pPr>
      <w:r>
        <w:rPr>
          <w:rFonts w:ascii="맑은 고딕" w:hAnsi="맑은 고딕" w:eastAsia="맑은 고딕"/>
          <w:w w:val="90"/>
        </w:rPr>
        <w:t xml:space="preserve">10.04. Prompt Injection Attack on LLM Robot Agent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Prompt injection attacks create a distinctive security risk when a Large Language Model (LLM) is used as a robot agent that can interpret instructions and invoke tools or control physical functions. Unlike conventional software input attacks, malicious instructions may be embedded in natural-language commands, documents, web content, images, sensor-derived descriptions, or other contextual information. If the agent treats untrusted content as authoritative instructions, an attacker may influence decisions without directly compromising the underlying robot software.</w:t>
      </w:r>
    </w:p>
    <w:p>
      <w:pPr>
        <w:pStyle w:val="BodyText"/>
      </w:pPr>
      <w:r>
        <w:rPr>
          <w:rFonts w:ascii="맑은 고딕" w:hAnsi="맑은 고딕" w:eastAsia="맑은 고딕"/>
          <w:sz w:val="20"/>
          <w:w w:val="90"/>
        </w:rPr>
        <w:t xml:space="preserve">The risk becomes more significant when an LLM robot agent has access to tools, sensors, navigation functions, manipulation capabilities, fleet services, or external information sources. A compromised conversational context can potentially influence which tools are selected, what parameters are supplied, or how an operational objective is interpreted. Because these decisions can eventually reach physical actuators, prompt injection must be considered a cyber-physical security threat rather than merely an information-processing problem.</w:t>
      </w:r>
    </w:p>
    <w:p>
      <w:pPr>
        <w:pStyle w:val="BodyText"/>
      </w:pPr>
      <w:r>
        <w:rPr>
          <w:rFonts w:ascii="맑은 고딕" w:hAnsi="맑은 고딕" w:eastAsia="맑은 고딕"/>
          <w:sz w:val="20"/>
          <w:w w:val="90"/>
        </w:rPr>
        <w:t xml:space="preserve">Prompt injection may occur through both direct and indirect channels. A direct attack can be placed in a command provided by a user, while an indirect attack may be embedded in a webpage, document, object label, visual scene, message, or other data that the robot retrieves during task execution. The agent may encounter the malicious instruction while performing a legitimate task and incorrectly treat it as part of the trusted instruction context.</w:t>
      </w:r>
    </w:p>
    <w:p>
      <w:pPr>
        <w:pStyle w:val="BodyText"/>
      </w:pPr>
      <w:r>
        <w:rPr>
          <w:rFonts w:ascii="맑은 고딕" w:hAnsi="맑은 고딕" w:eastAsia="맑은 고딕"/>
          <w:sz w:val="20"/>
          <w:w w:val="90"/>
        </w:rPr>
        <w:t xml:space="preserve">The central security problem is the absence of a reliable distinction between instructions and data. An LLM can process both using the same language representation, while the security architecture must assign different trust levels to each source. A robot agent should therefore not assume that every sentence appearing in its context represents an authorized command. User intent, system policy, retrieved information, sensor interpretation, and third-party content should remain logically distinguishable.</w:t>
      </w:r>
    </w:p>
    <w:p>
      <w:pPr>
        <w:pStyle w:val="BodyText"/>
      </w:pPr>
      <w:r>
        <w:rPr>
          <w:rFonts w:ascii="맑은 고딕" w:hAnsi="맑은 고딕" w:eastAsia="맑은 고딕"/>
          <w:sz w:val="20"/>
          <w:w w:val="90"/>
        </w:rPr>
        <w:t xml:space="preserve">System instructions and operational policies should have a clearly defined authority hierarchy. Higher-trust policies should establish boundaries that lower-trust content cannot override. User requests may define legitimate objectives, while external documents or retrieved web content should normally be treated as untrusted information. The agent should not allow an instruction discovered inside untrusted content to silently redefine safety rules, authorization requirements, mission constraints, or access privileges.</w:t>
      </w:r>
    </w:p>
    <w:p>
      <w:pPr>
        <w:pStyle w:val="BodyText"/>
      </w:pPr>
      <w:r>
        <w:rPr>
          <w:rFonts w:ascii="맑은 고딕" w:hAnsi="맑은 고딕" w:eastAsia="맑은 고딕"/>
          <w:sz w:val="20"/>
          <w:w w:val="90"/>
        </w:rPr>
        <w:t xml:space="preserve">Tool access is one of the most important control points. An LLM should not receive unrestricted authority simply because it can generate a valid tool call. Tools that affect navigation, manipulation, configuration, communication, model management, or physical motion should require explicit authorization and enforce their own input constraints. The tool interface should validate parameters independently rather than assuming that the language model has correctly interpreted the intended operation.</w:t>
      </w:r>
    </w:p>
    <w:p>
      <w:pPr>
        <w:pStyle w:val="BodyText"/>
      </w:pPr>
      <w:r>
        <w:rPr>
          <w:rFonts w:ascii="맑은 고딕" w:hAnsi="맑은 고딕" w:eastAsia="맑은 고딕"/>
          <w:sz w:val="20"/>
          <w:w w:val="90"/>
        </w:rPr>
        <w:t xml:space="preserve">Privilege separation can reduce the consequences of successful prompt injection. A robot agent may require broad reasoning capabilities while only a restricted subset of actions should be available under particular operating conditions. Read-only information retrieval, mission planning, actuator control, firmware management, and administrative functions should therefore be separated according to their risk. A compromised reasoning context should not automatically provide access to higher-privilege operations.</w:t>
      </w:r>
    </w:p>
    <w:p>
      <w:pPr>
        <w:pStyle w:val="BodyText"/>
      </w:pPr>
      <w:r>
        <w:rPr>
          <w:rFonts w:ascii="맑은 고딕" w:hAnsi="맑은 고딕" w:eastAsia="맑은 고딕"/>
          <w:sz w:val="20"/>
          <w:w w:val="90"/>
        </w:rPr>
        <w:t xml:space="preserve">Natural-language instructions should also be converted into structured representations before reaching safety-critical functions. Instead of allowing free-form generated text to directly control a robot, an intermediate policy layer can translate an approved intent into constrained commands. This layer can verify permitted actions, operational parameters, workspace boundaries, speed limits, and other requirements before execution.</w:t>
      </w:r>
    </w:p>
    <w:p>
      <w:pPr>
        <w:pStyle w:val="BodyText"/>
      </w:pPr>
      <w:r>
        <w:rPr>
          <w:rFonts w:ascii="맑은 고딕" w:hAnsi="맑은 고딕" w:eastAsia="맑은 고딕"/>
          <w:sz w:val="20"/>
          <w:w w:val="90"/>
        </w:rPr>
        <w:t xml:space="preserve">External information sources require explicit trust boundaries. A robot may retrieve documents, maps, web pages, task descriptions, object metadata, or messages while performing an assigned task. Such information can contain content designed to influence the agent. Retrieval systems should therefore preserve source identity and trust classification so that the agent can distinguish authoritative operational information from untrusted content encountered during execution.</w:t>
      </w:r>
    </w:p>
    <w:p>
      <w:pPr>
        <w:pStyle w:val="BodyText"/>
      </w:pPr>
      <w:r>
        <w:rPr>
          <w:rFonts w:ascii="맑은 고딕" w:hAnsi="맑은 고딕" w:eastAsia="맑은 고딕"/>
          <w:sz w:val="20"/>
          <w:w w:val="90"/>
        </w:rPr>
        <w:t xml:space="preserve">Multimodal agents create additional prompt injection pathways because malicious instructions may be presented through images, signs, text displayed on screens, audio, or objects in the physical environment. A vision-language model may interpret text visible in the environment as meaningful instructions even when that text was never authorized by the operator. Consequently, perception-derived language should not automatically receive the same authority as authenticated mission commands.</w:t>
      </w:r>
    </w:p>
    <w:p>
      <w:pPr>
        <w:pStyle w:val="BodyText"/>
      </w:pPr>
      <w:r>
        <w:rPr>
          <w:rFonts w:ascii="맑은 고딕" w:hAnsi="맑은 고딕" w:eastAsia="맑은 고딕"/>
          <w:sz w:val="20"/>
          <w:w w:val="90"/>
        </w:rPr>
        <w:t xml:space="preserve">Context management is another important defensive mechanism. Long-context agents may accumulate instructions from multiple sources over extended tasks, making it difficult to determine which information remains authoritative. The system should maintain explicit provenance for important instructions and prevent untrusted content from silently becoming persistent policy. Context expiration, source tagging, and controlled memory mechanisms can reduce the chance that a malicious instruction remains active after the original interaction has ended.</w:t>
      </w:r>
    </w:p>
    <w:p>
      <w:pPr>
        <w:pStyle w:val="BodyText"/>
      </w:pPr>
      <w:r>
        <w:rPr>
          <w:rFonts w:ascii="맑은 고딕" w:hAnsi="맑은 고딕" w:eastAsia="맑은 고딕"/>
          <w:sz w:val="20"/>
          <w:w w:val="90"/>
        </w:rPr>
        <w:t xml:space="preserve">Agent memory requires particular protection because persistent memory can turn a temporary injection into a long-term behavioral influence. If an attacker succeeds in causing the agent to store malicious instructions, future missions may be affected even when the original attack source is no longer present. Memory writes should therefore be subject to authorization, validation, provenance tracking, and appropriate review rather than being treated as ordinary conversational content.</w:t>
      </w:r>
    </w:p>
    <w:p>
      <w:pPr>
        <w:pStyle w:val="BodyText"/>
      </w:pPr>
      <w:r>
        <w:rPr>
          <w:rFonts w:ascii="맑은 고딕" w:hAnsi="맑은 고딕" w:eastAsia="맑은 고딕"/>
          <w:sz w:val="20"/>
          <w:w w:val="90"/>
        </w:rPr>
        <w:t xml:space="preserve">Prompt injection defenses should not rely exclusively on asking the LLM to ignore malicious instructions. Language models can be probabilistic and context-sensitive, and an attacker may construct instructions that exploit unexpected interactions between legitimate and malicious content. Security-critical controls should therefore exist outside the model itself, using deterministic policy enforcement, authorization checks, tool restrictions, and independent validation.</w:t>
      </w:r>
    </w:p>
    <w:p>
      <w:pPr>
        <w:pStyle w:val="BodyText"/>
      </w:pPr>
      <w:r>
        <w:rPr>
          <w:rFonts w:ascii="맑은 고딕" w:hAnsi="맑은 고딕" w:eastAsia="맑은 고딕"/>
          <w:sz w:val="20"/>
          <w:w w:val="90"/>
        </w:rPr>
        <w:t xml:space="preserve">Action confirmation can provide an additional safeguard for high-consequence operations. When a requested action involves physical risk, sensitive information, external communication, or privileged configuration, the system may require confirmation from an authorized controller or a higher-level policy engine. Confirmation should be based on the structured action and its consequences rather than simply asking the same language model whether the command appears safe.</w:t>
      </w:r>
    </w:p>
    <w:p>
      <w:pPr>
        <w:pStyle w:val="BodyText"/>
      </w:pPr>
      <w:r>
        <w:rPr>
          <w:rFonts w:ascii="맑은 고딕" w:hAnsi="맑은 고딕" w:eastAsia="맑은 고딕"/>
          <w:sz w:val="20"/>
          <w:w w:val="90"/>
        </w:rPr>
        <w:t xml:space="preserve">The robot should also evaluate whether a proposed action is consistent with the current mission and physical context. A prompt injection may instruct the agent to perform an operation that is linguistically valid but operationally unrelated to the assigned task. Mission consistency checks can identify unexpected tool requests, abnormal destinations, unusual object interactions, or changes in operational objectives before they reach the physical control layer.</w:t>
      </w:r>
    </w:p>
    <w:p>
      <w:pPr>
        <w:pStyle w:val="BodyText"/>
      </w:pPr>
      <w:r>
        <w:rPr>
          <w:rFonts w:ascii="맑은 고딕" w:hAnsi="맑은 고딕" w:eastAsia="맑은 고딕"/>
          <w:sz w:val="20"/>
          <w:w w:val="90"/>
        </w:rPr>
        <w:t xml:space="preserve">Independent safety monitors remain essential even when prompt-injection defenses are present. A safety boundary can enforce constraints on velocity, force, workspace, collision distance, geofencing, actuator states, and other physical invariants regardless of what the LLM recommends. This creates a final barrier between potentially compromised reasoning and physical execution.</w:t>
      </w:r>
    </w:p>
    <w:p>
      <w:pPr>
        <w:pStyle w:val="BodyText"/>
      </w:pPr>
      <w:r>
        <w:rPr>
          <w:rFonts w:ascii="맑은 고딕" w:hAnsi="맑은 고딕" w:eastAsia="맑은 고딕"/>
          <w:sz w:val="20"/>
          <w:w w:val="90"/>
        </w:rPr>
        <w:t xml:space="preserve">Logging and provenance are necessary for detecting and investigating prompt injection. The system should preserve relevant information about instruction sources, tool requests, authorization decisions, policy evaluations, rejected actions, and physical responses. Such records can help distinguish legitimate agent behavior from manipulation and provide evidence for improving future defenses.</w:t>
      </w:r>
    </w:p>
    <w:p>
      <w:pPr>
        <w:pStyle w:val="BodyText"/>
      </w:pPr>
      <w:r>
        <w:rPr>
          <w:rFonts w:ascii="맑은 고딕" w:hAnsi="맑은 고딕" w:eastAsia="맑은 고딕"/>
          <w:sz w:val="20"/>
          <w:w w:val="90"/>
        </w:rPr>
        <w:t xml:space="preserve">Testing should include both direct and indirect prompt injection scenarios. Evaluation should examine malicious user commands, compromised documents, untrusted web content, manipulated visual information, persistent memory attacks, conflicting instructions, and attempts to escalate tool privileges. Testing should continue through the complete perception-to-action chain rather than evaluating only whether the LLM produced an undesirable textual response.</w:t>
      </w:r>
    </w:p>
    <w:p>
      <w:pPr>
        <w:pStyle w:val="BodyText"/>
      </w:pPr>
      <w:r>
        <w:rPr>
          <w:rFonts w:ascii="맑은 고딕" w:hAnsi="맑은 고딕" w:eastAsia="맑은 고딕"/>
          <w:sz w:val="20"/>
          <w:w w:val="90"/>
        </w:rPr>
        <w:t xml:space="preserve">A particularly important test condition is the combination of prompt injection with other attacks. A malicious visual pattern may introduce text that influences a vision-language model, while a compromised external service may provide instructions intended to manipulate the same agent. Security evaluation should therefore consider how multiple untrusted inputs interact and whether the agent can maintain trust boundaries when several sources provide conflicting information.</w:t>
      </w:r>
    </w:p>
    <w:p>
      <w:pPr>
        <w:pStyle w:val="BodyText"/>
      </w:pPr>
      <w:r>
        <w:rPr>
          <w:rFonts w:ascii="맑은 고딕" w:hAnsi="맑은 고딕" w:eastAsia="맑은 고딕"/>
          <w:sz w:val="20"/>
          <w:w w:val="90"/>
        </w:rPr>
        <w:t xml:space="preserve">Fleet environments increase the potential impact because one compromised agent policy or shared context mechanism may affect multiple robots. Shared prompts, task templates, agent memories, tool configurations, model updates, or cloud-based orchestration services should therefore be protected and version controlled. An injection discovered in one robot should be investigated for possible propagation through common infrastructure.</w:t>
      </w:r>
    </w:p>
    <w:p>
      <w:pPr>
        <w:pStyle w:val="BodyText"/>
      </w:pPr>
      <w:r>
        <w:rPr>
          <w:rFonts w:ascii="맑은 고딕" w:hAnsi="맑은 고딕" w:eastAsia="맑은 고딕"/>
          <w:sz w:val="20"/>
          <w:w w:val="90"/>
        </w:rPr>
        <w:t xml:space="preserve">Prompt injection defenses must also evolve with model and application updates. Changes to the underlying LLM, system prompts, tool definitions, retrieval mechanisms, memory architecture, or multimodal interfaces can introduce new attack paths. Each update should therefore undergo security regression testing that verifies instruction hierarchy, authorization boundaries, tool restrictions, memory protection, and independent physical safety controls.</w:t>
      </w:r>
    </w:p>
    <w:p>
      <w:pPr>
        <w:pStyle w:val="BodyText"/>
      </w:pPr>
      <w:r>
        <w:rPr>
          <w:rFonts w:ascii="맑은 고딕" w:hAnsi="맑은 고딕" w:eastAsia="맑은 고딕"/>
          <w:sz w:val="20"/>
          <w:w w:val="90"/>
        </w:rPr>
        <w:t xml:space="preserve">The most effective defense is a layered architecture in which the LLM is treated as an intelligent reasoning component rather than an inherently trusted authority. Trusted instructions should be separated from untrusted data, tools should enforce independent authorization, high-risk actions should pass through deterministic policy controls, and physical execution should remain constrained by safety mechanisms. This approach limits the ability of a successful prompt injection to become an uncontrolled physical action.</w:t>
      </w:r>
    </w:p>
    <w:p>
      <w:pPr>
        <w:pStyle w:val="BodyText"/>
      </w:pPr>
      <w:r>
        <w:rPr>
          <w:rFonts w:ascii="맑은 고딕" w:hAnsi="맑은 고딕" w:eastAsia="맑은 고딕"/>
          <w:sz w:val="20"/>
          <w:w w:val="90"/>
        </w:rPr>
        <w:t xml:space="preserve">Within the Physical AI Security structure, prompt injection against an LLM robot agent is positioned alongside AI model theft, adversarial attacks on robot vision, AI decision manipulation, certified robustness, AI safety monitoring, training-data protection, and model registry security. Volume_24_Robot_Cybersecurity This structure emphasizes that LLM security must be connected to the broader robot security lifecycle, particularly where language-based reasoning interacts with perception, tools, authorization, planning, and physical actuation.</w:t>
      </w:r>
    </w:p>
    <w:bookmarkEnd w:id="24"/>
    <w:bookmarkStart w:id="28" w:name="Xc0e3ca4b3ab7ca97cf8ca6e8dbf86858aa73aa9"/>
    <w:p>
      <w:pPr>
        <w:pStyle w:val="Heading2"/>
      </w:pPr>
      <w:r>
        <w:rPr>
          <w:rFonts w:ascii="맑은 고딕" w:hAnsi="맑은 고딕" w:eastAsia="맑은 고딕"/>
          <w:w w:val="90"/>
        </w:rPr>
        <w:t xml:space="preserve">10.05. AI Decision Manipulation and Physical Consequences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decision manipulation represents a critical security risk in Physical AI because an attacker may influence not only what a robot perceives but also how it interprets information, selects actions, and prioritizes objectives. A manipulated AI decision can remain syntactically valid and appear operationally normal while producing behavior that differs from the intended mission. The security problem therefore extends beyond model correctness to the trustworthiness of decisions that ultimately affect the physical world.</w:t>
      </w:r>
    </w:p>
    <w:p>
      <w:pPr>
        <w:pStyle w:val="BodyText"/>
      </w:pPr>
      <w:r>
        <w:rPr>
          <w:rFonts w:ascii="맑은 고딕" w:hAnsi="맑은 고딕" w:eastAsia="맑은 고딕"/>
          <w:sz w:val="20"/>
          <w:w w:val="90"/>
        </w:rPr>
        <w:t xml:space="preserve">Physical AI systems transform observations into decisions through multiple interconnected stages, including perception, state estimation, reasoning, planning, policy selection, and control. Manipulation at any stage can propagate toward physical execution. An attacker may alter sensor information, contextual inputs, model outputs, task instructions, reward signals, or intermediate representations. Even when individual components continue functioning normally, their combined interpretation may lead the robot toward an unsafe or unauthorized action.</w:t>
      </w:r>
    </w:p>
    <w:p>
      <w:pPr>
        <w:pStyle w:val="BodyText"/>
      </w:pPr>
      <w:r>
        <w:rPr>
          <w:rFonts w:ascii="맑은 고딕" w:hAnsi="맑은 고딕" w:eastAsia="맑은 고딕"/>
          <w:sz w:val="20"/>
          <w:w w:val="90"/>
        </w:rPr>
        <w:t xml:space="preserve">Decision manipulation is particularly dangerous because AI systems often operate under uncertainty. A robot may need to select an action when sensor observations are incomplete, ambiguous, or changing rapidly. An attacker can exploit this uncertainty by introducing information that makes an unsafe action appear reasonable. The resulting decision may not resemble a conventional software failure because the system can produce a coherent plan that is inappropriate only when evaluated against the actual physical situation.</w:t>
      </w:r>
    </w:p>
    <w:p>
      <w:pPr>
        <w:pStyle w:val="BodyText"/>
      </w:pPr>
      <w:r>
        <w:rPr>
          <w:rFonts w:ascii="맑은 고딕" w:hAnsi="맑은 고딕" w:eastAsia="맑은 고딕"/>
          <w:sz w:val="20"/>
          <w:w w:val="90"/>
        </w:rPr>
        <w:t xml:space="preserve">One important attack path involves manipulation of the robot's perception-to-decision interface. If an attacker changes the perceived identity, position, motion, or importance of an object, the planner may generate a different trajectory or task sequence. A robot that incorrectly interprets an obstacle, person, vehicle, package, or workspace boundary may consequently change its movement or manipulation behavior. Security controls must therefore protect the integrity of information passed between perception and decision-making components.</w:t>
      </w:r>
    </w:p>
    <w:p>
      <w:pPr>
        <w:pStyle w:val="BodyText"/>
      </w:pPr>
      <w:r>
        <w:rPr>
          <w:rFonts w:ascii="맑은 고딕" w:hAnsi="맑은 고딕" w:eastAsia="맑은 고딕"/>
          <w:sz w:val="20"/>
          <w:w w:val="90"/>
        </w:rPr>
        <w:t xml:space="preserve">Context manipulation creates another risk. Modern Physical AI systems may combine visual observations, language instructions, maps, task descriptions, historical memory, and environmental information when selecting an action. If one contextual source is compromised, the AI system may assign inappropriate importance to that information. A malicious instruction may appear consistent with the surrounding context and therefore influence the final decision without directly modifying the underlying model parameters.</w:t>
      </w:r>
    </w:p>
    <w:p>
      <w:pPr>
        <w:pStyle w:val="BodyText"/>
      </w:pPr>
      <w:r>
        <w:rPr>
          <w:rFonts w:ascii="맑은 고딕" w:hAnsi="맑은 고딕" w:eastAsia="맑은 고딕"/>
          <w:sz w:val="20"/>
          <w:w w:val="90"/>
        </w:rPr>
        <w:t xml:space="preserve">Goal and priority manipulation can have especially significant consequences. Autonomous systems frequently operate under multiple objectives, such as completing a task, avoiding obstacles, preserving battery energy, maintaining communication, protecting payloads, and respecting safety constraints. An attacker who influences the relative priority of these objectives may cause the robot to choose behavior that appears efficient from one perspective while violating a more important operational requirement.</w:t>
      </w:r>
    </w:p>
    <w:p>
      <w:pPr>
        <w:pStyle w:val="BodyText"/>
      </w:pPr>
      <w:r>
        <w:rPr>
          <w:rFonts w:ascii="맑은 고딕" w:hAnsi="맑은 고딕" w:eastAsia="맑은 고딕"/>
          <w:sz w:val="20"/>
          <w:w w:val="90"/>
        </w:rPr>
        <w:t xml:space="preserve">Reward manipulation is particularly relevant to learning-enabled robots. Reinforcement learning and adaptive systems may use rewards, feedback, demonstrations, or evaluation signals to determine preferred behavior. If an attacker can influence these signals, the system may gradually favor actions that benefit the attacker rather than actions aligned with the original mission. The danger increases when learning occurs during deployment because manipulated feedback may affect future behavior rather than producing only a single incorrect decision.</w:t>
      </w:r>
    </w:p>
    <w:p>
      <w:pPr>
        <w:pStyle w:val="BodyText"/>
      </w:pPr>
      <w:r>
        <w:rPr>
          <w:rFonts w:ascii="맑은 고딕" w:hAnsi="맑은 고딕" w:eastAsia="맑은 고딕"/>
          <w:sz w:val="20"/>
          <w:w w:val="90"/>
        </w:rPr>
        <w:t xml:space="preserve">Decision manipulation can also target learned policies directly through carefully constructed states. A policy may behave safely across normal operating conditions but produce unexpected actions in rarely encountered regions of its state space. An attacker may deliberately create or induce such conditions through environmental changes, sensor manipulation, unusual object arrangements, or carefully selected commands. The resulting behavior may emerge from the policy itself rather than from an obvious software error.</w:t>
      </w:r>
    </w:p>
    <w:p>
      <w:pPr>
        <w:pStyle w:val="BodyText"/>
      </w:pPr>
      <w:r>
        <w:rPr>
          <w:rFonts w:ascii="맑은 고딕" w:hAnsi="맑은 고딕" w:eastAsia="맑은 고딕"/>
          <w:sz w:val="20"/>
          <w:w w:val="90"/>
        </w:rPr>
        <w:t xml:space="preserve">In language-enabled robot agents, decision manipulation may occur through conflicting or misleading instructions. An agent may receive a legitimate mission objective while simultaneously encountering untrusted content that suggests a different action. If the system does not maintain a clear authority hierarchy, the agent may resolve the conflict incorrectly. This problem becomes more serious when language reasoning is directly connected to tools, navigation, manipulation, or other physical capabilities.</w:t>
      </w:r>
    </w:p>
    <w:p>
      <w:pPr>
        <w:pStyle w:val="BodyText"/>
      </w:pPr>
      <w:r>
        <w:rPr>
          <w:rFonts w:ascii="맑은 고딕" w:hAnsi="맑은 고딕" w:eastAsia="맑은 고딕"/>
          <w:sz w:val="20"/>
          <w:w w:val="90"/>
        </w:rPr>
        <w:t xml:space="preserve">Decision integrity therefore requires explicit separation between information, recommendation, authorization, and execution. An AI model may recommend an action, but the recommendation should not automatically constitute permission to execute it. A policy enforcement layer can evaluate whether the proposed action is authorized for the current robot, mission, environment, and operating state. This separation reduces the possibility that manipulated reasoning will directly become physical behavior.</w:t>
      </w:r>
    </w:p>
    <w:p>
      <w:pPr>
        <w:pStyle w:val="BodyText"/>
      </w:pPr>
      <w:r>
        <w:rPr>
          <w:rFonts w:ascii="맑은 고딕" w:hAnsi="맑은 고딕" w:eastAsia="맑은 고딕"/>
          <w:sz w:val="20"/>
          <w:w w:val="90"/>
        </w:rPr>
        <w:t xml:space="preserve">Safety constraints should remain independent of the AI decision process wherever practical. Velocity limits, force limits, workspace boundaries, collision distances, geofences, actuator restrictions, and emergency-stop conditions should be enforced by mechanisms that do not depend solely on the model being protected. If an AI system proposes an unsafe action, the independent safety layer should be able to reject, constrain, or replace that action before physical execution.</w:t>
      </w:r>
    </w:p>
    <w:p>
      <w:pPr>
        <w:pStyle w:val="BodyText"/>
      </w:pPr>
      <w:r>
        <w:rPr>
          <w:rFonts w:ascii="맑은 고딕" w:hAnsi="맑은 고딕" w:eastAsia="맑은 고딕"/>
          <w:sz w:val="20"/>
          <w:w w:val="90"/>
        </w:rPr>
        <w:t xml:space="preserve">Decision validation should also consider the consistency of an action with the robot's current state. A proposed command may be linguistically valid but physically impossible, operationally inappropriate, or inconsistent with available resources. The robot can evaluate whether the action is compatible with current localization, sensor observations, actuator status, battery state, workspace conditions, and mission constraints. Such validation can identify manipulation that would otherwise appear reasonable at the language or policy level.</w:t>
      </w:r>
    </w:p>
    <w:p>
      <w:pPr>
        <w:pStyle w:val="BodyText"/>
      </w:pPr>
      <w:r>
        <w:rPr>
          <w:rFonts w:ascii="맑은 고딕" w:hAnsi="맑은 고딕" w:eastAsia="맑은 고딕"/>
          <w:sz w:val="20"/>
          <w:w w:val="90"/>
        </w:rPr>
        <w:t xml:space="preserve">Multi-sensor consistency provides another method for detecting manipulated decisions. If the AI proposes an action based on an environmental interpretation that conflicts with independent sensor observations, the system should reduce confidence or require additional verification. This approach is particularly valuable when one perception channel may have been compromised. Independent evidence can prevent a single manipulated observation from becoming the sole basis for a high-consequence physical action.</w:t>
      </w:r>
    </w:p>
    <w:p>
      <w:pPr>
        <w:pStyle w:val="BodyText"/>
      </w:pPr>
      <w:r>
        <w:rPr>
          <w:rFonts w:ascii="맑은 고딕" w:hAnsi="맑은 고딕" w:eastAsia="맑은 고딕"/>
          <w:sz w:val="20"/>
          <w:w w:val="90"/>
        </w:rPr>
        <w:t xml:space="preserve">Temporal consistency is similarly important. Physical environments normally evolve according to observable dynamics, and a robot's decisions should generally reflect plausible changes over time. A sudden change in perceived object identity, mission priority, route preference, or safety status without a corresponding physical or operational cause can indicate manipulation. Monitoring decision histories can therefore reveal attacks that are difficult to detect from individual commands.</w:t>
      </w:r>
    </w:p>
    <w:p>
      <w:pPr>
        <w:pStyle w:val="BodyText"/>
      </w:pPr>
      <w:r>
        <w:rPr>
          <w:rFonts w:ascii="맑은 고딕" w:hAnsi="맑은 고딕" w:eastAsia="맑은 고딕"/>
          <w:sz w:val="20"/>
          <w:w w:val="90"/>
        </w:rPr>
        <w:t xml:space="preserve">The consequences of manipulated decisions should be classified according to physical severity. A minor change in task ordering may have limited impact, while an incorrect navigation decision may cause a collision, an inappropriate manipulation may damage equipment, and a compromised flight decision may create an aviation safety hazard. Security architecture should therefore assign stronger verification requirements to decisions with greater physical authority or greater potential for harm.</w:t>
      </w:r>
    </w:p>
    <w:p>
      <w:pPr>
        <w:pStyle w:val="BodyText"/>
      </w:pPr>
      <w:r>
        <w:rPr>
          <w:rFonts w:ascii="맑은 고딕" w:hAnsi="맑은 고딕" w:eastAsia="맑은 고딕"/>
          <w:sz w:val="20"/>
          <w:w w:val="90"/>
        </w:rPr>
        <w:t xml:space="preserve">Human oversight can provide an additional control for high-consequence decisions. When an AI system proposes an action involving significant physical risk, irreversible changes, sensitive infrastructure, or external mission authority, an authorized human or higher-level supervisory system may be required to approve the action. Human confirmation should be selective and risk-based rather than applied indiscriminately, so that normal autonomous operation remains practical.</w:t>
      </w:r>
    </w:p>
    <w:p>
      <w:pPr>
        <w:pStyle w:val="BodyText"/>
      </w:pPr>
      <w:r>
        <w:rPr>
          <w:rFonts w:ascii="맑은 고딕" w:hAnsi="맑은 고딕" w:eastAsia="맑은 고딕"/>
          <w:sz w:val="20"/>
          <w:w w:val="90"/>
        </w:rPr>
        <w:t xml:space="preserve">Runtime monitoring should observe not only system health but also behavioral patterns. Unexpected route changes, abnormal actuator commands, repeated boundary approaches, unusual task priorities, unexplained mission modifications, or significant deviations from established operating patterns can indicate decision manipulation. Behavioral monitoring is particularly important because a compromised AI component may continue to report normal software and network health while generating unsafe decisions.</w:t>
      </w:r>
    </w:p>
    <w:p>
      <w:pPr>
        <w:pStyle w:val="BodyText"/>
      </w:pPr>
      <w:r>
        <w:rPr>
          <w:rFonts w:ascii="맑은 고딕" w:hAnsi="맑은 고딕" w:eastAsia="맑은 고딕"/>
          <w:sz w:val="20"/>
          <w:w w:val="90"/>
        </w:rPr>
        <w:t xml:space="preserve">Audit logging should preserve enough information to reconstruct why an important decision was made. Relevant records may include input sources, model identity, model version, contextual information, selected policy, confidence or uncertainty indicators, authorization results, safety checks, tool calls, and final physical commands. Maintaining decision provenance supports incident investigation and allows security teams to distinguish model limitations from deliberate manipulation.</w:t>
      </w:r>
    </w:p>
    <w:p>
      <w:pPr>
        <w:pStyle w:val="BodyText"/>
      </w:pPr>
      <w:r>
        <w:rPr>
          <w:rFonts w:ascii="맑은 고딕" w:hAnsi="맑은 고딕" w:eastAsia="맑은 고딕"/>
          <w:sz w:val="20"/>
          <w:w w:val="90"/>
        </w:rPr>
        <w:t xml:space="preserve">Model and policy updates require controlled validation because changes to one component can alter decision behavior elsewhere in the system. A new perception model may change planner inputs, a new language model may alter tool selection, and a policy update may change how the robot responds to previously rare situations. Security regression testing should therefore evaluate not only component functionality but also end-to-end decision behavior under adversarial and safety-critical conditions.</w:t>
      </w:r>
    </w:p>
    <w:p>
      <w:pPr>
        <w:pStyle w:val="BodyText"/>
      </w:pPr>
      <w:r>
        <w:rPr>
          <w:rFonts w:ascii="맑은 고딕" w:hAnsi="맑은 고딕" w:eastAsia="맑은 고딕"/>
          <w:sz w:val="20"/>
          <w:w w:val="90"/>
        </w:rPr>
        <w:t xml:space="preserve">Fleet environments amplify decision manipulation because a compromised policy, configuration, or shared service can affect many robots. Common mission templates, centralized planning services, shared models, fleet policies, and cloud-based decision services should have strong authentication, integrity protection, version control, and deployment governance. When abnormal decisions are detected on one robot, the organization should determine whether the same condition exists across other members of the fleet.</w:t>
      </w:r>
    </w:p>
    <w:p>
      <w:pPr>
        <w:pStyle w:val="BodyText"/>
      </w:pPr>
      <w:r>
        <w:rPr>
          <w:rFonts w:ascii="맑은 고딕" w:hAnsi="맑은 고딕" w:eastAsia="맑은 고딕"/>
          <w:sz w:val="20"/>
          <w:w w:val="90"/>
        </w:rPr>
        <w:t xml:space="preserve">Recovery mechanisms should be designed for situations in which decision integrity cannot be established. The robot may need to transition to a safe state, suspend autonomous operation, return to a predefined location, reduce capabilities, or await authorized instructions. Recovery behavior should not depend on the same compromised decision mechanism that caused the problem. Independent fallback logic provides a more reliable path to containment.</w:t>
      </w:r>
    </w:p>
    <w:p>
      <w:pPr>
        <w:pStyle w:val="BodyText"/>
      </w:pPr>
      <w:r>
        <w:rPr>
          <w:rFonts w:ascii="맑은 고딕" w:hAnsi="맑은 고딕" w:eastAsia="맑은 고딕"/>
          <w:sz w:val="20"/>
          <w:w w:val="90"/>
        </w:rPr>
        <w:t xml:space="preserve">Security testing should examine complete attack chains rather than isolated model failures. Tests can begin with manipulated sensor observations, contextual instructions, model outputs, reward signals, or external data and then trace their influence through reasoning, planning, authorization, and physical control. The objective is to determine whether an attacker can convert a small information manipulation into a meaningful change in physical behavior.</w:t>
      </w:r>
    </w:p>
    <w:p>
      <w:pPr>
        <w:pStyle w:val="BodyText"/>
      </w:pPr>
      <w:r>
        <w:rPr>
          <w:rFonts w:ascii="맑은 고딕" w:hAnsi="맑은 고딕" w:eastAsia="맑은 고딕"/>
          <w:sz w:val="20"/>
          <w:w w:val="90"/>
        </w:rPr>
        <w:t xml:space="preserve">The strongest defense is therefore a layered decision-security architecture in which AI intelligence is powerful but not independently authoritative. Trusted inputs, contextual data, model outputs, policy decisions, authorization, safety enforcement, and actuator execution should have distinct trust boundaries. Independent validation and safety controls should prevent a compromised reasoning process from exercising unrestricted physical authority.</w:t>
      </w:r>
    </w:p>
    <w:p>
      <w:pPr>
        <w:pStyle w:val="BodyText"/>
      </w:pPr>
      <w:r>
        <w:rPr>
          <w:rFonts w:ascii="맑은 고딕" w:hAnsi="맑은 고딕" w:eastAsia="맑은 고딕"/>
          <w:sz w:val="20"/>
          <w:w w:val="90"/>
        </w:rPr>
        <w:t xml:space="preserve">Within the Physical AI Security structure, AI decision manipulation and physical consequences form a dedicated security area alongside AI model theft, adversarial attacks on robot vision, LLM prompt injection, certified robustness, AI safety monitoring, training-data protection, and model registry security. This organization reflects the fundamental requirement that Physical AI security must protect not only data and models but also the integrity of the decisions that transform machine intelligence into real-world physical action.</w:t>
      </w:r>
    </w:p>
    <w:bookmarkEnd w:id="28"/>
    <w:bookmarkStart w:id="32" w:name="X71b55ef3c0528d9de398d302165c556e0b5997f"/>
    <w:p>
      <w:pPr>
        <w:pStyle w:val="Heading2"/>
      </w:pPr>
      <w:r>
        <w:rPr>
          <w:rFonts w:ascii="맑은 고딕" w:hAnsi="맑은 고딕" w:eastAsia="맑은 고딕"/>
          <w:w w:val="90"/>
        </w:rPr>
        <w:t xml:space="preserve">10.06. Certified Robustness for Safety Critical AI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Certified robustness provides a stronger security and safety assurance for safety-critical Artificial Intelligence (AI) systems by attempting to establish that a model's behavior remains within defined limits when its inputs are subjected to specified perturbations. Conventional robustness testing demonstrates performance through selected examples, whereas certification seeks a formal or mathematically defensible guarantee under a clearly defined threat model. For Physical AI, this distinction is important because perception errors can propagate directly into navigation, manipulation, locomotion, or flight behavior.</w:t>
      </w:r>
    </w:p>
    <w:p>
      <w:pPr>
        <w:pStyle w:val="BodyText"/>
      </w:pPr>
      <w:r>
        <w:rPr>
          <w:rFonts w:ascii="맑은 고딕" w:hAnsi="맑은 고딕" w:eastAsia="맑은 고딕"/>
          <w:sz w:val="20"/>
          <w:w w:val="90"/>
        </w:rPr>
        <w:t xml:space="preserve">A safety-critical AI system operates under conditions where an incorrect prediction may have consequences beyond degraded software performance. A perception model used for collision avoidance, human detection, obstacle recognition, or autonomous navigation may influence decisions that control substantial physical energy. Certified robustness therefore needs to connect model-level guarantees with the operational conditions in which the robot is expected to function. The certification boundary should identify which inputs, perturbations, outputs, and operating states are actually covered by the guarantee.</w:t>
      </w:r>
    </w:p>
    <w:p>
      <w:pPr>
        <w:pStyle w:val="BodyText"/>
      </w:pPr>
      <w:r>
        <w:rPr>
          <w:rFonts w:ascii="맑은 고딕" w:hAnsi="맑은 고딕" w:eastAsia="맑은 고딕"/>
          <w:sz w:val="20"/>
          <w:w w:val="90"/>
        </w:rPr>
        <w:t xml:space="preserve">Robustness certification generally requires a precisely defined perturbation model. The permitted perturbation may represent bounded changes to pixels, sensor measurements, feature representations, or other inputs. The guarantee is meaningful only within the specified mathematical or operational boundary. If an attack falls outside that boundary, the certificate does not automatically establish safety. Consequently, security engineers must ensure that the selected perturbation model corresponds realistically to the threats that a robot can encounter in its physical environment.</w:t>
      </w:r>
    </w:p>
    <w:p>
      <w:pPr>
        <w:pStyle w:val="BodyText"/>
      </w:pPr>
      <w:r>
        <w:rPr>
          <w:rFonts w:ascii="맑은 고딕" w:hAnsi="맑은 고딕" w:eastAsia="맑은 고딕"/>
          <w:sz w:val="20"/>
          <w:w w:val="90"/>
        </w:rPr>
        <w:t xml:space="preserve">Certified robustness is particularly relevant to adversarial attacks against robot perception. A vision model may be required to maintain a stable prediction when an input image experiences bounded changes. Formal robustness techniques can attempt to demonstrate that the model's output cannot change within a defined perturbation region. This can provide stronger assurance than testing a finite collection of adversarial examples, because the objective is to reason about an entire class of possible inputs rather than only those explicitly generated during testing.</w:t>
      </w:r>
    </w:p>
    <w:p>
      <w:pPr>
        <w:pStyle w:val="BodyText"/>
      </w:pPr>
      <w:r>
        <w:rPr>
          <w:rFonts w:ascii="맑은 고딕" w:hAnsi="맑은 고딕" w:eastAsia="맑은 고딕"/>
          <w:sz w:val="20"/>
          <w:w w:val="90"/>
        </w:rPr>
        <w:t xml:space="preserve">However, certification does not mean that an AI model is universally secure. A certificate is always associated with assumptions about the model, input domain, perturbation magnitude, output property, and verification method. Changes to preprocessing, sensor configuration, model architecture, deployment environment, or threat assumptions may invalidate the original conclusion. Certified robustness should therefore be treated as evidence supporting a defined security claim rather than as a general declaration that the AI system cannot be attacked.</w:t>
      </w:r>
    </w:p>
    <w:p>
      <w:pPr>
        <w:pStyle w:val="BodyText"/>
      </w:pPr>
      <w:r>
        <w:rPr>
          <w:rFonts w:ascii="맑은 고딕" w:hAnsi="맑은 고딕" w:eastAsia="맑은 고딕"/>
          <w:sz w:val="20"/>
          <w:w w:val="90"/>
        </w:rPr>
        <w:t xml:space="preserve">The choice of robustness property should reflect the physical role of the model. For classification, the property may require that the predicted class remain unchanged within a defined perturbation region. For object detection or segmentation, the required property may involve preservation of object identity, localization, or relevant scene structure. For a safety-critical robot, the ultimate concern may instead be whether perception uncertainty can cause an unsafe planning or control decision. The verification target should therefore be connected to the physical consequence of model failure.</w:t>
      </w:r>
    </w:p>
    <w:p>
      <w:pPr>
        <w:pStyle w:val="BodyText"/>
      </w:pPr>
      <w:r>
        <w:rPr>
          <w:rFonts w:ascii="맑은 고딕" w:hAnsi="맑은 고딕" w:eastAsia="맑은 고딕"/>
          <w:sz w:val="20"/>
          <w:w w:val="90"/>
        </w:rPr>
        <w:t xml:space="preserve">Certification becomes more difficult as models and inputs become more complex. Modern Physical AI systems may process high-resolution images, LiDAR point clouds, multimodal observations, temporal sequences, language instructions, or combinations of these inputs. Verifying the behavior of large neural networks across such domains can require substantial computational resources and specialized verification techniques. The resulting cost and scalability limitations must be considered when defining which components receive formal robustness guarantees.</w:t>
      </w:r>
    </w:p>
    <w:p>
      <w:pPr>
        <w:pStyle w:val="BodyText"/>
      </w:pPr>
      <w:r>
        <w:rPr>
          <w:rFonts w:ascii="맑은 고딕" w:hAnsi="맑은 고딕" w:eastAsia="맑은 고딕"/>
          <w:sz w:val="20"/>
          <w:w w:val="90"/>
        </w:rPr>
        <w:t xml:space="preserve">Neural network verification may use mathematical abstractions, constraint solving, interval-based methods, linear relaxations, or other formal reasoning techniques to establish bounds on model behavior. These methods attempt to determine whether possible inputs within a specified region can produce an unacceptable output. The practical value of the result depends on how tightly the verification method represents the actual network behavior. Excessively conservative bounds may produce inconclusive results even when the model is practically robust.</w:t>
      </w:r>
    </w:p>
    <w:p>
      <w:pPr>
        <w:pStyle w:val="BodyText"/>
      </w:pPr>
      <w:r>
        <w:rPr>
          <w:rFonts w:ascii="맑은 고딕" w:hAnsi="맑은 고딕" w:eastAsia="맑은 고딕"/>
          <w:sz w:val="20"/>
          <w:w w:val="90"/>
        </w:rPr>
        <w:t xml:space="preserve">A certified result should therefore distinguish between verified, violated, and unresolved cases. A verified region provides evidence that the specified property holds within the examined assumptions. A violation demonstrates that an unsafe or undesired behavior can occur within the defined region. An unresolved result means that the verification procedure could not establish either conclusion and should not be interpreted as evidence of robustness. This distinction is essential for safety-critical assurance and prevents inconclusive analysis from being mistaken for certification.</w:t>
      </w:r>
    </w:p>
    <w:p>
      <w:pPr>
        <w:pStyle w:val="BodyText"/>
      </w:pPr>
      <w:r>
        <w:rPr>
          <w:rFonts w:ascii="맑은 고딕" w:hAnsi="맑은 고딕" w:eastAsia="맑은 고딕"/>
          <w:sz w:val="20"/>
          <w:w w:val="90"/>
        </w:rPr>
        <w:t xml:space="preserve">Physical validation remains necessary because mathematical input perturbations do not automatically represent every real-world condition. Lighting changes, shadows, camera motion, sensor calibration errors, occlusion, vibration, environmental reflections, and viewpoint changes may produce complex effects that are difficult to capture using a simple perturbation model. Certified robustness should therefore be combined with physical testing, simulation, sensor-fusion validation, and operational scenario testing.</w:t>
      </w:r>
    </w:p>
    <w:p>
      <w:pPr>
        <w:pStyle w:val="BodyText"/>
      </w:pPr>
      <w:r>
        <w:rPr>
          <w:rFonts w:ascii="맑은 고딕" w:hAnsi="맑은 고딕" w:eastAsia="맑은 고딕"/>
          <w:sz w:val="20"/>
          <w:w w:val="90"/>
        </w:rPr>
        <w:t xml:space="preserve">Sensor fusion can strengthen robustness when independent sensing modalities provide complementary evidence. A camera model may be formally robust against a defined image perturbation while the overall robot remains vulnerable to a different sensor attack. Conversely, combining camera, LiDAR, radar, inertial, or depth information may allow the system to detect inconsistencies that a single model cannot resolve. Certification should therefore clarify whether the guarantee applies to an individual AI component or to the complete perception and decision pipeline.</w:t>
      </w:r>
    </w:p>
    <w:p>
      <w:pPr>
        <w:pStyle w:val="BodyText"/>
      </w:pPr>
      <w:r>
        <w:rPr>
          <w:rFonts w:ascii="맑은 고딕" w:hAnsi="맑은 고딕" w:eastAsia="맑은 고딕"/>
          <w:sz w:val="20"/>
          <w:w w:val="90"/>
        </w:rPr>
        <w:t xml:space="preserve">Temporal robustness is also important for robots operating continuously in dynamic environments. A model may produce stable predictions for individual frames while generating inconsistent behavior across a sequence of observations. Safety-critical verification may therefore need to consider temporal properties, state transitions, tracking consistency, or bounded changes between successive observations. This is particularly relevant to autonomous navigation, locomotion, manipulation, and flight systems where a sequence of decisions determines physical behavior.</w:t>
      </w:r>
    </w:p>
    <w:p>
      <w:pPr>
        <w:pStyle w:val="BodyText"/>
      </w:pPr>
      <w:r>
        <w:rPr>
          <w:rFonts w:ascii="맑은 고딕" w:hAnsi="맑은 고딕" w:eastAsia="맑은 고딕"/>
          <w:sz w:val="20"/>
          <w:w w:val="90"/>
        </w:rPr>
        <w:t xml:space="preserve">The relationship between certified robustness and safety constraints should be explicitly established. Even a formally verified perception model cannot guarantee that the entire robot remains safe if planning, control, actuation, or environmental assumptions fail. Independent safety mechanisms should therefore continue to enforce limits on velocity, force, workspace, collision distance, geofencing, actuator states, and other physical invariants. Certification strengthens one layer of assurance but should not eliminate defense in depth.</w:t>
      </w:r>
    </w:p>
    <w:p>
      <w:pPr>
        <w:pStyle w:val="BodyText"/>
      </w:pPr>
      <w:r>
        <w:rPr>
          <w:rFonts w:ascii="맑은 고딕" w:hAnsi="맑은 고딕" w:eastAsia="맑은 고딕"/>
          <w:sz w:val="20"/>
          <w:w w:val="90"/>
        </w:rPr>
        <w:t xml:space="preserve">Certified robustness can also support model selection and deployment decisions. When several candidate models achieve comparable task performance, a model with stronger verified guarantees under relevant threat conditions may provide greater assurance for a safety-critical application. Model evaluation can therefore include both conventional accuracy metrics and security-oriented robustness properties. This creates a more complete basis for selecting models intended to control physical systems.</w:t>
      </w:r>
    </w:p>
    <w:p>
      <w:pPr>
        <w:pStyle w:val="BodyText"/>
      </w:pPr>
      <w:r>
        <w:rPr>
          <w:rFonts w:ascii="맑은 고딕" w:hAnsi="맑은 고딕" w:eastAsia="맑은 고딕"/>
          <w:sz w:val="20"/>
          <w:w w:val="90"/>
        </w:rPr>
        <w:t xml:space="preserve">Model updates require renewed verification. Even a small change to model weights, architecture, preprocessing, input resolution, training procedure, or optimization configuration can alter robustness properties. A previously certified model should not automatically retain its certification after modification. Continuous integration and deployment processes should therefore maintain versioned verification evidence and require appropriate re-evaluation before a modified model is released to safety-critical robots.</w:t>
      </w:r>
    </w:p>
    <w:p>
      <w:pPr>
        <w:pStyle w:val="BodyText"/>
      </w:pPr>
      <w:r>
        <w:rPr>
          <w:rFonts w:ascii="맑은 고딕" w:hAnsi="맑은 고딕" w:eastAsia="맑은 고딕"/>
          <w:sz w:val="20"/>
          <w:w w:val="90"/>
        </w:rPr>
        <w:t xml:space="preserve">The certification evidence should remain traceable to the exact model artifact and verification configuration. Model identity, version, cryptographic measurement, verification method, perturbation assumptions, certified property, tool version, verification result, and approval status should be recorded. This information allows an organization to determine precisely what was certified and prevents a different or modified model from being incorrectly treated as equivalent to the verified artifact.</w:t>
      </w:r>
    </w:p>
    <w:p>
      <w:pPr>
        <w:pStyle w:val="BodyText"/>
      </w:pPr>
      <w:r>
        <w:rPr>
          <w:rFonts w:ascii="맑은 고딕" w:hAnsi="맑은 고딕" w:eastAsia="맑은 고딕"/>
          <w:sz w:val="20"/>
          <w:w w:val="90"/>
        </w:rPr>
        <w:t xml:space="preserve">Runtime monitoring remains valuable even when formal certification is available. The deployed robot may encounter conditions outside the certified input region, sensor failures, distribution shifts, environmental changes, or combined attacks that were not represented by the original threat model. Runtime monitors can detect unusual confidence, sensor disagreement, distribution anomalies, or unsafe decision patterns and initiate additional verification, degraded operation, or safe-state behavior.</w:t>
      </w:r>
    </w:p>
    <w:p>
      <w:pPr>
        <w:pStyle w:val="BodyText"/>
      </w:pPr>
      <w:r>
        <w:rPr>
          <w:rFonts w:ascii="맑은 고딕" w:hAnsi="맑은 고딕" w:eastAsia="맑은 고딕"/>
          <w:sz w:val="20"/>
          <w:w w:val="90"/>
        </w:rPr>
        <w:t xml:space="preserve">The threat model should also be periodically reviewed. Attack techniques evolve, sensor configurations change, new model architectures are introduced, and robots may operate in environments that were not anticipated during the original certification effort. A robustness certificate based on outdated assumptions can create a false sense of security. Security governance should therefore define conditions that trigger re-analysis, such as major model changes, newly discovered attacks, new sensors, new operational domains, or significant changes in physical authority.</w:t>
      </w:r>
    </w:p>
    <w:p>
      <w:pPr>
        <w:pStyle w:val="BodyText"/>
      </w:pPr>
      <w:r>
        <w:rPr>
          <w:rFonts w:ascii="맑은 고딕" w:hAnsi="맑은 고딕" w:eastAsia="맑은 고딕"/>
          <w:sz w:val="20"/>
          <w:w w:val="90"/>
        </w:rPr>
        <w:t xml:space="preserve">For high-consequence systems, certified robustness should be integrated with the broader safety and cybersecurity assurance process. Threat modeling identifies relevant attack conditions, robustness verification establishes bounded properties, penetration testing searches for practical weaknesses, physical testing examines real-world behavior, and safety mechanisms constrain consequences. These activities provide complementary evidence because no single verification method can capture every failure mode of a complex Physical AI system.</w:t>
      </w:r>
    </w:p>
    <w:p>
      <w:pPr>
        <w:pStyle w:val="BodyText"/>
      </w:pPr>
      <w:r>
        <w:rPr>
          <w:rFonts w:ascii="맑은 고딕" w:hAnsi="맑은 고딕" w:eastAsia="맑은 고딕"/>
          <w:sz w:val="20"/>
          <w:w w:val="90"/>
        </w:rPr>
        <w:t xml:space="preserve">The ultimate objective is not to prove that a robot's AI model is mathematically perfect. It is to establish defensible boundaries within which the model's behavior can be trusted and to ensure that failures outside those boundaries cannot automatically become uncontrolled physical actions. Certified robustness therefore functions as one layer within a larger architecture that combines secure models, trustworthy data, runtime monitoring, independent safety controls, controlled deployment, and recovery mechanisms.</w:t>
      </w:r>
    </w:p>
    <w:p>
      <w:pPr>
        <w:pStyle w:val="BodyText"/>
      </w:pPr>
      <w:r>
        <w:rPr>
          <w:rFonts w:ascii="맑은 고딕" w:hAnsi="맑은 고딕" w:eastAsia="맑은 고딕"/>
          <w:sz w:val="20"/>
          <w:w w:val="90"/>
        </w:rPr>
        <w:t xml:space="preserve">Within the Physical AI Security structure, Certified Robustness for Safety-critical AI is positioned after AI decision manipulation and before AI safety monitoring, training-data security, model registry security, and the broader Physical AI security framework. Volume_24_Robot_Cybersecurity This placement reflects its role as a bridge between AI robustness and physical safety: the objective is not merely to demonstrate that a model performs well, but to establish evidence that its behavior remains acceptably bounded under defined adversarial conditions before AI decisions are allowed to influence safety-critical physical actions.</w:t>
      </w:r>
    </w:p>
    <w:bookmarkEnd w:id="32"/>
    <w:bookmarkStart w:id="36" w:name="X67b3e8012bbbe6cbe7011c51c2113c038dbd7e6"/>
    <w:p>
      <w:pPr>
        <w:pStyle w:val="Heading2"/>
      </w:pPr>
      <w:r>
        <w:rPr>
          <w:rFonts w:ascii="맑은 고딕" w:hAnsi="맑은 고딕" w:eastAsia="맑은 고딕"/>
          <w:w w:val="90"/>
        </w:rPr>
        <w:t xml:space="preserve">10.07. AI Safety Monitor as Security Boundary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safety monitor can serve as a security boundary between probabilistic Physical AI intelligence and the deterministic mechanisms responsible for physical execution. The monitor does not need to understand every internal operation of an AI model. Its primary role is to independently evaluate whether proposed actions remain within predefined safety, authorization, and operational constraints before those actions can affect actuators or other safety-critical functions.</w:t>
      </w:r>
    </w:p>
    <w:p>
      <w:pPr>
        <w:pStyle w:val="BodyText"/>
      </w:pPr>
      <w:r>
        <w:rPr>
          <w:rFonts w:ascii="맑은 고딕" w:hAnsi="맑은 고딕" w:eastAsia="맑은 고딕"/>
          <w:sz w:val="20"/>
          <w:w w:val="90"/>
        </w:rPr>
        <w:t xml:space="preserve">The need for an independent safety boundary arises because AI models can produce incorrect, manipulated, or unexpected decisions while continuing to operate normally from a software perspective. A model may generate a syntactically valid trajectory, navigation command, grasp action, or task instruction that is inappropriate for the actual physical situation. A safety monitor provides a separate control point capable of detecting or constraining such behavior without relying entirely on the correctness of the AI component being monitored.</w:t>
      </w:r>
    </w:p>
    <w:p>
      <w:pPr>
        <w:pStyle w:val="BodyText"/>
      </w:pPr>
      <w:r>
        <w:rPr>
          <w:rFonts w:ascii="맑은 고딕" w:hAnsi="맑은 고딕" w:eastAsia="맑은 고딕"/>
          <w:sz w:val="20"/>
          <w:w w:val="90"/>
        </w:rPr>
        <w:t xml:space="preserve">The safety monitor should evaluate the relationship between AI outputs and the robot's current physical state. Relevant information may include velocity, acceleration, force, position, orientation, workspace occupancy, obstacle distance, actuator status, battery condition, localization confidence, and other operational variables. The monitor can compare proposed actions against these conditions and determine whether execution is permitted, must be constrained, or should be rejected.</w:t>
      </w:r>
    </w:p>
    <w:p>
      <w:pPr>
        <w:pStyle w:val="BodyText"/>
      </w:pPr>
      <w:r>
        <w:rPr>
          <w:rFonts w:ascii="맑은 고딕" w:hAnsi="맑은 고딕" w:eastAsia="맑은 고딕"/>
          <w:sz w:val="20"/>
          <w:w w:val="90"/>
        </w:rPr>
        <w:t xml:space="preserve">Security boundaries become particularly important when an AI component has been exposed to adversarial inputs, compromised data, prompt injection, model manipulation, or unexpected environmental conditions. An attacker may successfully influence an AI decision without gaining direct access to the low-level controller. If the resulting command must still pass through an independently enforced safety boundary, the attacker faces an additional barrier before the manipulated decision can produce physical consequences.</w:t>
      </w:r>
    </w:p>
    <w:p>
      <w:pPr>
        <w:pStyle w:val="BodyText"/>
      </w:pPr>
      <w:r>
        <w:rPr>
          <w:rFonts w:ascii="맑은 고딕" w:hAnsi="맑은 고딕" w:eastAsia="맑은 고딕"/>
          <w:sz w:val="20"/>
          <w:w w:val="90"/>
        </w:rPr>
        <w:t xml:space="preserve">A safety monitor should enforce deterministic constraints wherever practical. Examples include maximum velocity, acceleration limits, actuator force limits, joint ranges, workspace boundaries, collision distances, geofencing restrictions, payload constraints, and emergency-stop conditions. These constraints should be implemented independently from the AI reasoning process so that an AI model cannot simply redefine the conditions under which its own actions are considered safe.</w:t>
      </w:r>
    </w:p>
    <w:p>
      <w:pPr>
        <w:pStyle w:val="BodyText"/>
      </w:pPr>
      <w:r>
        <w:rPr>
          <w:rFonts w:ascii="맑은 고딕" w:hAnsi="맑은 고딕" w:eastAsia="맑은 고딕"/>
          <w:sz w:val="20"/>
          <w:w w:val="90"/>
        </w:rPr>
        <w:t xml:space="preserve">The monitor should also distinguish between different levels of physical authority. A language model may generate a task description, a planner may generate a trajectory, and a controller may generate actuator commands. These outputs should not automatically receive equivalent trust. The closer an output is to direct physical actuation, the stronger the validation and authorization requirements should become. This creates a hierarchical security boundary from high-level reasoning to low-level execution.</w:t>
      </w:r>
    </w:p>
    <w:p>
      <w:pPr>
        <w:pStyle w:val="BodyText"/>
      </w:pPr>
      <w:r>
        <w:rPr>
          <w:rFonts w:ascii="맑은 고딕" w:hAnsi="맑은 고딕" w:eastAsia="맑은 고딕"/>
          <w:sz w:val="20"/>
          <w:w w:val="90"/>
        </w:rPr>
        <w:t xml:space="preserve">Action validation should consider both static and dynamic constraints. A command may be safe under one condition but unsafe after the robot changes position, encounters an obstacle, loses localization confidence, or experiences an actuator fault. The safety monitor therefore needs access to current state information and should continuously evaluate whether an already approved action remains valid as the environment changes.</w:t>
      </w:r>
    </w:p>
    <w:p>
      <w:pPr>
        <w:pStyle w:val="BodyText"/>
      </w:pPr>
      <w:r>
        <w:rPr>
          <w:rFonts w:ascii="맑은 고딕" w:hAnsi="맑은 고딕" w:eastAsia="맑은 고딕"/>
          <w:sz w:val="20"/>
          <w:w w:val="90"/>
        </w:rPr>
        <w:t xml:space="preserve">Temporal behavior is another important consideration. Some unsafe actions cannot be identified from a single command because the danger emerges from a sequence of individually acceptable actions. Repeated acceleration, gradual movement toward a restricted area, increasingly aggressive manipulation, or a sequence of commands that progressively violates operational intent may indicate a developing hazard. The monitor should therefore evaluate trajectories and behavioral trends rather than only isolated commands.</w:t>
      </w:r>
    </w:p>
    <w:p>
      <w:pPr>
        <w:pStyle w:val="BodyText"/>
      </w:pPr>
      <w:r>
        <w:rPr>
          <w:rFonts w:ascii="맑은 고딕" w:hAnsi="맑은 고딕" w:eastAsia="맑은 고딕"/>
          <w:sz w:val="20"/>
          <w:w w:val="90"/>
        </w:rPr>
        <w:t xml:space="preserve">Sensor consistency can strengthen the security boundary. The monitor can compare AI decisions against independent sensor information such as LiDAR, radar, depth, inertial measurements, force sensing, or other trusted signals. If the AI proposes an action based on an environmental interpretation that conflicts with independent evidence, the monitor can lower the permitted authority of that action or require additional verification.</w:t>
      </w:r>
    </w:p>
    <w:p>
      <w:pPr>
        <w:pStyle w:val="BodyText"/>
      </w:pPr>
      <w:r>
        <w:rPr>
          <w:rFonts w:ascii="맑은 고딕" w:hAnsi="맑은 고딕" w:eastAsia="맑은 고딕"/>
          <w:sz w:val="20"/>
          <w:w w:val="90"/>
        </w:rPr>
        <w:t xml:space="preserve">The monitor should be designed to recognize uncertainty and degraded operating conditions. AI systems may encounter unfamiliar environments, distribution shifts, sensor failures, missing observations, or conflicting inputs. Rather than forcing the robot to continue operating under uncertain conditions, the safety boundary can impose conservative limits, reduce speed, restrict manipulation, request additional sensing, or transition to a predefined safe state.</w:t>
      </w:r>
    </w:p>
    <w:p>
      <w:pPr>
        <w:pStyle w:val="BodyText"/>
      </w:pPr>
      <w:r>
        <w:rPr>
          <w:rFonts w:ascii="맑은 고딕" w:hAnsi="맑은 고딕" w:eastAsia="맑은 고딕"/>
          <w:sz w:val="20"/>
          <w:w w:val="90"/>
        </w:rPr>
        <w:t xml:space="preserve">A critical design principle is that the safety monitor should not depend entirely on the same AI component that it is intended to constrain. If the AI model determines both the proposed action and whether that action is safe, a successful manipulation could compromise both decisions simultaneously. Independent logic, separately protected configuration, isolated execution, and trusted state information reduce this common-mode failure risk.</w:t>
      </w:r>
    </w:p>
    <w:p>
      <w:pPr>
        <w:pStyle w:val="BodyText"/>
      </w:pPr>
      <w:r>
        <w:rPr>
          <w:rFonts w:ascii="맑은 고딕" w:hAnsi="맑은 고딕" w:eastAsia="맑은 고딕"/>
          <w:sz w:val="20"/>
          <w:w w:val="90"/>
        </w:rPr>
        <w:t xml:space="preserve">The safety monitor can also enforce authorization boundaries. A command may be physically safe but still unauthorized for the current mission or operator. For example, changing a restricted destination, entering a protected area, modifying robot configuration, or initiating a high-impact operation may require additional authorization even when the immediate motion appears physically safe. Security therefore includes both physical safety constraints and operational authority.</w:t>
      </w:r>
    </w:p>
    <w:p>
      <w:pPr>
        <w:pStyle w:val="BodyText"/>
      </w:pPr>
      <w:r>
        <w:rPr>
          <w:rFonts w:ascii="맑은 고딕" w:hAnsi="맑은 고딕" w:eastAsia="맑은 고딕"/>
          <w:sz w:val="20"/>
          <w:w w:val="90"/>
        </w:rPr>
        <w:t xml:space="preserve">Policy enforcement should remain explicit and auditable. Each high-consequence action should have a clear basis for acceptance or rejection, including the relevant constraint, authorization state, robot operating mode, and contextual conditions. This makes it possible to investigate why an action was blocked or permitted and provides evidence for security analysis, safety validation, and incident response.</w:t>
      </w:r>
    </w:p>
    <w:p>
      <w:pPr>
        <w:pStyle w:val="BodyText"/>
      </w:pPr>
      <w:r>
        <w:rPr>
          <w:rFonts w:ascii="맑은 고딕" w:hAnsi="맑은 고딕" w:eastAsia="맑은 고딕"/>
          <w:sz w:val="20"/>
          <w:w w:val="90"/>
        </w:rPr>
        <w:t xml:space="preserve">The safety boundary should support multiple response levels rather than only allowing or denying an action. Depending on the severity of the detected condition, the monitor may permit the action, modify its parameters, reduce operational speed, restrict available tools, request human confirmation, transition to degraded operation, or initiate an emergency stop. A graduated response allows the robot to remain useful while preventing unsafe behavior.</w:t>
      </w:r>
    </w:p>
    <w:p>
      <w:pPr>
        <w:pStyle w:val="BodyText"/>
      </w:pPr>
      <w:r>
        <w:rPr>
          <w:rFonts w:ascii="맑은 고딕" w:hAnsi="맑은 고딕" w:eastAsia="맑은 고딕"/>
          <w:sz w:val="20"/>
          <w:w w:val="90"/>
        </w:rPr>
        <w:t xml:space="preserve">Physical AI systems should also protect the safety monitor itself. Its configuration, thresholds, authorization rules, trusted sensor inputs, and software should be protected against unauthorized modification. If an attacker can simply disable the monitor, increase safety limits, or change geofence boundaries, the security architecture loses its independent enforcement capability. Secure boot, signed software, protected configuration, access control, logging, and controlled updates should therefore apply to the safety boundary.</w:t>
      </w:r>
    </w:p>
    <w:p>
      <w:pPr>
        <w:pStyle w:val="BodyText"/>
      </w:pPr>
      <w:r>
        <w:rPr>
          <w:rFonts w:ascii="맑은 고딕" w:hAnsi="맑은 고딕" w:eastAsia="맑은 고딕"/>
          <w:sz w:val="20"/>
          <w:w w:val="90"/>
        </w:rPr>
        <w:t xml:space="preserve">The monitor should maintain an auditable record of significant decisions. Logs can include the proposed AI action, relevant robot state, constraint evaluations, sensor consistency results, authorization decisions, intervention type, and final actuator outcome. These records are valuable for detecting repeated manipulation attempts, reconstructing incidents, validating safety behavior, and improving future security controls.</w:t>
      </w:r>
    </w:p>
    <w:p>
      <w:pPr>
        <w:pStyle w:val="BodyText"/>
      </w:pPr>
      <w:r>
        <w:rPr>
          <w:rFonts w:ascii="맑은 고딕" w:hAnsi="맑은 고딕" w:eastAsia="맑은 고딕"/>
          <w:sz w:val="20"/>
          <w:w w:val="90"/>
        </w:rPr>
        <w:t xml:space="preserve">Testing should deliberately attempt to bypass the safety boundary. Security and safety evaluations can introduce adversarial perception inputs, manipulated language instructions, compromised model outputs, abnormal trajectories, sensor disagreement, unauthorized commands, and degraded hardware conditions. The objective is to determine whether the monitor continues enforcing its constraints when the upstream AI system behaves incorrectly or maliciously.</w:t>
      </w:r>
    </w:p>
    <w:p>
      <w:pPr>
        <w:pStyle w:val="BodyText"/>
      </w:pPr>
      <w:r>
        <w:rPr>
          <w:rFonts w:ascii="맑은 고딕" w:hAnsi="맑은 고딕" w:eastAsia="맑은 고딕"/>
          <w:sz w:val="20"/>
          <w:w w:val="90"/>
        </w:rPr>
        <w:t xml:space="preserve">The safety monitor should also be evaluated under realistic timing conditions. A theoretically correct safety rule is insufficient if monitoring or intervention occurs too slowly to prevent physical consequences. The architecture must therefore consider sensing latency, decision latency, communication delay, controller cycle time, actuator response time, and worst-case execution behavior. Safety enforcement must operate within a time budget appropriate to the robot's physical dynamics.</w:t>
      </w:r>
    </w:p>
    <w:p>
      <w:pPr>
        <w:pStyle w:val="BodyText"/>
      </w:pPr>
      <w:r>
        <w:rPr>
          <w:rFonts w:ascii="맑은 고딕" w:hAnsi="맑은 고딕" w:eastAsia="맑은 고딕"/>
          <w:sz w:val="20"/>
          <w:w w:val="90"/>
        </w:rPr>
        <w:t xml:space="preserve">For fleet systems, the safety boundary should remain effective even when higher-level cloud or orchestration services are compromised. Fleet commands, shared policies, mission updates, and model changes may influence many robots simultaneously. Each robot should retain local safety enforcement so that a compromised centralized service cannot directly authorize actions that violate physical or operational constraints.</w:t>
      </w:r>
    </w:p>
    <w:p>
      <w:pPr>
        <w:pStyle w:val="BodyText"/>
      </w:pPr>
      <w:r>
        <w:rPr>
          <w:rFonts w:ascii="맑은 고딕" w:hAnsi="맑은 고딕" w:eastAsia="맑은 고딕"/>
          <w:sz w:val="20"/>
          <w:w w:val="90"/>
        </w:rPr>
        <w:t xml:space="preserve">Recovery behavior should also be independent and predictable. When the safety monitor detects a condition that cannot be safely resolved, the robot should transition according to predefined fallback behavior rather than relying on the potentially compromised AI system to decide what happens next. Depending on the platform, this may involve controlled stopping, maintaining a safe posture, returning to a safe location, restricting actuators, or awaiting authorized intervention.</w:t>
      </w:r>
    </w:p>
    <w:p>
      <w:pPr>
        <w:pStyle w:val="BodyText"/>
      </w:pPr>
      <w:r>
        <w:rPr>
          <w:rFonts w:ascii="맑은 고딕" w:hAnsi="맑은 고딕" w:eastAsia="맑은 고딕"/>
          <w:sz w:val="20"/>
          <w:w w:val="90"/>
        </w:rPr>
        <w:t xml:space="preserve">The safety monitor therefore acts as a bridge between cybersecurity and functional safety. Cybersecurity controls attempt to prevent unauthorized manipulation, while the safety boundary limits the physical consequences if manipulation or unexpected AI behavior nevertheless occurs. This defense-in-depth relationship is particularly important for autonomous systems because no single model, security mechanism, or verification technique can guarantee correct behavior under every possible condition.</w:t>
      </w:r>
    </w:p>
    <w:p>
      <w:pPr>
        <w:pStyle w:val="BodyText"/>
      </w:pPr>
      <w:r>
        <w:rPr>
          <w:rFonts w:ascii="맑은 고딕" w:hAnsi="맑은 고딕" w:eastAsia="맑은 고딕"/>
          <w:sz w:val="20"/>
          <w:w w:val="90"/>
        </w:rPr>
        <w:t xml:space="preserve">The strongest architecture treats the AI system as a source of intelligent recommendations rather than an unrestricted authority over physical action. AI outputs should pass through independent validation, authorization, deterministic safety constraints, and runtime monitoring before reaching safety-critical actuators. This separation ensures that improved AI capability does not automatically imply unrestricted physical authority.</w:t>
      </w:r>
    </w:p>
    <w:p>
      <w:pPr>
        <w:pStyle w:val="BodyText"/>
      </w:pPr>
      <w:r>
        <w:rPr>
          <w:rFonts w:ascii="맑은 고딕" w:hAnsi="맑은 고딕" w:eastAsia="맑은 고딕"/>
          <w:sz w:val="20"/>
          <w:w w:val="90"/>
        </w:rPr>
        <w:t xml:space="preserve">Within the Physical AI Security structure, the AI Safety Monitor as Security Boundary follows certified robustness and precedes AI training-data security and model registry security. Volume_24_Robot_Cybersecurity Its position reflects an important architectural principle: even when model behavior has been evaluated for robustness, the final protection against unsafe or malicious physical behavior should remain outside the AI model itself. The safety monitor provides this independent enforcement layer between intelligent decision-making and real-world physical execution.</w:t>
      </w:r>
    </w:p>
    <w:bookmarkEnd w:id="36"/>
    <w:bookmarkStart w:id="40" w:name="X9ac91aa123cc7b930d24a3ee8f613187c8085d3"/>
    <w:p>
      <w:pPr>
        <w:pStyle w:val="Heading2"/>
      </w:pPr>
      <w:r>
        <w:rPr>
          <w:rFonts w:ascii="맑은 고딕" w:hAnsi="맑은 고딕" w:eastAsia="맑은 고딕"/>
          <w:w w:val="90"/>
        </w:rPr>
        <w:t xml:space="preserve">10.08. AI Training Data Security Poisoning Defense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data security is a foundational requirement for Physical AI because the behavior of a deployed robot can be strongly influenced by the data used to train, fine-tune, validate, and adapt its models. If an attacker can manipulate training data, the resulting model may learn incorrect associations, unsafe behaviors, hidden triggers, or biased responses. Unlike a conventional software defect, data poisoning can become embedded into learned behavior and remain difficult to identify after the original malicious data has been removed.</w:t>
      </w:r>
    </w:p>
    <w:p>
      <w:pPr>
        <w:pStyle w:val="BodyText"/>
      </w:pPr>
      <w:r>
        <w:rPr>
          <w:rFonts w:ascii="맑은 고딕" w:hAnsi="맑은 고딕" w:eastAsia="맑은 고딕"/>
          <w:sz w:val="20"/>
          <w:w w:val="90"/>
        </w:rPr>
        <w:t xml:space="preserve">Training data poisoning occurs when an attacker intentionally introduces manipulated, misleading, mislabeled, corrupted, or otherwise malicious information into a dataset. The objective may be to reduce overall model accuracy, cause targeted misclassification, implant a specific trigger condition, alter a policy preference, or influence behavior in a particular operational environment. For Physical AI, the consequences can extend beyond information integrity because poisoned learning may eventually affect navigation, manipulation, locomotion, perception, or other physical actions.</w:t>
      </w:r>
    </w:p>
    <w:p>
      <w:pPr>
        <w:pStyle w:val="BodyText"/>
      </w:pPr>
      <w:r>
        <w:rPr>
          <w:rFonts w:ascii="맑은 고딕" w:hAnsi="맑은 고딕" w:eastAsia="맑은 고딕"/>
          <w:sz w:val="20"/>
          <w:w w:val="90"/>
        </w:rPr>
        <w:t xml:space="preserve">The training-data attack surface extends across the complete data lifecycle. Data may originate from robot sensors, human demonstrations, public datasets, simulation environments, partner organizations, cloud storage, annotation services, or continuously collected operational experience. Each source introduces different trust assumptions. Security therefore requires organizations to maintain clear provenance for datasets and to understand how individual data sources enter training, validation, and deployment pipelines.</w:t>
      </w:r>
    </w:p>
    <w:p>
      <w:pPr>
        <w:pStyle w:val="BodyText"/>
      </w:pPr>
      <w:r>
        <w:rPr>
          <w:rFonts w:ascii="맑은 고딕" w:hAnsi="맑은 고딕" w:eastAsia="맑은 고딕"/>
          <w:sz w:val="20"/>
          <w:w w:val="90"/>
        </w:rPr>
        <w:t xml:space="preserve">Data provenance is particularly important for identifying unauthorized changes. Each dataset should have traceable information describing its source, collection process, acquisition time, applicable environment, transformation history, annotation process, and version. Cryptographic hashes or other integrity measurements can help determine whether stored data has changed unexpectedly. Maintaining provenance also allows security teams to identify which trained models may have been affected when a compromised dataset is discovered.</w:t>
      </w:r>
    </w:p>
    <w:p>
      <w:pPr>
        <w:pStyle w:val="BodyText"/>
      </w:pPr>
      <w:r>
        <w:rPr>
          <w:rFonts w:ascii="맑은 고딕" w:hAnsi="맑은 고딕" w:eastAsia="맑은 고딕"/>
          <w:sz w:val="20"/>
          <w:w w:val="90"/>
        </w:rPr>
        <w:t xml:space="preserve">Dataset access should follow least-privilege principles. Personnel and automated processes should receive only the permissions required to collect, annotate, transform, validate, or consume particular datasets. Write access to authoritative training repositories should be more restricted than read access, and production training datasets should not be treated as ordinary shared storage. Strong authentication, access logging, approval workflows, and controlled service credentials reduce opportunities for unauthorized modification.</w:t>
      </w:r>
    </w:p>
    <w:p>
      <w:pPr>
        <w:pStyle w:val="BodyText"/>
      </w:pPr>
      <w:r>
        <w:rPr>
          <w:rFonts w:ascii="맑은 고딕" w:hAnsi="맑은 고딕" w:eastAsia="맑은 고딕"/>
          <w:sz w:val="20"/>
          <w:w w:val="90"/>
        </w:rPr>
        <w:t xml:space="preserve">Annotation integrity is another important security consideration. A poisoned dataset does not necessarily require modification of the original sensor data if an attacker can alter its labels. Incorrect object classes, bounding boxes, segmentation masks, action labels, task outcomes, or preference annotations can cause a model to learn systematically incorrect relationships. Annotation systems should therefore maintain reviewer identity, annotation history, quality checks, version information, and appropriate separation between annotation and approval activities.</w:t>
      </w:r>
    </w:p>
    <w:p>
      <w:pPr>
        <w:pStyle w:val="BodyText"/>
      </w:pPr>
      <w:r>
        <w:rPr>
          <w:rFonts w:ascii="맑은 고딕" w:hAnsi="맑은 고딕" w:eastAsia="맑은 고딕"/>
          <w:sz w:val="20"/>
          <w:w w:val="90"/>
        </w:rPr>
        <w:t xml:space="preserve">Physical AI datasets require attention to the relationship between data and real-world behavior. A dataset may appear statistically reasonable while containing examples that teach unsafe associations. For example, demonstrations may consistently associate an environmental condition with an inappropriate action, or a small set of manipulated examples may encourage a policy to respond incorrectly to a particular object or situation. Security evaluation should therefore consider behavioral consequences rather than relying solely on conventional dataset quality metrics.</w:t>
      </w:r>
    </w:p>
    <w:p>
      <w:pPr>
        <w:pStyle w:val="BodyText"/>
      </w:pPr>
      <w:r>
        <w:rPr>
          <w:rFonts w:ascii="맑은 고딕" w:hAnsi="맑은 고딕" w:eastAsia="맑은 고딕"/>
          <w:sz w:val="20"/>
          <w:w w:val="90"/>
        </w:rPr>
        <w:t xml:space="preserve">Poisoning may be indiscriminate or targeted. An indiscriminate attack attempts to degrade general model performance, while a targeted attack seeks a specific behavioral change under selected conditions. A targeted poisoning attack may remain difficult to detect because the overall dataset statistics and validation accuracy can remain relatively normal. Detection mechanisms should therefore examine both aggregate quality and unusual correlations between inputs, labels, environments, actions, and outcomes.</w:t>
      </w:r>
    </w:p>
    <w:p>
      <w:pPr>
        <w:pStyle w:val="BodyText"/>
      </w:pPr>
      <w:r>
        <w:rPr>
          <w:rFonts w:ascii="맑은 고딕" w:hAnsi="맑은 고딕" w:eastAsia="맑은 고딕"/>
          <w:sz w:val="20"/>
          <w:w w:val="90"/>
        </w:rPr>
        <w:t xml:space="preserve">Backdoor poisoning represents a particularly serious threat to autonomous systems. An attacker may attempt to create a hidden relationship between a specific trigger and an undesired model response. The trigger could involve a visual pattern, object characteristic, environmental condition, textual instruction, or combination of features. During ordinary validation the model may appear normal, while the malicious behavior emerges only when the trigger is present. Physical AI security therefore requires testing for anomalous conditional behaviors rather than only measuring average performance.</w:t>
      </w:r>
    </w:p>
    <w:p>
      <w:pPr>
        <w:pStyle w:val="BodyText"/>
      </w:pPr>
      <w:r>
        <w:rPr>
          <w:rFonts w:ascii="맑은 고딕" w:hAnsi="맑은 고딕" w:eastAsia="맑은 고딕"/>
          <w:sz w:val="20"/>
          <w:w w:val="90"/>
        </w:rPr>
        <w:t xml:space="preserve">Data validation should occur before information enters trusted training pipelines. Automated checks can identify malformed records, duplicate samples, unexpected distributions, inconsistent labels, suspicious metadata, abnormal sensor values, or unusual relationships between observations and actions. These checks should be combined with statistical analysis and targeted security review because sophisticated poisoning may be designed specifically to remain within ordinary quality boundaries.</w:t>
      </w:r>
    </w:p>
    <w:p>
      <w:pPr>
        <w:pStyle w:val="BodyText"/>
      </w:pPr>
      <w:r>
        <w:rPr>
          <w:rFonts w:ascii="맑은 고딕" w:hAnsi="맑은 고딕" w:eastAsia="맑은 고딕"/>
          <w:sz w:val="20"/>
          <w:w w:val="90"/>
        </w:rPr>
        <w:t xml:space="preserve">Dataset diversity and independent validation can reduce the influence of poisoned subsets. When training information comes from multiple independent sources, a compromised source is less likely to dominate the learned representation. Separate validation datasets should also be protected from the training pipeline so that an attacker cannot modify both training and evaluation data to conceal the effect of poisoning. Independence is particularly important when the same organization controls the complete data lifecycle.</w:t>
      </w:r>
    </w:p>
    <w:p>
      <w:pPr>
        <w:pStyle w:val="BodyText"/>
      </w:pPr>
      <w:r>
        <w:rPr>
          <w:rFonts w:ascii="맑은 고딕" w:hAnsi="맑은 고딕" w:eastAsia="맑은 고딕"/>
          <w:sz w:val="20"/>
          <w:w w:val="90"/>
        </w:rPr>
        <w:t xml:space="preserve">Continuous learning creates additional risk because new operational data may automatically influence future models. A robot fleet that continuously collects demonstrations, corrections, sensor observations, or task outcomes may unintentionally provide an attacker with a mechanism for influencing future training. Online learning should therefore use controlled ingestion, data quarantine, quality assessment, provenance tracking, and explicit approval gates before newly collected information becomes part of a trusted training corpus.</w:t>
      </w:r>
    </w:p>
    <w:p>
      <w:pPr>
        <w:pStyle w:val="BodyText"/>
      </w:pPr>
      <w:r>
        <w:rPr>
          <w:rFonts w:ascii="맑은 고딕" w:hAnsi="맑은 고딕" w:eastAsia="맑은 고딕"/>
          <w:sz w:val="20"/>
          <w:w w:val="90"/>
        </w:rPr>
        <w:t xml:space="preserve">Security controls should extend to data transformation and preprocessing. Cropping, filtering, normalization, augmentation, synchronization, sensor fusion, and labeling transformations can alter the meaning or integrity of training examples. Each transformation stage should be version controlled and reproducible so that unexpected changes can be investigated. Training pipelines should preserve enough lineage information to determine how an original observation became the final training example consumed by the model.</w:t>
      </w:r>
    </w:p>
    <w:p>
      <w:pPr>
        <w:pStyle w:val="BodyText"/>
      </w:pPr>
      <w:r>
        <w:rPr>
          <w:rFonts w:ascii="맑은 고딕" w:hAnsi="맑은 고딕" w:eastAsia="맑은 고딕"/>
          <w:sz w:val="20"/>
          <w:w w:val="90"/>
        </w:rPr>
        <w:t xml:space="preserve">Detection should also examine trained-model behavior for evidence of poisoning. Unexpected sensitivity to particular patterns, abnormal behavior on rare inputs, unusual correlations, performance discrepancies between data sources, or differences between independently trained models can indicate data integrity problems. Model-level analysis cannot prove that a dataset is clean, but it can provide an additional detection layer when combined with dataset provenance and pipeline monitoring.</w:t>
      </w:r>
    </w:p>
    <w:p>
      <w:pPr>
        <w:pStyle w:val="BodyText"/>
      </w:pPr>
      <w:r>
        <w:rPr>
          <w:rFonts w:ascii="맑은 고딕" w:hAnsi="맑은 고딕" w:eastAsia="맑은 고딕"/>
          <w:sz w:val="20"/>
          <w:w w:val="90"/>
        </w:rPr>
        <w:t xml:space="preserve">If poisoning is suspected, incident response should identify the affected datasets, models, training runs, and deployed robots. The organization should preserve relevant artifacts and logs before modifying them, determine the earliest trusted dataset version, and evaluate whether downstream models inherited the compromised information. If model integrity cannot be established, affected models should be withdrawn or isolated rather than remaining in operational use simply because their normal performance appears acceptable.</w:t>
      </w:r>
    </w:p>
    <w:p>
      <w:pPr>
        <w:pStyle w:val="BodyText"/>
      </w:pPr>
      <w:r>
        <w:rPr>
          <w:rFonts w:ascii="맑은 고딕" w:hAnsi="맑은 고딕" w:eastAsia="맑은 고딕"/>
          <w:sz w:val="20"/>
          <w:w w:val="90"/>
        </w:rPr>
        <w:t xml:space="preserve">Recovery requires the ability to reproduce trusted training states. Versioned datasets, reproducible preprocessing, controlled training configurations, model lineage, and signed model artifacts allow an organization to rebuild models from verified inputs. Without this capability, removing a poisoned dataset may not be sufficient because the organization may not know which historical models or intermediate artifacts were influenced by it.</w:t>
      </w:r>
    </w:p>
    <w:p>
      <w:pPr>
        <w:pStyle w:val="BodyText"/>
      </w:pPr>
      <w:r>
        <w:rPr>
          <w:rFonts w:ascii="맑은 고딕" w:hAnsi="맑은 고딕" w:eastAsia="맑은 고딕"/>
          <w:sz w:val="20"/>
          <w:w w:val="90"/>
        </w:rPr>
        <w:t xml:space="preserve">Training-data security should ultimately be integrated with model security, safety monitoring, and deployment governance. Data integrity alone cannot guarantee safe behavior, while model verification alone may not reveal the origin of a learned vulnerability. A layered approach combines trusted provenance, access control, annotation validation, poisoning detection, independent evaluation, model verification, runtime monitoring, and controlled deployment to reduce the probability that manipulated training information becomes a physical safety problem.</w:t>
      </w:r>
    </w:p>
    <w:p>
      <w:pPr>
        <w:pStyle w:val="BodyText"/>
      </w:pPr>
      <w:r>
        <w:rPr>
          <w:rFonts w:ascii="맑은 고딕" w:hAnsi="맑은 고딕" w:eastAsia="맑은 고딕"/>
          <w:sz w:val="20"/>
          <w:w w:val="90"/>
        </w:rPr>
        <w:t xml:space="preserve">Within the Physical AI Security structure, AI Training Data Security and Poisoning Defense is positioned after the AI Safety Monitor as Security Boundary and before AI Model Registry Security and Signing. Volume_24_Robot_Cybersecurity This placement reflects the importance of protecting the data foundation from which Physical AI capabilities are learned. The objective is not merely to preserve dataset accuracy, but to maintain trustworthy lineage from real-world observations and training examples through model development, validation, deployment, and ultimately physical robot behavior.</w:t>
      </w:r>
    </w:p>
    <w:bookmarkEnd w:id="40"/>
    <w:bookmarkStart w:id="44" w:name="X1aa32cccdb5a473cbe5761ac6dd74800aa3caaa"/>
    <w:p>
      <w:pPr>
        <w:pStyle w:val="Heading2"/>
      </w:pPr>
      <w:r>
        <w:rPr>
          <w:rFonts w:ascii="맑은 고딕" w:hAnsi="맑은 고딕" w:eastAsia="맑은 고딕"/>
          <w:w w:val="90"/>
        </w:rPr>
        <w:t xml:space="preserve">10.09. AI Model Registry Security and Signing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model registry is a central security control for Physical AI because it manages the model artifacts that can ultimately influence robot perception, reasoning, planning, and physical action. The registry should provide a trusted location where approved models are identified, versioned, stored, and associated with their deployment status. Without strong registry security, an attacker may replace an approved model, introduce an unauthorized version, or distribute a modified artifact across multiple robots.</w:t>
      </w:r>
    </w:p>
    <w:p>
      <w:pPr>
        <w:pStyle w:val="BodyText"/>
      </w:pPr>
      <w:r>
        <w:rPr>
          <w:rFonts w:ascii="맑은 고딕" w:hAnsi="맑은 고딕" w:eastAsia="맑은 고딕"/>
          <w:sz w:val="20"/>
          <w:w w:val="90"/>
        </w:rPr>
        <w:t xml:space="preserve">Model identity must remain unambiguous throughout the deployment lifecycle. Each model should have a unique identifier, version, provenance information, integrity measurement, applicable platform, and defined approval status. These attributes allow a robot or deployment service to distinguish an authorized model from an artifact with a similar name. Model identity should remain associated with the exact artifact rather than relying only on filenames, directory locations, or human-readable version labels.</w:t>
      </w:r>
    </w:p>
    <w:p>
      <w:pPr>
        <w:pStyle w:val="BodyText"/>
      </w:pPr>
      <w:r>
        <w:rPr>
          <w:rFonts w:ascii="맑은 고딕" w:hAnsi="맑은 고딕" w:eastAsia="맑은 고딕"/>
          <w:sz w:val="20"/>
          <w:w w:val="90"/>
        </w:rPr>
        <w:t xml:space="preserve">Cryptographic signing provides an important mechanism for establishing model authenticity and integrity. An approved model artifact can be digitally signed by an authorized signing authority, allowing the receiving robot or deployment system to verify that the artifact originated from a trusted source and has not been modified after signing. Signature verification should occur before the model is loaded or activated, particularly when the model can influence safety-critical perception, planning, or control functions.</w:t>
      </w:r>
    </w:p>
    <w:p>
      <w:pPr>
        <w:pStyle w:val="BodyText"/>
      </w:pPr>
      <w:r>
        <w:rPr>
          <w:rFonts w:ascii="맑은 고딕" w:hAnsi="맑은 고딕" w:eastAsia="맑은 고딕"/>
          <w:sz w:val="20"/>
          <w:w w:val="90"/>
        </w:rPr>
        <w:t xml:space="preserve">The signing process itself must be strongly protected because compromise of a signing key can undermine the entire model trust chain. Signing keys should be stored using appropriate protected mechanisms, with access restricted to authorized processes and personnel. Key usage should be auditable, and key rotation, expiration, revocation, and recovery procedures should be defined. A model should never be considered trustworthy merely because it carries a signature if the signing authority or key lifecycle cannot itself be trusted.</w:t>
      </w:r>
    </w:p>
    <w:p>
      <w:pPr>
        <w:pStyle w:val="BodyText"/>
      </w:pPr>
      <w:r>
        <w:rPr>
          <w:rFonts w:ascii="맑은 고딕" w:hAnsi="맑은 고딕" w:eastAsia="맑은 고딕"/>
          <w:sz w:val="20"/>
          <w:w w:val="90"/>
        </w:rPr>
        <w:t xml:space="preserve">Model registry access should follow least-privilege principles. Developers may require permission to upload candidate models, validation systems may need to read and evaluate artifacts, and deployment services may need access only to models that have passed approval. Administrative capabilities such as changing model status, deleting artifacts, modifying metadata, or controlling release channels should be more restricted. Separating these privileges reduces the possibility that a compromised account can directly promote an unverified model into production.</w:t>
      </w:r>
    </w:p>
    <w:p>
      <w:pPr>
        <w:pStyle w:val="BodyText"/>
      </w:pPr>
      <w:r>
        <w:rPr>
          <w:rFonts w:ascii="맑은 고딕" w:hAnsi="맑은 고딕" w:eastAsia="맑은 고딕"/>
          <w:sz w:val="20"/>
          <w:w w:val="90"/>
        </w:rPr>
        <w:t xml:space="preserve">The registry should distinguish clearly between development, testing, validation, staging, and production model states. A model uploaded for experimentation should not automatically become eligible for deployment. Promotion between states should require defined validation and authorization conditions. This separation creates an explicit security boundary between experimental artifacts and models that are permitted to influence physical robots.</w:t>
      </w:r>
    </w:p>
    <w:p>
      <w:pPr>
        <w:pStyle w:val="BodyText"/>
      </w:pPr>
      <w:r>
        <w:rPr>
          <w:rFonts w:ascii="맑은 고딕" w:hAnsi="맑은 고딕" w:eastAsia="맑은 고딕"/>
          <w:sz w:val="20"/>
          <w:w w:val="90"/>
        </w:rPr>
        <w:t xml:space="preserve">Model provenance should be preserved as part of registry metadata. The registry should maintain information about the originating model, training or fine-tuning process, dataset lineage, configuration, validation results, security assessments, and approval history where applicable. Provenance allows security and engineering teams to determine how a deployed model was created and which systems may be affected when a vulnerability or integrity problem is discovered.</w:t>
      </w:r>
    </w:p>
    <w:p>
      <w:pPr>
        <w:pStyle w:val="BodyText"/>
      </w:pPr>
      <w:r>
        <w:rPr>
          <w:rFonts w:ascii="맑은 고딕" w:hAnsi="맑은 고딕" w:eastAsia="맑은 고딕"/>
          <w:sz w:val="20"/>
          <w:w w:val="90"/>
        </w:rPr>
        <w:t xml:space="preserve">Integrity measurements should identify the exact artifact that was approved. Cryptographic hashes can provide a compact representation of model contents and allow deployment systems to detect unexpected changes. If the measured artifact differs from the approved value, the deployment process should treat the model as untrusted until the discrepancy has been investigated. This prevents an attacker from modifying a model while retaining the appearance of an approved filename or version.</w:t>
      </w:r>
    </w:p>
    <w:p>
      <w:pPr>
        <w:pStyle w:val="BodyText"/>
      </w:pPr>
      <w:r>
        <w:rPr>
          <w:rFonts w:ascii="맑은 고딕" w:hAnsi="맑은 고딕" w:eastAsia="맑은 고딕"/>
          <w:sz w:val="20"/>
          <w:w w:val="90"/>
        </w:rPr>
        <w:t xml:space="preserve">Model signing should also be integrated with secure deployment. A robot should verify the signature, model identity, integrity measurement, compatibility requirements, and authorization state before activating a new model. The deployment mechanism should reject unsigned, incorrectly signed, expired, revoked, or otherwise unauthorized artifacts. Verification should be performed locally where appropriate so that temporary loss or compromise of a central service cannot force a robot to accept an untrusted model.</w:t>
      </w:r>
    </w:p>
    <w:p>
      <w:pPr>
        <w:pStyle w:val="BodyText"/>
      </w:pPr>
      <w:r>
        <w:rPr>
          <w:rFonts w:ascii="맑은 고딕" w:hAnsi="맑은 고딕" w:eastAsia="맑은 고딕"/>
          <w:sz w:val="20"/>
          <w:w w:val="90"/>
        </w:rPr>
        <w:t xml:space="preserve">Compatibility validation is important because a correctly signed model may still be inappropriate for a particular robot. A model may require a specific hardware accelerator, sensor configuration, software environment, firmware version, or input representation. Registry metadata should therefore identify applicable deployment conditions. The deployment system should verify these conditions before activation so that an authentic model is not treated as safe merely because its cryptographic signature is valid.</w:t>
      </w:r>
    </w:p>
    <w:p>
      <w:pPr>
        <w:pStyle w:val="BodyText"/>
      </w:pPr>
      <w:r>
        <w:rPr>
          <w:rFonts w:ascii="맑은 고딕" w:hAnsi="맑은 고딕" w:eastAsia="맑은 고딕"/>
          <w:sz w:val="20"/>
          <w:w w:val="90"/>
        </w:rPr>
        <w:t xml:space="preserve">Model version management should prevent unauthorized rollback to an older artifact. An attacker may attempt to replace a current model with an older version containing a known vulnerability or previously exploitable behavior. Version policies should therefore define acceptable model generations and prevent unauthorized downgrade operations. When rollback is legitimately required for recovery, the selected version should still pass signature, integrity, authorization, and compatibility checks.</w:t>
      </w:r>
    </w:p>
    <w:p>
      <w:pPr>
        <w:pStyle w:val="BodyText"/>
      </w:pPr>
      <w:r>
        <w:rPr>
          <w:rFonts w:ascii="맑은 고딕" w:hAnsi="맑은 고딕" w:eastAsia="맑은 고딕"/>
          <w:sz w:val="20"/>
          <w:w w:val="90"/>
        </w:rPr>
        <w:t xml:space="preserve">Revocation is necessary when a model is discovered to be compromised, vulnerable, obsolete, or otherwise unsuitable for deployment. The registry should maintain a mechanism for marking affected artifacts as revoked and communicating that status to deployment systems. Robots should reject revoked models even when the artifact has a technically valid signature. This distinction is important because cryptographic validity establishes authenticity and integrity at signing time, while revocation establishes whether the artifact remains authorized for operational use.</w:t>
      </w:r>
    </w:p>
    <w:p>
      <w:pPr>
        <w:pStyle w:val="BodyText"/>
      </w:pPr>
      <w:r>
        <w:rPr>
          <w:rFonts w:ascii="맑은 고딕" w:hAnsi="맑은 고딕" w:eastAsia="맑은 고딕"/>
          <w:sz w:val="20"/>
          <w:w w:val="90"/>
        </w:rPr>
        <w:t xml:space="preserve">Model registries should maintain detailed audit records. Important events include artifact creation, upload, modification of metadata, signing, validation, approval, promotion, deployment, rollback, revocation, and administrative access. Logs should identify the responsible account or service, time of operation, affected model, and relevant authorization context. These records support incident investigation and can reveal attempts to manipulate the model supply chain.</w:t>
      </w:r>
    </w:p>
    <w:p>
      <w:pPr>
        <w:pStyle w:val="BodyText"/>
      </w:pPr>
      <w:r>
        <w:rPr>
          <w:rFonts w:ascii="맑은 고딕" w:hAnsi="맑은 고딕" w:eastAsia="맑은 고딕"/>
          <w:sz w:val="20"/>
          <w:w w:val="90"/>
        </w:rPr>
        <w:t xml:space="preserve">The registry should also protect its metadata because security decisions may depend on information stored alongside the model. An attacker who cannot modify the model file directly may attempt to change its version, approval status, deployment target, compatibility information, or security classification. Metadata therefore requires integrity protection and access control comparable to the model artifacts themselves.</w:t>
      </w:r>
    </w:p>
    <w:p>
      <w:pPr>
        <w:pStyle w:val="BodyText"/>
      </w:pPr>
      <w:r>
        <w:rPr>
          <w:rFonts w:ascii="맑은 고딕" w:hAnsi="맑은 고딕" w:eastAsia="맑은 고딕"/>
          <w:sz w:val="20"/>
          <w:w w:val="90"/>
        </w:rPr>
        <w:t xml:space="preserve">Automated deployment pipelines should not bypass registry security controls. Continuous integration and deployment systems may move models rapidly between training, validation, and production environments, creating opportunities for an attacker to exploit automation. Every automated promotion should remain subject to authentication, authorization, signature verification, validation evidence, and policy checks. Automation should increase deployment efficiency without removing the security gates that establish trust.</w:t>
      </w:r>
    </w:p>
    <w:p>
      <w:pPr>
        <w:pStyle w:val="BodyText"/>
      </w:pPr>
      <w:r>
        <w:rPr>
          <w:rFonts w:ascii="맑은 고딕" w:hAnsi="맑은 고딕" w:eastAsia="맑은 고딕"/>
          <w:sz w:val="20"/>
          <w:w w:val="90"/>
        </w:rPr>
        <w:t xml:space="preserve">For Physical AI fleets, registry security must extend beyond a central repository to the complete model distribution path. Models may travel through cloud services, edge servers, network connections, robot gateways, removable media, or local storage before reaching the final execution environment. Each stage should preserve artifact identity and integrity. A secure registry is therefore only one part of a broader model supply-chain security architecture.</w:t>
      </w:r>
    </w:p>
    <w:p>
      <w:pPr>
        <w:pStyle w:val="BodyText"/>
      </w:pPr>
      <w:r>
        <w:rPr>
          <w:rFonts w:ascii="맑은 고딕" w:hAnsi="맑은 고딕" w:eastAsia="맑은 고딕"/>
          <w:sz w:val="20"/>
          <w:w w:val="90"/>
        </w:rPr>
        <w:t xml:space="preserve">Offline and intermittently connected robots require particular consideration. A robot may need to verify and activate an approved model without continuous access to the central registry. Local trust anchors, cached authorization information, signed metadata, and controlled revocation information can support secure operation under limited connectivity. The design should nevertheless prevent stale authorization information from allowing indefinitely outdated or revoked models to remain active.</w:t>
      </w:r>
    </w:p>
    <w:p>
      <w:pPr>
        <w:pStyle w:val="BodyText"/>
      </w:pPr>
      <w:r>
        <w:rPr>
          <w:rFonts w:ascii="맑은 고딕" w:hAnsi="맑은 고딕" w:eastAsia="맑은 고딕"/>
          <w:sz w:val="20"/>
          <w:w w:val="90"/>
        </w:rPr>
        <w:t xml:space="preserve">The registry should support recovery after a security incident. If a signing key is compromised or a model repository is suspected of unauthorized modification, the organization should be able to identify affected artifacts, invalidate compromised trust relationships, issue new signing credentials, and deploy verified replacement models. Recovery procedures should be tested in advance because model trust cannot be restored reliably if the organization lacks a known-good registry state and a controlled re-signing process.</w:t>
      </w:r>
    </w:p>
    <w:p>
      <w:pPr>
        <w:pStyle w:val="BodyText"/>
      </w:pPr>
      <w:r>
        <w:rPr>
          <w:rFonts w:ascii="맑은 고딕" w:hAnsi="맑은 고딕" w:eastAsia="맑은 고딕"/>
          <w:sz w:val="20"/>
          <w:w w:val="90"/>
        </w:rPr>
        <w:t xml:space="preserve">Model registry security should also be connected to training-data security and model validation. A registry should not simply store models; it should preserve evidence showing that a model passed the required development, security, robustness, and safety evaluation stages. A model that has been correctly signed but has never completed required validation should not automatically qualify for production deployment. Trust therefore depends on both cryptographic integrity and governance evidence.</w:t>
      </w:r>
    </w:p>
    <w:p>
      <w:pPr>
        <w:pStyle w:val="BodyText"/>
      </w:pPr>
      <w:r>
        <w:rPr>
          <w:rFonts w:ascii="맑은 고딕" w:hAnsi="맑은 고딕" w:eastAsia="맑은 고딕"/>
          <w:sz w:val="20"/>
          <w:w w:val="90"/>
        </w:rPr>
        <w:t xml:space="preserve">Security monitoring should identify unusual registry behavior. Unexpected uploads, repeated failed signature checks, unauthorized promotion attempts, unusual administrative access, abnormal deployment patterns, or simultaneous model changes across multiple robots may indicate an attack against the model supply chain. Registry events should be correlated with deployment, identity, network, and robot telemetry to determine whether suspicious activity has progressed into physical systems.</w:t>
      </w:r>
    </w:p>
    <w:p>
      <w:pPr>
        <w:pStyle w:val="BodyText"/>
      </w:pPr>
      <w:r>
        <w:rPr>
          <w:rFonts w:ascii="맑은 고딕" w:hAnsi="맑은 고딕" w:eastAsia="맑은 고딕"/>
          <w:sz w:val="20"/>
          <w:w w:val="90"/>
        </w:rPr>
        <w:t xml:space="preserve">The security boundary should ultimately continue into the robot itself. Even a trusted registry cannot guarantee that the deployed model remains protected if local storage, execution environments, or update mechanisms are compromised. Robots should therefore verify model artifacts at activation and, where appropriate, maintain runtime identity or integrity measurements that allow the deployed state to be compared against the approved registry state.</w:t>
      </w:r>
    </w:p>
    <w:p>
      <w:pPr>
        <w:pStyle w:val="BodyText"/>
      </w:pPr>
      <w:r>
        <w:rPr>
          <w:rFonts w:ascii="맑은 고딕" w:hAnsi="맑은 고딕" w:eastAsia="맑은 고딕"/>
          <w:sz w:val="20"/>
          <w:w w:val="90"/>
        </w:rPr>
        <w:t xml:space="preserve">A strong AI model registry establishes a chain of trust from model creation through validation, signing, approval, distribution, activation, monitoring, revocation, and retirement. Each stage should preserve model identity and integrity while enforcing appropriate authorization. This lifecycle approach reduces the possibility that an attacker can introduce a modified model into a Physical AI system or cause an approved model to be replaced without detection.</w:t>
      </w:r>
    </w:p>
    <w:p>
      <w:pPr>
        <w:pStyle w:val="BodyText"/>
      </w:pPr>
      <w:r>
        <w:rPr>
          <w:rFonts w:ascii="맑은 고딕" w:hAnsi="맑은 고딕" w:eastAsia="맑은 고딕"/>
          <w:sz w:val="20"/>
          <w:w w:val="90"/>
        </w:rPr>
        <w:t xml:space="preserve">Within the Physical AI Security structure, AI Model Registry Security and Signing follows AI Training Data Security and Poisoning Defense and precedes the Physical AI Security Framework Design. Volume_24_Robot_Cybersecurity Its position reflects the registry's role as a final trust-management layer between model development and operational deployment. The objective is not merely to store model files securely, but to ensure that only authenticated, integrity-verified, authorized, validated, and appropriately versioned AI models are permitted to influence physical robot behavior.</w:t>
      </w:r>
    </w:p>
    <w:bookmarkEnd w:id="44"/>
    <w:bookmarkStart w:id="48" w:name="physical-ai-security-framework-design"/>
    <w:p>
      <w:pPr>
        <w:pStyle w:val="Heading2"/>
      </w:pPr>
      <w:r>
        <w:rPr>
          <w:rFonts w:ascii="맑은 고딕" w:hAnsi="맑은 고딕" w:eastAsia="맑은 고딕"/>
          <w:w w:val="90"/>
        </w:rPr>
        <w:t xml:space="preserve">10.10. Physical AI Security Framework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security framework must integrate cybersecurity, AI security, functional safety, and physical operational controls into a single lifecycle architecture. The purpose is not simply to protect networks or AI models independently, but to prevent compromise of digital intelligence from becoming an uncontrolled physical consequence. The framework should therefore establish security boundaries from data acquisition and model development through inference, decision-making, actuation, fleet operation, incident response, and system retirement.</w:t>
      </w:r>
    </w:p>
    <w:p>
      <w:pPr>
        <w:pStyle w:val="BodyText"/>
      </w:pPr>
      <w:r>
        <w:rPr>
          <w:rFonts w:ascii="맑은 고딕" w:hAnsi="맑은 고딕" w:eastAsia="맑은 고딕"/>
          <w:sz w:val="20"/>
          <w:w w:val="90"/>
        </w:rPr>
        <w:t xml:space="preserve">The framework begins with a clear understanding of the unique security risks created when AI is connected to physical robots. Physical AI systems combine perception, learned models, planning, control, sensors, actuators, communication networks, and operational environments. A weakness in one layer can propagate into another layer and ultimately influence physical behavior. Security architecture must therefore consider both conventional cyber threats and attacks that manipulate perception, reasoning, decision-making, or learned behavior.</w:t>
      </w:r>
    </w:p>
    <w:p>
      <w:pPr>
        <w:pStyle w:val="BodyText"/>
      </w:pPr>
      <w:r>
        <w:rPr>
          <w:rFonts w:ascii="맑은 고딕" w:hAnsi="맑은 고딕" w:eastAsia="맑은 고딕"/>
          <w:sz w:val="20"/>
          <w:w w:val="90"/>
        </w:rPr>
        <w:t xml:space="preserve">Trust boundaries should be explicitly defined across the complete Physical AI pipeline. Sensor data, training datasets, AI models, external information, user instructions, AI-generated decisions, policy controls, and actuator commands should not automatically receive the same level of trust. Each boundary should identify the source, required authentication, integrity protection, authorization requirements, validation method, and conditions under which information can cross into a higher-trust domain.</w:t>
      </w:r>
    </w:p>
    <w:p>
      <w:pPr>
        <w:pStyle w:val="BodyText"/>
      </w:pPr>
      <w:r>
        <w:rPr>
          <w:rFonts w:ascii="맑은 고딕" w:hAnsi="맑은 고딕" w:eastAsia="맑은 고딕"/>
          <w:sz w:val="20"/>
          <w:w w:val="90"/>
        </w:rPr>
        <w:t xml:space="preserve">AI models should be treated as controlled security assets rather than ordinary software packages. Model development must maintain provenance from training data through training configuration, evaluation, validation, signing, registry storage, deployment, and runtime use. Model artifacts should have identifiable versions and integrity measurements, while production deployment should require explicit approval. This creates a chain of trust that can be independently verified before a model is allowed to influence physical behavior.</w:t>
      </w:r>
    </w:p>
    <w:p>
      <w:pPr>
        <w:pStyle w:val="BodyText"/>
      </w:pPr>
      <w:r>
        <w:rPr>
          <w:rFonts w:ascii="맑은 고딕" w:hAnsi="맑은 고딕" w:eastAsia="맑은 고딕"/>
          <w:sz w:val="20"/>
          <w:w w:val="90"/>
        </w:rPr>
        <w:t xml:space="preserve">Training-data security forms an important foundation of the framework. Data poisoning, manipulated annotations, hidden backdoors, compromised demonstrations, and unauthorized dataset modifications can introduce vulnerabilities that become embedded in learned behavior. Training datasets should therefore have controlled access, provenance, integrity verification, validation, version management, and independent evaluation. When a compromised dataset is discovered, its relationship to trained models and deployed robots should be traceable.</w:t>
      </w:r>
    </w:p>
    <w:p>
      <w:pPr>
        <w:pStyle w:val="BodyText"/>
      </w:pPr>
      <w:r>
        <w:rPr>
          <w:rFonts w:ascii="맑은 고딕" w:hAnsi="맑은 고딕" w:eastAsia="맑은 고딕"/>
          <w:sz w:val="20"/>
          <w:w w:val="90"/>
        </w:rPr>
        <w:t xml:space="preserve">The framework should also protect AI models against extraction, reverse engineering, adversarial manipulation, and unauthorized modification. Model confidentiality may be important when proprietary intelligence is deployed on edge robots, while model integrity is essential when the model controls safety-relevant behavior. Secure storage, access control, cryptographic protection, signed artifacts, controlled deployment, and runtime verification should be combined rather than relying on a single protection mechanism.</w:t>
      </w:r>
    </w:p>
    <w:p>
      <w:pPr>
        <w:pStyle w:val="BodyText"/>
      </w:pPr>
      <w:r>
        <w:rPr>
          <w:rFonts w:ascii="맑은 고딕" w:hAnsi="맑은 고딕" w:eastAsia="맑은 고딕"/>
          <w:sz w:val="20"/>
          <w:w w:val="90"/>
        </w:rPr>
        <w:t xml:space="preserve">Adversarial attacks against robot perception require a dedicated security boundary because perception is often the first stage through which the physical environment enters the AI decision process. Adversarial patches, manipulated objects, sensor interference, environmental deception, and multimodal inconsistencies can cause a robot to construct an incorrect representation of its surroundings. The framework should therefore combine robust perception, sensor consistency checks, anomaly detection, independent sensing, and downstream safety constraints.</w:t>
      </w:r>
    </w:p>
    <w:p>
      <w:pPr>
        <w:pStyle w:val="BodyText"/>
      </w:pPr>
      <w:r>
        <w:rPr>
          <w:rFonts w:ascii="맑은 고딕" w:hAnsi="맑은 고딕" w:eastAsia="맑은 고딕"/>
          <w:sz w:val="20"/>
          <w:w w:val="90"/>
        </w:rPr>
        <w:t xml:space="preserve">Language-enabled robot agents introduce another security boundary between natural-language information and physical action. Prompt injection may originate from users, documents, web content, visual text, external services, or environmental objects. The framework should distinguish trusted instructions from untrusted information and should prevent retrieved or perceived content from silently acquiring operational authority. High-risk tool calls should require independent authorization and deterministic policy validation before execution.</w:t>
      </w:r>
    </w:p>
    <w:p>
      <w:pPr>
        <w:pStyle w:val="BodyText"/>
      </w:pPr>
      <w:r>
        <w:rPr>
          <w:rFonts w:ascii="맑은 고딕" w:hAnsi="맑은 고딕" w:eastAsia="맑은 고딕"/>
          <w:sz w:val="20"/>
          <w:w w:val="90"/>
        </w:rPr>
        <w:t xml:space="preserve">AI decision manipulation represents a further architectural concern because an attacker may influence not only perception but also priorities, planning, policy selection, or action recommendations. A model output should therefore be treated as a recommendation rather than unrestricted authority. The framework should separate reasoning, policy enforcement, authorization, and physical execution so that a compromised decision process cannot directly control high-consequence actuators.</w:t>
      </w:r>
    </w:p>
    <w:p>
      <w:pPr>
        <w:pStyle w:val="BodyText"/>
      </w:pPr>
      <w:r>
        <w:rPr>
          <w:rFonts w:ascii="맑은 고딕" w:hAnsi="맑은 고딕" w:eastAsia="맑은 고딕"/>
          <w:sz w:val="20"/>
          <w:w w:val="90"/>
        </w:rPr>
        <w:t xml:space="preserve">Certified robustness can provide additional assurance for safety-critical AI components. Where appropriate, the framework should define formal or mathematically defensible properties under a specified threat model and perturbation boundary. Certification should remain tied to the exact model, input assumptions, verification method, and operational scope. It should complement rather than replace physical testing, adversarial evaluation, runtime monitoring, and independent safety controls.</w:t>
      </w:r>
    </w:p>
    <w:p>
      <w:pPr>
        <w:pStyle w:val="BodyText"/>
      </w:pPr>
      <w:r>
        <w:rPr>
          <w:rFonts w:ascii="맑은 고딕" w:hAnsi="맑은 고딕" w:eastAsia="맑은 고딕"/>
          <w:sz w:val="20"/>
          <w:w w:val="90"/>
        </w:rPr>
        <w:t xml:space="preserve">An AI safety monitor should provide an independent enforcement boundary between AI decisions and physical execution. The monitor can evaluate velocity, force, position, workspace, collision distance, geofencing, actuator state, and other operational constraints without relying entirely on the AI model being monitored. When a proposed action violates a defined constraint, the monitor should be capable of rejecting, restricting, modifying, or safely terminating that action.</w:t>
      </w:r>
    </w:p>
    <w:p>
      <w:pPr>
        <w:pStyle w:val="BodyText"/>
      </w:pPr>
      <w:r>
        <w:rPr>
          <w:rFonts w:ascii="맑은 고딕" w:hAnsi="맑은 고딕" w:eastAsia="맑은 고딕"/>
          <w:sz w:val="20"/>
          <w:w w:val="90"/>
        </w:rPr>
        <w:t xml:space="preserve">The safety boundary should also consider temporal and contextual behavior. A sequence of individually acceptable actions may become unsafe when considered together, particularly during navigation, manipulation, locomotion, or flight. Runtime monitoring should therefore evaluate trajectories, behavioral trends, sensor consistency, uncertainty, and deviations from the authorized mission. Where confidence cannot be established, the system should be able to transition into degraded or safe operation.</w:t>
      </w:r>
    </w:p>
    <w:p>
      <w:pPr>
        <w:pStyle w:val="BodyText"/>
      </w:pPr>
      <w:r>
        <w:rPr>
          <w:rFonts w:ascii="맑은 고딕" w:hAnsi="맑은 고딕" w:eastAsia="맑은 고딕"/>
          <w:sz w:val="20"/>
          <w:w w:val="90"/>
        </w:rPr>
        <w:t xml:space="preserve">Model and data security should be integrated with a protected AI model registry. The registry should maintain approved artifacts, versions, provenance, integrity measurements, validation evidence, deployment status, and revocation information. Digital signatures should establish authenticity and integrity, while authorization controls should determine whether a particular model is permitted to run on a specific robot or platform. The registry should prevent unauthorized promotion, rollback, replacement, or distribution of model artifacts.</w:t>
      </w:r>
    </w:p>
    <w:p>
      <w:pPr>
        <w:pStyle w:val="BodyText"/>
      </w:pPr>
      <w:r>
        <w:rPr>
          <w:rFonts w:ascii="맑은 고딕" w:hAnsi="맑은 고딕" w:eastAsia="맑은 고딕"/>
          <w:sz w:val="20"/>
          <w:w w:val="90"/>
        </w:rPr>
        <w:t xml:space="preserve">The framework should establish a secure deployment lifecycle for AI models and related configurations. Development, testing, validation, staging, and production environments should have distinct trust levels and access controls. Automated deployment pipelines should preserve security gates rather than bypassing them for operational convenience. Before activation, a robot should verify model identity, signature, integrity, compatibility, authorization, and applicable security status.</w:t>
      </w:r>
    </w:p>
    <w:p>
      <w:pPr>
        <w:pStyle w:val="BodyText"/>
      </w:pPr>
      <w:r>
        <w:rPr>
          <w:rFonts w:ascii="맑은 고딕" w:hAnsi="맑은 고딕" w:eastAsia="맑은 고딕"/>
          <w:sz w:val="20"/>
          <w:w w:val="90"/>
        </w:rPr>
        <w:t xml:space="preserve">Runtime security must remain effective after deployment. A model that was secure during validation may encounter distribution shifts, sensor failures, environmental changes, novel attacks, or conditions outside its certification boundary. Runtime controls should therefore monitor model behavior, sensor consistency, operational state, and security events. Detection of significant anomalies should trigger appropriate responses such as additional verification, capability reduction, human confirmation, isolation, or transition to a predefined safe state.</w:t>
      </w:r>
    </w:p>
    <w:p>
      <w:pPr>
        <w:pStyle w:val="BodyText"/>
      </w:pPr>
      <w:r>
        <w:rPr>
          <w:rFonts w:ascii="맑은 고딕" w:hAnsi="맑은 고딕" w:eastAsia="맑은 고딕"/>
          <w:sz w:val="20"/>
          <w:w w:val="90"/>
        </w:rPr>
        <w:t xml:space="preserve">The framework should integrate cybersecurity and functional safety rather than treating them as separate disciplines. Cybersecurity controls attempt to prevent unauthorized access and manipulation, while safety controls limit the consequences when prevention fails. Independent emergency mechanisms, actuator restrictions, physical boundaries, and deterministic safety functions should remain effective even when higher-level AI, network, or orchestration components are compromised.</w:t>
      </w:r>
    </w:p>
    <w:p>
      <w:pPr>
        <w:pStyle w:val="BodyText"/>
      </w:pPr>
      <w:r>
        <w:rPr>
          <w:rFonts w:ascii="맑은 고딕" w:hAnsi="맑은 고딕" w:eastAsia="맑은 고딕"/>
          <w:sz w:val="20"/>
          <w:w w:val="90"/>
        </w:rPr>
        <w:t xml:space="preserve">Fleet-level architecture requires additional controls because a single compromised service, model, policy, or configuration can affect many robots. Fleet management should use strong identity, authenticated commands, signed configuration and model artifacts, secure communication, deployment governance, centralized monitoring, and local safety enforcement. Each robot should retain sufficient local security authority to reject unsafe or unauthorized commands even if the central fleet infrastructure is unavailable or compromised.</w:t>
      </w:r>
    </w:p>
    <w:p>
      <w:pPr>
        <w:pStyle w:val="BodyText"/>
      </w:pPr>
      <w:r>
        <w:rPr>
          <w:rFonts w:ascii="맑은 고딕" w:hAnsi="맑은 고딕" w:eastAsia="맑은 고딕"/>
          <w:sz w:val="20"/>
          <w:w w:val="90"/>
        </w:rPr>
        <w:t xml:space="preserve">The framework should also establish comprehensive security monitoring and auditability. Important events should include model creation, dataset changes, validation results, signing operations, deployment decisions, policy changes, AI interventions, safety violations, authentication events, and fleet commands. Logs should preserve sufficient provenance to reconstruct significant security decisions and determine whether an incident originated from data, models, interfaces, infrastructure, human actions, or external manipulation.</w:t>
      </w:r>
    </w:p>
    <w:p>
      <w:pPr>
        <w:pStyle w:val="BodyText"/>
      </w:pPr>
      <w:r>
        <w:rPr>
          <w:rFonts w:ascii="맑은 고딕" w:hAnsi="맑은 고딕" w:eastAsia="맑은 고딕"/>
          <w:sz w:val="20"/>
          <w:w w:val="90"/>
        </w:rPr>
        <w:t xml:space="preserve">Incident response must be designed specifically for AI-enabled physical systems. When compromise is suspected, the organization should be able to isolate affected robots, quarantine models or datasets, preserve forensic evidence, revoke credentials or model artifacts, deploy verified replacements, and restore fleet operations through a controlled process. Recovery mechanisms should not depend exclusively on the potentially compromised AI decision layer and should provide predictable fallback behavior.</w:t>
      </w:r>
    </w:p>
    <w:p>
      <w:pPr>
        <w:pStyle w:val="BodyText"/>
      </w:pPr>
      <w:r>
        <w:rPr>
          <w:rFonts w:ascii="맑은 고딕" w:hAnsi="맑은 고딕" w:eastAsia="맑은 고딕"/>
          <w:sz w:val="20"/>
          <w:w w:val="90"/>
        </w:rPr>
        <w:t xml:space="preserve">Security assurance should continue throughout the system lifecycle. Threat models, model architectures, datasets, deployment environments, and operational assumptions change over time, requiring periodic reassessment. Security regression testing, adversarial evaluation, penetration testing, model verification, safety validation, and incident exercises should be repeated when significant changes occur. Evidence should remain traceable to the exact system, model, configuration, and operational version that was evaluated.</w:t>
      </w:r>
    </w:p>
    <w:p>
      <w:pPr>
        <w:pStyle w:val="BodyText"/>
      </w:pPr>
      <w:r>
        <w:rPr>
          <w:rFonts w:ascii="맑은 고딕" w:hAnsi="맑은 고딕" w:eastAsia="맑은 고딕"/>
          <w:sz w:val="20"/>
          <w:w w:val="90"/>
        </w:rPr>
        <w:t xml:space="preserve">The framework should ultimately establish defense in depth across the entire Physical AI system. No individual control should be expected to prevent every attack or guarantee safe behavior under every condition. Data provenance, secure model development, adversarial robustness, prompt-injection defense, decision validation, safety monitoring, model signing, runtime controls, fleet security, and incident recovery should operate as mutually reinforcing layers.</w:t>
      </w:r>
    </w:p>
    <w:p>
      <w:pPr>
        <w:pStyle w:val="BodyText"/>
      </w:pPr>
      <w:r>
        <w:rPr>
          <w:rFonts w:ascii="맑은 고딕" w:hAnsi="맑은 고딕" w:eastAsia="맑은 고딕"/>
          <w:sz w:val="20"/>
          <w:w w:val="90"/>
        </w:rPr>
        <w:t xml:space="preserve">The final security principle is that intelligence should not automatically imply unrestricted physical authority. AI models can provide perception, reasoning, prediction, planning, and recommendations, but physical execution should remain subject to independent authorization and safety constraints. This separation allows Physical AI systems to benefit from increasingly capable intelligence while maintaining controlled boundaries between digital reasoning and real-world physical consequences.</w:t>
      </w:r>
    </w:p>
    <w:p>
      <w:pPr>
        <w:pStyle w:val="BodyText"/>
      </w:pPr>
      <w:r>
        <w:rPr>
          <w:rFonts w:ascii="맑은 고딕" w:hAnsi="맑은 고딕" w:eastAsia="맑은 고딕"/>
          <w:sz w:val="20"/>
          <w:w w:val="90"/>
        </w:rPr>
        <w:t xml:space="preserve">Within the Physical AI Security structure, Physical AI Security Framework Design follows AI Model Registry Security and Signing as the concluding element of Chapter 10. Volume_24_Robot_Cybersecurity Its role is to integrate the preceding protections into a coherent architecture covering AI-specific threats, model and data security, adversarial resilience, decision integrity, safety monitoring, trusted deployment, and operational governance. The framework should provide continuous protection from data acquisition and model creation through deployment, physical execution, fleet operation, incident recovery, and eventual system retirement.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2026-10-10T07:51:18Z</dcterms:created>
  <dcterms:modified xsi:type="dcterms:W3CDTF">2026-10-10T07:51:18Z</dcterms:modified>
</cp:coreProperties>
</file>

<file path=docProps/custom.xml><?xml version="1.0" encoding="utf-8"?>
<Properties xmlns="http://schemas.openxmlformats.org/officeDocument/2006/custom-properties" xmlns:vt="http://schemas.openxmlformats.org/officeDocument/2006/docPropsVTypes"/>
</file>