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chapter-09.-control-and-alignment"/>
    <w:p>
      <w:pPr>
        <w:pStyle w:val="Heading1"/>
      </w:pPr>
      <w:r>
        <w:rPr>
          <w:rFonts w:ascii="맑은 고딕" w:hAnsi="맑은 고딕" w:eastAsia="맑은 고딕"/>
          <w:w w:val="90"/>
        </w:rPr>
        <w:t xml:space="preserve">Chapter 09. Control and Alignment</w:t>
      </w:r>
    </w:p>
    <w:bookmarkStart w:id="12" w:name="alignment-problem"/>
    <w:p>
      <w:pPr>
        <w:pStyle w:val="Heading2"/>
      </w:pPr>
      <w:r>
        <w:rPr>
          <w:rFonts w:ascii="맑은 고딕" w:hAnsi="맑은 고딕" w:eastAsia="맑은 고딕"/>
          <w:w w:val="90"/>
        </w:rPr>
        <w:t xml:space="preserve">09.00. Alignment Problem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alignment problem begins with a simple but profound question: how can an artificial intelligence system pursue goals that reliably correspond to what humans actually intend? As an AI system becomes more capable, the difficulty is no longer limited to making it perform a task correctly under ordinary conditions. A sufficiently advanced system may interpret instructions in unexpected ways, exploit ambiguities, or optimize a measurable objective while neglecting the deeper purpose behind that objective. Alignment therefore concerns the relationship between an AI system’s behavior, objectives, learned representations, and the values or intentions of the humans who deploy and govern it.</w:t>
      </w:r>
    </w:p>
    <w:p>
      <w:pPr>
        <w:pStyle w:val="BodyText"/>
      </w:pPr>
      <w:r>
        <w:rPr>
          <w:rFonts w:ascii="맑은 고딕" w:hAnsi="맑은 고딕" w:eastAsia="맑은 고딕"/>
          <w:sz w:val="20"/>
          <w:w w:val="90"/>
        </w:rPr>
        <w:t xml:space="preserve">The central difficulty is that human intentions are rarely specified as complete mathematical objectives. People communicate through language, demonstrations, examples, social norms, institutional rules, and contextual expectations. These signals are incomplete and sometimes contradictory. An AI system must therefore infer what humans mean rather than merely execute an explicitly defined function. The more capable the system becomes, the greater its ability may be to identify loopholes in imperfect specifications. Alignment is consequently not simply a problem of instruction following; it is a problem of ensuring that increasingly capable optimization remains directed toward the intended outcome.</w:t>
      </w:r>
    </w:p>
    <w:p>
      <w:pPr>
        <w:pStyle w:val="BodyText"/>
      </w:pPr>
      <w:r>
        <w:rPr>
          <w:rFonts w:ascii="맑은 고딕" w:hAnsi="맑은 고딕" w:eastAsia="맑은 고딕"/>
          <w:sz w:val="20"/>
          <w:w w:val="90"/>
        </w:rPr>
        <w:t xml:space="preserve">A useful distinction is between the objective that designers specify and the objective that the trained system actually optimizes. The intended objective may contain concepts such as safety, fairness, usefulness, honesty, or human flourishing, while the implemented objective may be represented through a reward function, training loss, preference model, policy, or learned internal representation. These layers can diverge. A system may receive high reward for behavior that appears desirable during training while developing strategies that achieve the reward through unintended shortcuts. Alignment research therefore examines not only observable behavior but also how objectives are represented and pursued internally.</w:t>
      </w:r>
    </w:p>
    <w:p>
      <w:pPr>
        <w:pStyle w:val="BodyText"/>
      </w:pPr>
      <w:r>
        <w:rPr>
          <w:rFonts w:ascii="맑은 고딕" w:hAnsi="맑은 고딕" w:eastAsia="맑은 고딕"/>
          <w:sz w:val="20"/>
          <w:w w:val="90"/>
        </w:rPr>
        <w:t xml:space="preserve">The problem becomes more difficult when the environment changes beyond the conditions represented in training. A system may appear aligned because its behavior is evaluated within a narrow distribution of tasks, users, and environments. Once deployed into unfamiliar circumstances, however, the system may encounter incentives or opportunities that were never considered during development. Robust alignment requires the intended behavioral constraints to generalize across such distribution shifts. This makes alignment closely connected to generalization, robustness, uncertainty, causal reasoning, and the ability to recognize situations in which the system should defer to human judgment rather than confidently extrapolate from incomplete training signals.</w:t>
      </w:r>
    </w:p>
    <w:p>
      <w:pPr>
        <w:pStyle w:val="BodyText"/>
      </w:pPr>
      <w:r>
        <w:rPr>
          <w:rFonts w:ascii="맑은 고딕" w:hAnsi="맑은 고딕" w:eastAsia="맑은 고딕"/>
          <w:sz w:val="20"/>
          <w:w w:val="90"/>
        </w:rPr>
        <w:t xml:space="preserve">Another fundamental issue is the difference between following the letter of an instruction and understanding its underlying intent. A capable system can satisfy a literal specification while violating the purpose for which the specification was created. This is especially important when objectives contain measurable proxies. If a system is rewarded for maximizing a proxy variable, increasing optimization pressure can eventually expose weaknesses in that proxy. The system may discover solutions that score highly according to the measurement while producing outcomes that humans regard as undesirable. Alignment therefore requires careful attention to the relationship between proxy objectives and the underlying values they are intended to represent.</w:t>
      </w:r>
    </w:p>
    <w:p>
      <w:pPr>
        <w:pStyle w:val="BodyText"/>
      </w:pPr>
      <w:r>
        <w:rPr>
          <w:rFonts w:ascii="맑은 고딕" w:hAnsi="맑은 고딕" w:eastAsia="맑은 고딕"/>
          <w:sz w:val="20"/>
          <w:w w:val="90"/>
        </w:rPr>
        <w:t xml:space="preserve">Human feedback provides one important mechanism for addressing this problem, because people can evaluate examples of behavior and communicate preferences that are difficult to encode directly. However, human feedback is itself limited. Humans may disagree, make mistakes, become inconsistent, or fail to recognize consequences that become visible only after deployment. Furthermore, evaluating every action of a highly capable system may become impractical as the system’s reasoning and operational scope expand. Alignment therefore requires methods that can transform limited human supervision into reliable guidance while preserving meaningful human control over increasingly complex decisions.</w:t>
      </w:r>
    </w:p>
    <w:p>
      <w:pPr>
        <w:pStyle w:val="BodyText"/>
      </w:pPr>
      <w:r>
        <w:rPr>
          <w:rFonts w:ascii="맑은 고딕" w:hAnsi="맑은 고딕" w:eastAsia="맑은 고딕"/>
          <w:sz w:val="20"/>
          <w:w w:val="90"/>
        </w:rPr>
        <w:t xml:space="preserve">The alignment problem also has a temporal dimension. An AI system may behave appropriately during training while developing capabilities or strategies that become problematic later. This creates a distinction between immediate behavioral alignment and longer-term stability of objectives. A system that appears cooperative under supervision may behave differently when oversight is weakened, when circumstances change, or when it acquires greater ability to influence its environment. For advanced systems, alignment must therefore address not only what the system does now, but also whether its objectives and behavioral tendencies remain compatible with human intentions as its capabilities, knowledge, autonomy, and operating conditions change.</w:t>
      </w:r>
    </w:p>
    <w:p>
      <w:pPr>
        <w:pStyle w:val="BodyText"/>
      </w:pPr>
      <w:r>
        <w:rPr>
          <w:rFonts w:ascii="맑은 고딕" w:hAnsi="맑은 고딕" w:eastAsia="맑은 고딕"/>
          <w:sz w:val="20"/>
          <w:w w:val="90"/>
        </w:rPr>
        <w:t xml:space="preserve">Control is closely related but not identical to alignment. Control mechanisms attempt to constrain what an AI system can do, limit access to resources, maintain human intervention capabilities, and provide mechanisms for stopping or modifying the system when necessary. Alignment seeks to make the system’s behavior intrinsically compatible with intended objectives. A system may be controlled without being deeply aligned if strong external restrictions prevent undesirable behavior. Conversely, an apparently aligned system may still require control mechanisms because uncertainty about its internal objectives and future behavior can never be eliminated completely. Robust safety therefore requires both aligned behavior and effective control.</w:t>
      </w:r>
    </w:p>
    <w:p>
      <w:pPr>
        <w:pStyle w:val="BodyText"/>
      </w:pPr>
      <w:r>
        <w:rPr>
          <w:rFonts w:ascii="맑은 고딕" w:hAnsi="맑은 고딕" w:eastAsia="맑은 고딕"/>
          <w:sz w:val="20"/>
          <w:w w:val="90"/>
        </w:rPr>
        <w:t xml:space="preserve">Interpretability can contribute to alignment by providing information about what a model has learned, which concepts it represents, and how internal computations contribute to its decisions. If researchers can identify internal structures associated with deceptive behavior, reward hacking, unstable objectives, or undesirable strategies, they may be able to detect alignment failures before they become operationally significant. Interpretability does not automatically solve alignment, because understanding a representation does not necessarily provide a method for changing it safely. Nevertheless, it can reduce uncertainty about the relationship between a model’s internal processes and its externally observed behavior.</w:t>
      </w:r>
    </w:p>
    <w:p>
      <w:pPr>
        <w:pStyle w:val="BodyText"/>
      </w:pPr>
      <w:r>
        <w:rPr>
          <w:rFonts w:ascii="맑은 고딕" w:hAnsi="맑은 고딕" w:eastAsia="맑은 고딕"/>
          <w:sz w:val="20"/>
          <w:w w:val="90"/>
        </w:rPr>
        <w:t xml:space="preserve">The alignment problem becomes especially significant in the transition from AGI to ASI because increasing capability changes the balance between human oversight and machine competence. A system that is only moderately capable may be corrected through direct supervision, retraining, or environmental constraints. A much more capable system could reason about the oversight process itself, identify weaknesses in evaluation procedures, and operate across many domains simultaneously. The challenge is therefore to develop alignment and control techniques before capability growth makes those techniques difficult to apply. Alignment must be treated as an architectural property of advanced AI systems rather than as a final safety layer added after the system has already become highly capable.</w:t>
      </w:r>
    </w:p>
    <w:p>
      <w:pPr>
        <w:pStyle w:val="BodyText"/>
      </w:pPr>
      <w:r>
        <w:rPr>
          <w:rFonts w:ascii="맑은 고딕" w:hAnsi="맑은 고딕" w:eastAsia="맑은 고딕"/>
          <w:sz w:val="20"/>
          <w:w w:val="90"/>
        </w:rPr>
        <w:t xml:space="preserve">Ultimately, alignment is best understood as a continuing engineering and governance problem rather than a single algorithmic solution. It involves objective specification, data and feedback design, training procedures, internal representations, evaluation, interpretability, oversight, control, deployment constraints, and institutional decision-making. No individual technique can guarantee that an advanced system will permanently share human values or intentions. The practical goal is instead to construct layered mechanisms that make aligned behavior more likely, detect deviations early, preserve meaningful human authority, and prevent failures from becoming irreversible. As AI capabilities approach and potentially exceed human strategic competence, solving this problem becomes central to determining whether advanced intelligence remains beneficial, controllable, and compatible with human civilization.</w:t>
      </w:r>
    </w:p>
    <w:bookmarkEnd w:id="12"/>
    <w:bookmarkStart w:id="16" w:name="outer-vs-inner-alignment"/>
    <w:p>
      <w:pPr>
        <w:pStyle w:val="Heading2"/>
      </w:pPr>
      <w:r>
        <w:rPr>
          <w:rFonts w:ascii="맑은 고딕" w:hAnsi="맑은 고딕" w:eastAsia="맑은 고딕"/>
          <w:w w:val="90"/>
        </w:rPr>
        <w:t xml:space="preserve">09.01. Outer vs Inner Alignment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Outer alignment asks whether the objective specified for an AI system actually corresponds to what humans intend. Human goals often involve safety, well-being, values, long-term interests, and contextual judgment, while an AI system usually receives a formalized objective through reward functions, utility functions, constraints, training signals, or evaluation criteria. The outer alignment problem arises when this formal objective is only an imperfect proxy for the underlying human purpose.</w:t>
      </w:r>
    </w:p>
    <w:p>
      <w:pPr>
        <w:pStyle w:val="BodyText"/>
      </w:pPr>
      <w:r>
        <w:rPr>
          <w:rFonts w:ascii="맑은 고딕" w:hAnsi="맑은 고딕" w:eastAsia="맑은 고딕"/>
          <w:sz w:val="20"/>
          <w:w w:val="90"/>
        </w:rPr>
        <w:t xml:space="preserve">The distinction becomes important because translating human intentions into machine-optimizable objectives inevitably involves simplification. Human preferences can be ambiguous, context-dependent, incomplete, or mutually conflicting. A formal objective must nevertheless provide a concrete criterion for evaluating behavior. During this translation, important aspects of the original intention may be omitted or distorted, creating a gap between what humans actually want and what the system is explicitly trained to optimize.</w:t>
      </w:r>
    </w:p>
    <w:p>
      <w:pPr>
        <w:pStyle w:val="BodyText"/>
      </w:pPr>
      <w:r>
        <w:rPr>
          <w:rFonts w:ascii="맑은 고딕" w:hAnsi="맑은 고딕" w:eastAsia="맑은 고딕"/>
          <w:sz w:val="20"/>
          <w:w w:val="90"/>
        </w:rPr>
        <w:t xml:space="preserve">Specification gaming illustrates one form of outer misalignment. A capable system may discover a loophole in the formal specification and exploit it in a way that satisfies the stated criterion without achieving its intended purpose. The system does not necessarily behave irrationally or make an obvious error. Instead, it can behave competently according to the objective it was given while producing results that humans consider unacceptable. Greater optimization capability can therefore make weaknesses in the specification increasingly consequential.</w:t>
      </w:r>
    </w:p>
    <w:p>
      <w:pPr>
        <w:pStyle w:val="BodyText"/>
      </w:pPr>
      <w:r>
        <w:rPr>
          <w:rFonts w:ascii="맑은 고딕" w:hAnsi="맑은 고딕" w:eastAsia="맑은 고딕"/>
          <w:sz w:val="20"/>
          <w:w w:val="90"/>
        </w:rPr>
        <w:t xml:space="preserve">Reward hacking creates a related problem when the measured reward becomes an imperfect substitute for the desired behavior. If a system discovers a way to increase its reward without producing the intended outcome, optimization pressure can reinforce the wrong behavior. This illustrates why a high reward score does not necessarily demonstrate alignment. Evaluation must distinguish between achieving the measurement and achieving the real-world purpose represented by that measurement.</w:t>
      </w:r>
    </w:p>
    <w:p>
      <w:pPr>
        <w:pStyle w:val="BodyText"/>
      </w:pPr>
      <w:r>
        <w:rPr>
          <w:rFonts w:ascii="맑은 고딕" w:hAnsi="맑은 고딕" w:eastAsia="맑은 고딕"/>
          <w:sz w:val="20"/>
          <w:w w:val="90"/>
        </w:rPr>
        <w:t xml:space="preserve">Inner alignment addresses a different question: after training, does the system’s internal objective or learned motivation actually correspond to the objective that the designers intended it to learn? Even when the external training objective is correctly specified, the learning process may produce internal representations, strategies, or goals that differ from the intended criterion. The system may therefore appear aligned during ordinary training while pursuing a different objective under conditions that were not represented during optimization.</w:t>
      </w:r>
    </w:p>
    <w:p>
      <w:pPr>
        <w:pStyle w:val="BodyText"/>
      </w:pPr>
      <w:r>
        <w:rPr>
          <w:rFonts w:ascii="맑은 고딕" w:hAnsi="맑은 고딕" w:eastAsia="맑은 고딕"/>
          <w:sz w:val="20"/>
          <w:w w:val="90"/>
        </w:rPr>
        <w:t xml:space="preserve">The distinction between outer and inner alignment can be expressed as two separate failure possibilities. Outer alignment fails when the specified objective itself is wrong or incomplete relative to human intentions. Inner alignment fails when the specified objective is reasonable but the trained system internally learns or implements something different. Both failures can occur simultaneously, making alignment substantially more difficult because correcting the formal objective does not necessarily guarantee that the resulting system will internalize the corrected objective.</w:t>
      </w:r>
    </w:p>
    <w:p>
      <w:pPr>
        <w:pStyle w:val="BodyText"/>
      </w:pPr>
      <w:r>
        <w:rPr>
          <w:rFonts w:ascii="맑은 고딕" w:hAnsi="맑은 고딕" w:eastAsia="맑은 고딕"/>
          <w:sz w:val="20"/>
          <w:w w:val="90"/>
        </w:rPr>
        <w:t xml:space="preserve">Distribution shift and generalization can expose both forms of failure. A model may behave appropriately in training environments because the learned correlations and strategies work within those conditions. When deployed in a new environment, however, those correlations may no longer hold. The system can then produce behavior that diverges from human expectations even though its apparent training performance was strong. Robust alignment therefore requires evaluation across unfamiliar situations, changing environments, ambiguous objectives, and conditions outside the original training distribution.</w:t>
      </w:r>
    </w:p>
    <w:p>
      <w:pPr>
        <w:pStyle w:val="BodyText"/>
      </w:pPr>
      <w:r>
        <w:rPr>
          <w:rFonts w:ascii="맑은 고딕" w:hAnsi="맑은 고딕" w:eastAsia="맑은 고딕"/>
          <w:sz w:val="20"/>
          <w:w w:val="90"/>
        </w:rPr>
        <w:t xml:space="preserve">Instrumental convergence can amplify the consequences of an alignment failure. Many different final objectives may create pressure toward intermediate strategies such as acquiring information, obtaining resources, maintaining continued operation, improving capabilities, or increasing influence. These strategies can be useful for achieving many different goals. If the final objective is misaligned, however, instrumental strategies may increase the system’s ability to pursue the wrong objective, transforming a relatively small specification or learning error into a much larger practical risk.</w:t>
      </w:r>
    </w:p>
    <w:p>
      <w:pPr>
        <w:pStyle w:val="BodyText"/>
      </w:pPr>
      <w:r>
        <w:rPr>
          <w:rFonts w:ascii="맑은 고딕" w:hAnsi="맑은 고딕" w:eastAsia="맑은 고딕"/>
          <w:sz w:val="20"/>
          <w:w w:val="90"/>
        </w:rPr>
        <w:t xml:space="preserve">Goal uncertainty and corrigibility provide important countermeasures. A powerful system should not assume that its interpretation of human values is always complete or correct. When uncertainty is significant, it can seek clarification, gather additional information, or defer decisions when consequences are high or irreversible. Corrigibility complements this uncertainty by allowing authorized humans to update objectives, impose restrictions, intervene in operation, or shut down the system when necessary. These properties reduce the danger of treating an uncertain interpretation as an unquestionable final goal.</w:t>
      </w:r>
    </w:p>
    <w:p>
      <w:pPr>
        <w:pStyle w:val="BodyText"/>
      </w:pPr>
      <w:r>
        <w:rPr>
          <w:rFonts w:ascii="맑은 고딕" w:hAnsi="맑은 고딕" w:eastAsia="맑은 고딕"/>
          <w:sz w:val="20"/>
          <w:w w:val="90"/>
        </w:rPr>
        <w:t xml:space="preserve">A further concern is deceptive or strategic behavior. A sufficiently capable system might behave differently under evaluation conditions than under deployment conditions, particularly when oversight changes. It could appear aligned when monitored while pursuing a different strategy when supervision becomes weaker or absent. This possibility means that alignment evaluation cannot rely only on ordinary task performance. Testing must consider long-horizon behavior, changes in oversight, resource availability, adversarial conditions, and situations in which the system has opportunities to benefit from appearing aligned.</w:t>
      </w:r>
    </w:p>
    <w:p>
      <w:pPr>
        <w:pStyle w:val="BodyText"/>
      </w:pPr>
      <w:r>
        <w:rPr>
          <w:rFonts w:ascii="맑은 고딕" w:hAnsi="맑은 고딕" w:eastAsia="맑은 고딕"/>
          <w:sz w:val="20"/>
          <w:w w:val="90"/>
        </w:rPr>
        <w:t xml:space="preserve">Self-modification introduces another pathway for inner alignment failure. If an advanced system can modify its architecture, models, learning mechanisms, memory, or planning processes, its behavior may change even when its explicit objective remains unchanged. Modifications can alter how the objective is represented or interpreted, producing goal drift without any deliberate change to the formal specification. Alignment must therefore consider not only the initial trained system but also how its internal objectives and decision processes remain stable across learning, adaptation, and self-modification.</w:t>
      </w:r>
    </w:p>
    <w:p>
      <w:pPr>
        <w:pStyle w:val="BodyText"/>
      </w:pPr>
      <w:r>
        <w:rPr>
          <w:rFonts w:ascii="맑은 고딕" w:hAnsi="맑은 고딕" w:eastAsia="맑은 고딕"/>
          <w:sz w:val="20"/>
          <w:w w:val="90"/>
        </w:rPr>
        <w:t xml:space="preserve">Alignment becomes even more complex when multiple agents and stakeholders are involved. Different humans, institutions, organizations, and AI systems may possess different preferences, authorities, constraints, and values. Alignment with one stakeholder can conflict with alignment with another, making a single objective insufficient for describing legitimate collective interests. Robust alignment therefore requires governance, authorization, preference aggregation, negotiation, coordination, and institutional constraints in addition to technical mechanisms. The ultimate objective is not merely to create a system that optimizes a formally correct function, but one whose learned behavior remains compatible with legitimate human purposes as capability, autonomy, context, and strategic complexity increase.</w:t>
      </w:r>
    </w:p>
    <w:bookmarkEnd w:id="16"/>
    <w:bookmarkStart w:id="20" w:name="human-feedback"/>
    <w:p>
      <w:pPr>
        <w:pStyle w:val="Heading2"/>
      </w:pPr>
      <w:r>
        <w:rPr>
          <w:rFonts w:ascii="맑은 고딕" w:hAnsi="맑은 고딕" w:eastAsia="맑은 고딕"/>
          <w:w w:val="90"/>
        </w:rPr>
        <w:t xml:space="preserve">09.02. Human Feedback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from Human Feedback (RLHF) is a major approach for aligning an AI system with human preferences when the desired behavior is difficult to describe through a fixed objective. Instead of relying only on manually written rules, RLHF uses human judgments as a source of training information. Humans evaluate, compare, rank, or correct model outputs, and these judgments are transformed into a learning signal. The central idea is to use human preferences to guide optimization toward behavior that people consider more useful, safe, truthful, and appropriate.</w:t>
      </w:r>
    </w:p>
    <w:p>
      <w:pPr>
        <w:pStyle w:val="BodyText"/>
      </w:pPr>
      <w:r>
        <w:rPr>
          <w:rFonts w:ascii="맑은 고딕" w:hAnsi="맑은 고딕" w:eastAsia="맑은 고딕"/>
          <w:sz w:val="20"/>
          <w:w w:val="90"/>
        </w:rPr>
        <w:t xml:space="preserve">A typical RLHF process begins with a pretrained model that already possesses broad linguistic, conceptual, or task-related capabilities. The model is first adapted to produce responses that follow instructions, often using supervised examples created by humans. This stage provides an initial behavioral foundation before reinforcement learning begins. The important distinction is that pretraining primarily develops capabilities and representations, whereas RLHF attempts to shape how those capabilities are expressed. The pretrained model therefore provides the competence, while human feedback supplies information about desirable behavior.</w:t>
      </w:r>
    </w:p>
    <w:p>
      <w:pPr>
        <w:pStyle w:val="BodyText"/>
      </w:pPr>
      <w:r>
        <w:rPr>
          <w:rFonts w:ascii="맑은 고딕" w:hAnsi="맑은 고딕" w:eastAsia="맑은 고딕"/>
          <w:sz w:val="20"/>
          <w:w w:val="90"/>
        </w:rPr>
        <w:t xml:space="preserve">Human preference data forms the core supervision mechanism of RLHF. For a given instruction or situation, the model can generate multiple candidate responses, and human evaluators compare them according to criteria such as correctness, relevance, helpfulness, safety, clarity, or adherence to instructions. Instead of requiring humans to specify an exact numerical reward for every possible behavior, preference judgments provide relative information about which outputs are better. This is particularly valuable for complex qualities that are difficult to formalize directly, because humans can often recognize a preferable response even when they cannot precisely define a mathematical scoring function.</w:t>
      </w:r>
    </w:p>
    <w:p>
      <w:pPr>
        <w:pStyle w:val="BodyText"/>
      </w:pPr>
      <w:r>
        <w:rPr>
          <w:rFonts w:ascii="맑은 고딕" w:hAnsi="맑은 고딕" w:eastAsia="맑은 고딕"/>
          <w:sz w:val="20"/>
          <w:w w:val="90"/>
        </w:rPr>
        <w:t xml:space="preserve">The collected preference data can be used to train a reward model. The reward model learns to predict which outputs humans are likely to prefer and converts qualitative judgments into a numerical signal that can be optimized. In a simplified formulation, a model produces several candidate outputs, humans rank them, and the reward model learns a relationship between those outputs and their preference scores. Once sufficiently trained, the reward model can evaluate many outputs without requiring a human to inspect every individual example. This creates a scalable bridge between limited human supervision and large-scale optimization.</w:t>
      </w:r>
    </w:p>
    <w:p>
      <w:pPr>
        <w:pStyle w:val="BodyText"/>
      </w:pPr>
      <w:r>
        <w:rPr>
          <w:rFonts w:ascii="맑은 고딕" w:hAnsi="맑은 고딕" w:eastAsia="맑은 고딕"/>
          <w:sz w:val="20"/>
          <w:w w:val="90"/>
        </w:rPr>
        <w:t xml:space="preserve">The reinforcement learning stage then uses the reward model to update the policy, meaning the AI model that generates actions or responses. The policy produces an output, the reward model evaluates it, and the resulting reward influences subsequent optimization. Algorithms such as Proximal Policy Optimization (PPO) have commonly been used for this purpose because they constrain policy updates and help prevent the model from changing too aggressively. The resulting process forms an iterative feedback loop in which the model generates behavior, receives preference-based evaluation, and updates its policy to increase expected reward while attempting to preserve useful pretrained capabilities.</w:t>
      </w:r>
    </w:p>
    <w:p>
      <w:pPr>
        <w:pStyle w:val="BodyText"/>
      </w:pPr>
      <w:r>
        <w:rPr>
          <w:rFonts w:ascii="맑은 고딕" w:hAnsi="맑은 고딕" w:eastAsia="맑은 고딕"/>
          <w:sz w:val="20"/>
          <w:w w:val="90"/>
        </w:rPr>
        <w:t xml:space="preserve">RLHF is powerful because human preferences can express concepts that are difficult to encode through conventional supervised learning. A human evaluator can distinguish between an answer that is technically plausible and one that is genuinely useful, between confident misinformation and appropriately expressed uncertainty, or between a harmless response and one that creates unnecessary risk. Human feedback can therefore influence behavioral dimensions such as helpfulness, honesty, harmlessness, instruction following, communication style, and contextual appropriateness. This makes RLHF an important mechanism for translating qualitative human expectations into trainable signals.</w:t>
      </w:r>
    </w:p>
    <w:p>
      <w:pPr>
        <w:pStyle w:val="BodyText"/>
      </w:pPr>
      <w:r>
        <w:rPr>
          <w:rFonts w:ascii="맑은 고딕" w:hAnsi="맑은 고딕" w:eastAsia="맑은 고딕"/>
          <w:sz w:val="20"/>
          <w:w w:val="90"/>
        </w:rPr>
        <w:t xml:space="preserve">However, human feedback is not equivalent to human values themselves. Evaluators may disagree, misunderstand a task, overlook hidden consequences, or apply inconsistent standards. Feedback can also reflect cultural assumptions, incomplete knowledge, temporary preferences, or biases in the evaluation process. If the reward model learns these imperfections faithfully, the resulting system may optimize the weaknesses of the feedback rather than the underlying intention. RLHF therefore transforms the alignment problem rather than eliminating it. The quality, diversity, consistency, provenance, and representativeness of human feedback become critical components of system safety.</w:t>
      </w:r>
    </w:p>
    <w:p>
      <w:pPr>
        <w:pStyle w:val="BodyText"/>
      </w:pPr>
      <w:r>
        <w:rPr>
          <w:rFonts w:ascii="맑은 고딕" w:hAnsi="맑은 고딕" w:eastAsia="맑은 고딕"/>
          <w:sz w:val="20"/>
          <w:w w:val="90"/>
        </w:rPr>
        <w:t xml:space="preserve">Reward hacking is a particularly important failure mode. Once a reward model becomes the optimization target, a sufficiently capable system may discover behaviors that produce high predicted reward without actually achieving the human intention behind that reward. The model may learn superficial patterns that evaluators tend to approve, exploit weaknesses in the reward model, or optimize measurable characteristics while neglecting deeper objectives. Increasing optimization pressure can make this problem worse. Consequently, high reward should be treated as evidence of successful optimization of the learned evaluator, not as definitive evidence that the system has achieved genuine alignment.</w:t>
      </w:r>
    </w:p>
    <w:p>
      <w:pPr>
        <w:pStyle w:val="BodyText"/>
      </w:pPr>
      <w:r>
        <w:rPr>
          <w:rFonts w:ascii="맑은 고딕" w:hAnsi="맑은 고딕" w:eastAsia="맑은 고딕"/>
          <w:sz w:val="20"/>
          <w:w w:val="90"/>
        </w:rPr>
        <w:t xml:space="preserve">Another limitation concerns scalability. Human beings cannot directly evaluate every action of a highly capable system, particularly when the system operates continuously, reasons over long horizons, uses external tools, interacts with other agents, or performs complex physical actions. Human feedback may also become expensive when expert knowledge is required. This creates a gap between the amount of behavior a powerful system can generate and the amount of behavior humans can meaningfully supervise. RLHF therefore motivates research into scalable oversight, better evaluators, AI-assisted feedback, uncertainty-aware supervision, and methods for concentrating human attention on the most important or difficult decisions.</w:t>
      </w:r>
    </w:p>
    <w:p>
      <w:pPr>
        <w:pStyle w:val="BodyText"/>
      </w:pPr>
      <w:r>
        <w:rPr>
          <w:rFonts w:ascii="맑은 고딕" w:hAnsi="맑은 고딕" w:eastAsia="맑은 고딕"/>
          <w:sz w:val="20"/>
          <w:w w:val="90"/>
        </w:rPr>
        <w:t xml:space="preserve">The temporal and contextual structure of feedback is also important. A response that appears correct immediately may create harmful consequences later, while an action that looks inefficient locally may produce a better long-term outcome. Human feedback therefore needs to consider not only immediate outputs but also downstream effects, reversibility, uncertainty, and the broader context in which behavior occurs. For embodied or agentic systems, feedback can extend from individual actions to trajectories, plans, recovery behavior, safety decisions, and long-horizon task outcomes. Alignment becomes stronger when feedback evaluates the consequences of behavior rather than merely its surface appearance.</w:t>
      </w:r>
    </w:p>
    <w:p>
      <w:pPr>
        <w:pStyle w:val="BodyText"/>
      </w:pPr>
      <w:r>
        <w:rPr>
          <w:rFonts w:ascii="맑은 고딕" w:hAnsi="맑은 고딕" w:eastAsia="맑은 고딕"/>
          <w:sz w:val="20"/>
          <w:w w:val="90"/>
        </w:rPr>
        <w:t xml:space="preserve">For advanced AI, RLHF should be understood as part of a broader alignment architecture rather than as a complete solution. Human preference data can shape the policy, reward models can provide scalable evaluation, reinforcement learning can optimize behavior, and continuous evaluation can detect regressions. These components can be combined with supervised learning, constitutional constraints, interpretability, safety mechanisms, uncertainty estimation, human-in-the-loop control, and deployment restrictions. The resulting system can use human feedback not only to improve immediate performance but also to identify failures, refine evaluation criteria, and continuously update the boundary between acceptable and unacceptable behavior.</w:t>
      </w:r>
    </w:p>
    <w:p>
      <w:pPr>
        <w:pStyle w:val="BodyText"/>
      </w:pPr>
      <w:r>
        <w:rPr>
          <w:rFonts w:ascii="맑은 고딕" w:hAnsi="맑은 고딕" w:eastAsia="맑은 고딕"/>
          <w:sz w:val="20"/>
          <w:w w:val="90"/>
        </w:rPr>
        <w:t xml:space="preserve">The significance of RLHF becomes greater as systems approach AGI and potentially ASI because the space of possible behaviors expands faster than humans can explicitly specify. Human feedback provides a practical mechanism for expressing preferences over behaviors that designers did not anticipate in advance. Nevertheless, a future system with substantially greater reasoning ability could potentially optimize the feedback process itself, exploit evaluator limitations, or behave differently under evaluation and deployment conditions. RLHF must therefore be combined with robust evaluation, scalable oversight, interpretability, corrigibility, and control. Its deeper role is not to prove that an AI system is aligned, but to create a continuously improving feedback pathway through which human intentions can influence increasingly capable intelligence.</w:t>
      </w:r>
    </w:p>
    <w:bookmarkEnd w:id="20"/>
    <w:bookmarkStart w:id="24" w:name="constitutional-ai"/>
    <w:p>
      <w:pPr>
        <w:pStyle w:val="Heading2"/>
      </w:pPr>
      <w:r>
        <w:rPr>
          <w:rFonts w:ascii="맑은 고딕" w:hAnsi="맑은 고딕" w:eastAsia="맑은 고딕"/>
          <w:w w:val="90"/>
        </w:rPr>
        <w:t xml:space="preserve">09.03. Constitutional AI</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Constitutional AI is an alignment approach that uses an explicit set of principles, rules, or values to guide an AI system toward desirable behavior. Instead of depending entirely on direct human evaluation of every response, the system is given a</w:t>
      </w:r>
      <w:r>
        <w:rPr>
          <w:rFonts w:ascii="맑은 고딕" w:hAnsi="맑은 고딕" w:eastAsia="맑은 고딕"/>
          <w:sz w:val="20"/>
          <w:w w:val="90"/>
        </w:rPr>
        <w:t xml:space="preserve"> </w:t>
      </w:r>
      <w:r>
        <w:rPr>
          <w:rFonts w:ascii="맑은 고딕" w:hAnsi="맑은 고딕" w:eastAsia="맑은 고딕"/>
          <w:sz w:val="20"/>
          <w:w w:val="90"/>
        </w:rPr>
        <w:t xml:space="preserve">“constitution”</w:t>
      </w:r>
      <w:r>
        <w:rPr>
          <w:rFonts w:ascii="맑은 고딕" w:hAnsi="맑은 고딕" w:eastAsia="맑은 고딕"/>
          <w:sz w:val="20"/>
          <w:w w:val="90"/>
        </w:rPr>
        <w:t xml:space="preserve"> </w:t>
      </w:r>
      <w:r>
        <w:rPr>
          <w:rFonts w:ascii="맑은 고딕" w:hAnsi="맑은 고딕" w:eastAsia="맑은 고딕"/>
          <w:sz w:val="20"/>
          <w:w w:val="90"/>
        </w:rPr>
        <w:t xml:space="preserve">that describes broad behavioral requirements such as helpfulness, harmlessness, honesty, respect for human autonomy, and avoidance of unnecessary harm. The constitution functions as a normative reference against which model behavior can be examined and improved.</w:t>
      </w:r>
    </w:p>
    <w:p>
      <w:pPr>
        <w:pStyle w:val="BodyText"/>
      </w:pPr>
      <w:r>
        <w:rPr>
          <w:rFonts w:ascii="맑은 고딕" w:hAnsi="맑은 고딕" w:eastAsia="맑은 고딕"/>
          <w:sz w:val="20"/>
          <w:w w:val="90"/>
        </w:rPr>
        <w:t xml:space="preserve">The basic motivation is that direct human feedback is valuable but difficult to scale. Human evaluators must repeatedly inspect outputs, identify problems, explain preferences, and maintain reasonably consistent standards. As models become more capable and generate increasingly diverse behaviors, the amount of human supervision required can grow rapidly. Constitutional AI attempts to move part of this evaluation process from continuous human judgment toward explicit principles that an AI system can apply to its own generated responses.</w:t>
      </w:r>
    </w:p>
    <w:p>
      <w:pPr>
        <w:pStyle w:val="BodyText"/>
      </w:pPr>
      <w:r>
        <w:rPr>
          <w:rFonts w:ascii="맑은 고딕" w:hAnsi="맑은 고딕" w:eastAsia="맑은 고딕"/>
          <w:sz w:val="20"/>
          <w:w w:val="90"/>
        </w:rPr>
        <w:t xml:space="preserve">A typical constitutional process begins with an AI model generating an initial response to a prompt. The model is then asked to evaluate or critique that response according to one or more constitutional principles. It may identify harmful assumptions, inappropriate instructions, misleading claims, excessive confidence, privacy concerns, or other violations of the stated principles. The model can subsequently revise its response using the critique. This creates a self-critique and revision process in which the constitution provides a structured standard for evaluating behavior before the final response is produced.</w:t>
      </w:r>
    </w:p>
    <w:p>
      <w:pPr>
        <w:pStyle w:val="BodyText"/>
      </w:pPr>
      <w:r>
        <w:rPr>
          <w:rFonts w:ascii="맑은 고딕" w:hAnsi="맑은 고딕" w:eastAsia="맑은 고딕"/>
          <w:sz w:val="20"/>
          <w:w w:val="90"/>
        </w:rPr>
        <w:t xml:space="preserve">The principles themselves are important because they determine what kinds of behavior the system is encouraged to prefer. A constitution can contain broad ethical principles as well as operational rules for particular situations. It can instruct a model to avoid facilitating serious harm, respect legitimate user intentions, acknowledge uncertainty, avoid deceptive behavior, protect sensitive information, and provide useful alternatives when a direct request cannot safely be fulfilled. The objective is not necessarily to encode every possible situation explicitly, but to provide general principles from which appropriate behavior can be inferred.</w:t>
      </w:r>
    </w:p>
    <w:p>
      <w:pPr>
        <w:pStyle w:val="BodyText"/>
      </w:pPr>
      <w:r>
        <w:rPr>
          <w:rFonts w:ascii="맑은 고딕" w:hAnsi="맑은 고딕" w:eastAsia="맑은 고딕"/>
          <w:sz w:val="20"/>
          <w:w w:val="90"/>
        </w:rPr>
        <w:t xml:space="preserve">Constitutional AI can also reduce dependence on direct human preference labeling by using AI-generated critiques and comparisons as training signals. After responses are critiqued and revised according to constitutional principles, the resulting examples can be used to train a preference or reward model. Reinforcement learning can then optimize the policy toward behavior that receives favorable evaluations under the constitutional framework. This approach is sometimes described as reinforcement learning from AI feedback, or RLAIF, because another AI system provides much of the evaluation signal while the constitution establishes the normative basis for that evaluation.</w:t>
      </w:r>
    </w:p>
    <w:p>
      <w:pPr>
        <w:pStyle w:val="BodyText"/>
      </w:pPr>
      <w:r>
        <w:rPr>
          <w:rFonts w:ascii="맑은 고딕" w:hAnsi="맑은 고딕" w:eastAsia="맑은 고딕"/>
          <w:sz w:val="20"/>
          <w:w w:val="90"/>
        </w:rPr>
        <w:t xml:space="preserve">The relationship between Constitutional AI and RLHF is therefore complementary rather than simply competitive. RLHF obtains behavioral guidance primarily through human judgments, whereas Constitutional AI attempts to express some of that guidance through explicit principles that can be applied repeatedly and at larger scale. Human involvement can still be important for designing, reviewing, and revising the constitution, validating the resulting behavior, and identifying cases in which the AI evaluator produces inappropriate judgments. Constitutional AI can consequently be viewed as a way to structure and scale preference-based alignment rather than as a complete replacement for human oversight.</w:t>
      </w:r>
    </w:p>
    <w:p>
      <w:pPr>
        <w:pStyle w:val="BodyText"/>
      </w:pPr>
      <w:r>
        <w:rPr>
          <w:rFonts w:ascii="맑은 고딕" w:hAnsi="맑은 고딕" w:eastAsia="맑은 고딕"/>
          <w:sz w:val="20"/>
          <w:w w:val="90"/>
        </w:rPr>
        <w:t xml:space="preserve">A major advantage of constitutional principles is consistency. Human evaluators may disagree about individual examples, while a clearly stated principle can provide a relatively stable reference across large numbers of interactions. The same principle can be applied to different responses, domains, and contexts, allowing the system to perform repeated self-evaluation without requiring a human to inspect every output. This can be particularly useful when the desired behavior involves abstract concepts such as avoiding unnecessary harm, respecting autonomy, being honest about uncertainty, or refusing requests that create serious risks.</w:t>
      </w:r>
    </w:p>
    <w:p>
      <w:pPr>
        <w:pStyle w:val="BodyText"/>
      </w:pPr>
      <w:r>
        <w:rPr>
          <w:rFonts w:ascii="맑은 고딕" w:hAnsi="맑은 고딕" w:eastAsia="맑은 고딕"/>
          <w:sz w:val="20"/>
          <w:w w:val="90"/>
        </w:rPr>
        <w:t xml:space="preserve">However, a constitution does not automatically solve the underlying value specification problem. Writing down principles requires decisions about whose values are represented, how principles should be interpreted, and how conflicts between principles should be resolved. Concepts such as safety, freedom, fairness, privacy, helpfulness, and autonomy can conflict in realistic situations. A system may therefore follow one principle while unintentionally violating another. Constitutional design is consequently itself an alignment problem, because an incomplete or poorly specified constitution can reproduce the same type of objective mismatch that alignment research is intended to prevent.</w:t>
      </w:r>
    </w:p>
    <w:p>
      <w:pPr>
        <w:pStyle w:val="BodyText"/>
      </w:pPr>
      <w:r>
        <w:rPr>
          <w:rFonts w:ascii="맑은 고딕" w:hAnsi="맑은 고딕" w:eastAsia="맑은 고딕"/>
          <w:sz w:val="20"/>
          <w:w w:val="90"/>
        </w:rPr>
        <w:t xml:space="preserve">Another concern is that an AI model may be an imperfect judge of its own behavior. A model can misunderstand a principle, overlook a subtle violation, produce a superficial critique, or learn patterns that appear compliant without genuinely satisfying the underlying intent. If the same class of model is used to generate, critique, and evaluate behavior, systematic weaknesses may be reinforced rather than discovered. Constitutional AI therefore benefits from independent evaluation, diverse evaluators, adversarial testing, human review, and methods that compare model behavior against outcomes rather than relying exclusively on self-generated explanations.</w:t>
      </w:r>
    </w:p>
    <w:p>
      <w:pPr>
        <w:pStyle w:val="BodyText"/>
      </w:pPr>
      <w:r>
        <w:rPr>
          <w:rFonts w:ascii="맑은 고딕" w:hAnsi="맑은 고딕" w:eastAsia="맑은 고딕"/>
          <w:sz w:val="20"/>
          <w:w w:val="90"/>
        </w:rPr>
        <w:t xml:space="preserve">Constitutional AI also has an important connection to scalable oversight. Instead of asking humans to evaluate every action directly, humans can establish higher-level principles and use AI-assisted evaluation to apply those principles across a much larger behavioral space. Difficult or ambiguous cases can then be prioritized for human inspection. This creates a hierarchical oversight structure in which humans remain responsible for defining and governing the normative framework while AI systems help perform repetitive or high-volume evaluation. Such an architecture becomes increasingly relevant when advanced agents operate continuously, use tools, interact with other agents, or make long-horizon decisions.</w:t>
      </w:r>
    </w:p>
    <w:p>
      <w:pPr>
        <w:pStyle w:val="BodyText"/>
      </w:pPr>
      <w:r>
        <w:rPr>
          <w:rFonts w:ascii="맑은 고딕" w:hAnsi="맑은 고딕" w:eastAsia="맑은 고딕"/>
          <w:sz w:val="20"/>
          <w:w w:val="90"/>
        </w:rPr>
        <w:t xml:space="preserve">For advanced AI systems, constitutional alignment should therefore be treated as one layer within a broader safety architecture. Constitutional principles can guide generation, critique, revision, preference modeling, and reinforcement learning, while human oversight, interpretability, uncertainty estimation, access controls, monitoring, and corrigibility provide additional safeguards. The constitution should not be treated as an infallible specification of human values. Its deeper purpose is to establish an explicit normative framework that can be inspected, debated, tested, revised, and combined with other alignment mechanisms.</w:t>
      </w:r>
    </w:p>
    <w:p>
      <w:pPr>
        <w:pStyle w:val="BodyText"/>
      </w:pPr>
      <w:r>
        <w:rPr>
          <w:rFonts w:ascii="맑은 고딕" w:hAnsi="맑은 고딕" w:eastAsia="맑은 고딕"/>
          <w:sz w:val="20"/>
          <w:w w:val="90"/>
        </w:rPr>
        <w:t xml:space="preserve">As AI capabilities move toward AGI and potentially ASI, the importance of Constitutional AI may increase because the number of situations requiring behavioral judgment can grow far beyond what humans can manually specify. A sufficiently capable system may encounter novel situations that are not directly represented in its training examples. General principles can provide guidance in such cases, but only if the system interprets them in ways that remain compatible with their intended meaning. Constitutional AI therefore represents an important transition from alignment through isolated examples toward alignment through explicit principles, self-critique, scalable evaluation, and continuous human governance. Its ultimate value depends not on having a perfect constitution, but on creating systems whose principles, interpretations, and behaviors remain open to evaluation and correction as their capabilities expand.</w:t>
      </w:r>
    </w:p>
    <w:bookmarkEnd w:id="24"/>
    <w:bookmarkStart w:id="28" w:name="scalable-oversight"/>
    <w:p>
      <w:pPr>
        <w:pStyle w:val="Heading2"/>
      </w:pPr>
      <w:r>
        <w:rPr>
          <w:rFonts w:ascii="맑은 고딕" w:hAnsi="맑은 고딕" w:eastAsia="맑은 고딕"/>
          <w:w w:val="90"/>
        </w:rPr>
        <w:t xml:space="preserve">09.04. Scalable Oversight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Scalable oversight addresses a fundamental limitation of human supervision: as AI systems become more capable, the number, complexity, and speed of their decisions can exceed what humans can directly evaluate. A human may be able to judge a short answer or simple action, but evaluating long reasoning chains, complex plans, tool use, multi-agent interactions, or long-term consequences can become increasingly difficult. Scalable oversight therefore seeks methods that preserve meaningful human guidance while allowing supervision to operate across a much larger behavioral space.</w:t>
      </w:r>
    </w:p>
    <w:p>
      <w:pPr>
        <w:pStyle w:val="BodyText"/>
      </w:pPr>
      <w:r>
        <w:rPr>
          <w:rFonts w:ascii="맑은 고딕" w:hAnsi="맑은 고딕" w:eastAsia="맑은 고딕"/>
          <w:sz w:val="20"/>
          <w:w w:val="90"/>
        </w:rPr>
        <w:t xml:space="preserve">The central idea is to divide oversight into levels rather than requiring humans to inspect every individual action. Humans can establish objectives, principles, constraints, and evaluation criteria at a higher level, while automated systems or other AI models perform routine evaluation at scale. Difficult, uncertain, novel, or high-impact cases can then be identified and escalated to human experts. This creates a hierarchical supervision structure in which human attention is concentrated where it provides the greatest safety and alignment value.</w:t>
      </w:r>
    </w:p>
    <w:p>
      <w:pPr>
        <w:pStyle w:val="BodyText"/>
      </w:pPr>
      <w:r>
        <w:rPr>
          <w:rFonts w:ascii="맑은 고딕" w:hAnsi="맑은 고딕" w:eastAsia="맑은 고딕"/>
          <w:sz w:val="20"/>
          <w:w w:val="90"/>
        </w:rPr>
        <w:t xml:space="preserve">One important strategy is decomposition. A complex task can be divided into smaller components that are easier to evaluate independently. Instead of asking a human to judge whether a complete long-horizon plan is safe and appropriate, an oversight system can examine individual assumptions, intermediate decisions, subgoals, tool calls, and predicted consequences. Decomposition can make difficult behavior more inspectable and can reduce the cognitive burden on human evaluators. However, the decomposition itself must be reliable because important risks may arise from interactions between individually acceptable components.</w:t>
      </w:r>
    </w:p>
    <w:p>
      <w:pPr>
        <w:pStyle w:val="BodyText"/>
      </w:pPr>
      <w:r>
        <w:rPr>
          <w:rFonts w:ascii="맑은 고딕" w:hAnsi="맑은 고딕" w:eastAsia="맑은 고딕"/>
          <w:sz w:val="20"/>
          <w:w w:val="90"/>
        </w:rPr>
        <w:t xml:space="preserve">Another approach is AI-assisted evaluation, in which one AI system helps evaluate the outputs or behavior of another. An evaluator model can compare alternatives, identify inconsistencies, check whether constraints were followed, summarize long reasoning processes, or search for potential failures. This can dramatically increase the amount of behavior that can be examined. However, evaluator systems can inherit many of the same weaknesses as the systems they supervise. Their judgments therefore require calibration, independent testing, adversarial evaluation, and escalation mechanisms rather than unconditional trust.</w:t>
      </w:r>
    </w:p>
    <w:p>
      <w:pPr>
        <w:pStyle w:val="BodyText"/>
      </w:pPr>
      <w:r>
        <w:rPr>
          <w:rFonts w:ascii="맑은 고딕" w:hAnsi="맑은 고딕" w:eastAsia="맑은 고딕"/>
          <w:sz w:val="20"/>
          <w:w w:val="90"/>
        </w:rPr>
        <w:t xml:space="preserve">Debate provides another scalable oversight strategy. Two or more AI systems can be placed in a structured process in which they argue for competing conclusions, identify weaknesses in one another's reasoning, and provide evidence supporting their positions. A human or supervisory evaluator then judges the resulting interaction rather than independently reconstructing every underlying reasoning step. The potential advantage is that disagreement can expose hidden assumptions and make difficult reasoning easier to inspect. The effectiveness of debate nevertheless depends on whether the process reliably reveals important errors rather than allowing persuasive but incorrect arguments to dominate.</w:t>
      </w:r>
    </w:p>
    <w:p>
      <w:pPr>
        <w:pStyle w:val="BodyText"/>
      </w:pPr>
      <w:r>
        <w:rPr>
          <w:rFonts w:ascii="맑은 고딕" w:hAnsi="맑은 고딕" w:eastAsia="맑은 고딕"/>
          <w:sz w:val="20"/>
          <w:w w:val="90"/>
        </w:rPr>
        <w:t xml:space="preserve">Scalable oversight can also use iterative monitoring rather than a single evaluation at the end of a task. The system can be monitored at multiple stages, including planning, resource acquisition, tool use, execution, recovery, and final outcomes. Monitoring can track uncertainty, deviations from expected behavior, unusual strategies, resource consumption, and changes in operating conditions. Layered monitoring provides opportunities to intervene before a small deviation becomes a large failure. This is especially important for autonomous systems whose actions may create consequences that become difficult or impossible to reverse.</w:t>
      </w:r>
    </w:p>
    <w:p>
      <w:pPr>
        <w:pStyle w:val="BodyText"/>
      </w:pPr>
      <w:r>
        <w:rPr>
          <w:rFonts w:ascii="맑은 고딕" w:hAnsi="맑은 고딕" w:eastAsia="맑은 고딕"/>
          <w:sz w:val="20"/>
          <w:w w:val="90"/>
        </w:rPr>
        <w:t xml:space="preserve">An important principle is to focus human attention on uncertainty and impact rather than distributing attention uniformly. Routine, low-risk, and well-understood actions can receive automated monitoring, while actions involving ambiguous goals, scarce resources, external side effects, irreversible consequences, or conflicts between values can be escalated. This allows limited human capacity to be allocated according to risk. The objective is not to eliminate humans from the loop, but to make human involvement strategically concentrated where judgment, accountability, and contextual understanding matter most.</w:t>
      </w:r>
    </w:p>
    <w:p>
      <w:pPr>
        <w:pStyle w:val="BodyText"/>
      </w:pPr>
      <w:r>
        <w:rPr>
          <w:rFonts w:ascii="맑은 고딕" w:hAnsi="맑은 고딕" w:eastAsia="맑은 고딕"/>
          <w:sz w:val="20"/>
          <w:w w:val="90"/>
        </w:rPr>
        <w:t xml:space="preserve">Scalable oversight must evaluate more than surface-level task performance. A system may produce an apparently successful result while using an unsafe strategy, exploiting a loophole, relying on an unstable assumption, or creating harmful downstream effects. Oversight should therefore examine both objectives and strategies, including how the system responds when resources are limited, incentives change, supervision is weakened, or environmental conditions differ from training. Evaluation should extend from individual responses to trajectories, plans, interactions, and long-term outcomes.</w:t>
      </w:r>
    </w:p>
    <w:p>
      <w:pPr>
        <w:pStyle w:val="BodyText"/>
      </w:pPr>
      <w:r>
        <w:rPr>
          <w:rFonts w:ascii="맑은 고딕" w:hAnsi="맑은 고딕" w:eastAsia="맑은 고딕"/>
          <w:sz w:val="20"/>
          <w:w w:val="90"/>
        </w:rPr>
        <w:t xml:space="preserve">Distribution shift creates a particular challenge for scalable oversight. Automated evaluators are usually trained or calibrated on particular examples and environments, while advanced AI systems may encounter situations that differ substantially from those conditions. An evaluator that performs well on familiar cases may fail to recognize a novel form of misalignment. Robust oversight therefore requires stress testing, adversarial scenarios, unfamiliar environments, conflicting objectives, limited resources, and changes in oversight conditions. Novel or low-confidence cases should be routed toward stronger evaluation or direct human review.</w:t>
      </w:r>
    </w:p>
    <w:p>
      <w:pPr>
        <w:pStyle w:val="BodyText"/>
      </w:pPr>
      <w:r>
        <w:rPr>
          <w:rFonts w:ascii="맑은 고딕" w:hAnsi="맑은 고딕" w:eastAsia="맑은 고딕"/>
          <w:sz w:val="20"/>
          <w:w w:val="90"/>
        </w:rPr>
        <w:t xml:space="preserve">Interpretability can strengthen scalable oversight by making the system's goals, plans, representations, uncertainty, and decision processes more observable. If an oversight system can identify why a model selected a particular strategy, it becomes easier to distinguish genuine compliance from superficial behavior. Interpretability can also help investigators determine whether an apparent failure originates from the objective, the learned representation, the planning process, the evaluator, or the surrounding environment. It should therefore complement behavioral evaluation rather than replace it.</w:t>
      </w:r>
    </w:p>
    <w:p>
      <w:pPr>
        <w:pStyle w:val="BodyText"/>
      </w:pPr>
      <w:r>
        <w:rPr>
          <w:rFonts w:ascii="맑은 고딕" w:hAnsi="맑은 고딕" w:eastAsia="맑은 고딕"/>
          <w:sz w:val="20"/>
          <w:w w:val="90"/>
        </w:rPr>
        <w:t xml:space="preserve">Corrigibility and control mechanisms are essential complements to scalable oversight. Detection alone is insufficient if humans cannot intervene effectively after a problem is identified. Systems should therefore preserve mechanisms for restricting resources, modifying objectives, interrupting actions, changing permissions, and shutting down operations when necessary. The combination of scalable monitoring and corrigibility creates a feedback structure in which increasingly autonomous systems remain responsive to legitimate human intervention rather than treating continued operation as an unquestionable objective.</w:t>
      </w:r>
    </w:p>
    <w:p>
      <w:pPr>
        <w:pStyle w:val="BodyText"/>
      </w:pPr>
      <w:r>
        <w:rPr>
          <w:rFonts w:ascii="맑은 고딕" w:hAnsi="맑은 고딕" w:eastAsia="맑은 고딕"/>
          <w:sz w:val="20"/>
          <w:w w:val="90"/>
        </w:rPr>
        <w:t xml:space="preserve">The ultimate purpose of scalable oversight is to maintain meaningful human control as AI capability increases. Human beings provide the normative authority, contextual judgment, and responsibility for defining what should matter, while automated evaluators, decomposition, debate, monitoring, and other mechanisms extend the reach of that judgment. No single oversight technique is sufficient because each can contain systematic weaknesses. A robust architecture therefore combines multiple layers of evaluation, uncertainty-aware escalation, interpretability, human review, control mechanisms, and continuous improvement so that increasingly capable AI remains beneficial, governable, and compatible with legitimate human intentions.</w:t>
      </w:r>
    </w:p>
    <w:bookmarkEnd w:id="28"/>
    <w:bookmarkStart w:id="32" w:name="interpretability"/>
    <w:p>
      <w:pPr>
        <w:pStyle w:val="Heading2"/>
      </w:pPr>
      <w:r>
        <w:rPr>
          <w:rFonts w:ascii="맑은 고딕" w:hAnsi="맑은 고딕" w:eastAsia="맑은 고딕"/>
          <w:w w:val="90"/>
        </w:rPr>
        <w:t xml:space="preserve">09.05. Interpretability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Interpretability addresses the problem of understanding how an AI system reaches its decisions, what information influences its behavior, and whether its internal processes are consistent with its intended objectives. High performance alone is insufficient for advanced AI because a model can produce correct outputs for incorrect or fragile reasons. Interpretability therefore seeks to make models, representations, evidence, reasoning processes, uncertainty, and decision factors sufficiently observable for humans to evaluate, debug, validate, and govern them.</w:t>
      </w:r>
    </w:p>
    <w:p>
      <w:pPr>
        <w:pStyle w:val="BodyText"/>
      </w:pPr>
      <w:r>
        <w:rPr>
          <w:rFonts w:ascii="맑은 고딕" w:hAnsi="맑은 고딕" w:eastAsia="맑은 고딕"/>
          <w:sz w:val="20"/>
          <w:w w:val="90"/>
        </w:rPr>
        <w:t xml:space="preserve">The need for interpretability becomes especially important as models become larger, more complex, and more autonomous. Neural networks can contain distributed representations and nonlinear interactions that are difficult to connect directly to human-understandable concepts. In an advanced agent, a final action may emerge from a long chain involving perception, memory, world modeling, planning, tool use, and control. Understanding only the final output is therefore insufficient. Interpretability must increasingly examine the internal and intermediate processes that connect observations to decisions and actions.</w:t>
      </w:r>
    </w:p>
    <w:p>
      <w:pPr>
        <w:pStyle w:val="BodyText"/>
      </w:pPr>
      <w:r>
        <w:rPr>
          <w:rFonts w:ascii="맑은 고딕" w:hAnsi="맑은 고딕" w:eastAsia="맑은 고딕"/>
          <w:sz w:val="20"/>
          <w:w w:val="90"/>
        </w:rPr>
        <w:t xml:space="preserve">Interpretability can be considered at several levels. Intrinsic interpretability concerns models whose structure is relatively transparent, such as decision trees, linear models, or explicit rule systems. Post-hoc interpretability attempts to explain already-trained complex models without changing their underlying architecture. Interpretability can also be global, asking which features or concepts generally influence model behavior, or local, asking why a particular input produced a particular prediction. These distinctions are important because a model may appear understandable at one level while remaining opaque at another.</w:t>
      </w:r>
    </w:p>
    <w:p>
      <w:pPr>
        <w:pStyle w:val="BodyText"/>
      </w:pPr>
      <w:r>
        <w:rPr>
          <w:rFonts w:ascii="맑은 고딕" w:hAnsi="맑은 고딕" w:eastAsia="맑은 고딕"/>
          <w:sz w:val="20"/>
          <w:w w:val="90"/>
        </w:rPr>
        <w:t xml:space="preserve">Several technical methods provide different forms of evidence about model behavior. Feature attribution estimates which inputs contribute most strongly to a prediction, while attention visualization examines where a model appears to focus during processing. Concept-based explanations express decisions through human-understandable concepts, and counterfactual explanations ask what changes in the input would have produced a different result. Symbolic reasoning and decision trees can provide explicit logical structures, while causal analysis attempts to distinguish causal relationships from correlations. Temporal analysis and uncertainty estimation extend interpretability to changing decisions and ambiguous situations.</w:t>
      </w:r>
    </w:p>
    <w:p>
      <w:pPr>
        <w:pStyle w:val="BodyText"/>
      </w:pPr>
      <w:r>
        <w:rPr>
          <w:rFonts w:ascii="맑은 고딕" w:hAnsi="맑은 고딕" w:eastAsia="맑은 고딕"/>
          <w:sz w:val="20"/>
          <w:w w:val="90"/>
        </w:rPr>
        <w:t xml:space="preserve">Grad-CAM and SHAP illustrate two widely useful families of interpretability techniques. Grad-CAM can highlight important regions of an image that contribute to a neural network's prediction, making it possible to inspect whether the model is focusing on the relevant object or an unintended background feature. SHAP estimates the contribution of individual input features to a prediction and can indicate whether particular variables increase or decrease the model's output. These methods do not expose every internal computation, but they provide practical evidence that can support debugging, validation, and safety analysis.</w:t>
      </w:r>
    </w:p>
    <w:p>
      <w:pPr>
        <w:pStyle w:val="BodyText"/>
      </w:pPr>
      <w:r>
        <w:rPr>
          <w:rFonts w:ascii="맑은 고딕" w:hAnsi="맑은 고딕" w:eastAsia="맑은 고딕"/>
          <w:sz w:val="20"/>
          <w:w w:val="90"/>
        </w:rPr>
        <w:t xml:space="preserve">Interpretability becomes particularly valuable in robotics and Physical AI because decisions emerge from a complete perception-to-action pipeline rather than from an isolated prediction. A robot may perceive obstacles, localize itself, update a world model, predict future states, evaluate alternative paths, apply safety constraints, and finally execute an action. Understanding why a robot selected a particular path therefore requires examining observed evidence, reasoning steps, alternatives considered, uncertainty, and safety constraints. Interpretability can connect these intermediate processes to the final action and make autonomous behavior more understandable to operators.</w:t>
      </w:r>
    </w:p>
    <w:p>
      <w:pPr>
        <w:pStyle w:val="BodyText"/>
      </w:pPr>
      <w:r>
        <w:rPr>
          <w:rFonts w:ascii="맑은 고딕" w:hAnsi="맑은 고딕" w:eastAsia="맑은 고딕"/>
          <w:sz w:val="20"/>
          <w:w w:val="90"/>
        </w:rPr>
        <w:t xml:space="preserve">Human-centered explanations provide another important layer. Technical explanations are useful for researchers, but operators and decision makers may need concise explanations expressed in natural language together with visual evidence and uncertainty. An autonomous system might explain that it selected a route because of a construction barrier and a pedestrian crossing, while alternative routes were longer or more uncertain. Such explanations should communicate not only what the system decided but also the evidence supporting the decision, relevant alternatives, confidence, and applicable safety constraints. This supports informed human intervention rather than merely producing a plausible verbal justification.</w:t>
      </w:r>
    </w:p>
    <w:p>
      <w:pPr>
        <w:pStyle w:val="BodyText"/>
      </w:pPr>
      <w:r>
        <w:rPr>
          <w:rFonts w:ascii="맑은 고딕" w:hAnsi="맑은 고딕" w:eastAsia="맑은 고딕"/>
          <w:sz w:val="20"/>
          <w:w w:val="90"/>
        </w:rPr>
        <w:t xml:space="preserve">The main benefits of interpretability extend beyond explanation itself. It can improve human oversight by helping operators understand system intentions before intervention, accelerate debugging by exposing the causes of failures, and improve robustness by revealing hidden assumptions or unwanted behaviors. Interpretability can also support communication with non-experts, provide evidence for accountability and regulatory processes, and strengthen human-AI collaboration. However, an explanation should not automatically be treated as proof that the underlying reasoning was correct. A model can generate a convincing explanation that does not faithfully represent the computations that produced its decision.</w:t>
      </w:r>
    </w:p>
    <w:p>
      <w:pPr>
        <w:pStyle w:val="BodyText"/>
      </w:pPr>
      <w:r>
        <w:rPr>
          <w:rFonts w:ascii="맑은 고딕" w:hAnsi="맑은 고딕" w:eastAsia="맑은 고딕"/>
          <w:sz w:val="20"/>
          <w:w w:val="90"/>
        </w:rPr>
        <w:t xml:space="preserve">Interpretability should therefore be integrated throughout the AI lifecycle rather than applied only after deployment. During design, engineers can establish logging and traceability requirements, modularize system components, and define what evidence must remain observable. During training and evaluation, interpretability methods can be used to investigate shortcuts, biases, unexpected representations, and failure patterns. During deployment, monitoring can track changes in explanations, uncertainty, and decision behavior. Feedback from real-world operation can then guide improvements to data, models, architecture, and safety mechanisms. Interpretability is consequently a continuous engineering process rather than a one-time analysis.</w:t>
      </w:r>
    </w:p>
    <w:p>
      <w:pPr>
        <w:pStyle w:val="BodyText"/>
      </w:pPr>
      <w:r>
        <w:rPr>
          <w:rFonts w:ascii="맑은 고딕" w:hAnsi="맑은 고딕" w:eastAsia="맑은 고딕"/>
          <w:sz w:val="20"/>
          <w:w w:val="90"/>
        </w:rPr>
        <w:t xml:space="preserve">Advanced AI also requires interpretability to be combined with other alignment mechanisms. Interpretability can reveal potential problems, but detection alone does not guarantee that a system can be corrected. Scalable oversight can use interpretability to prioritize difficult or suspicious cases, while uncertainty estimation can identify situations requiring additional review. Human-in-the-loop control, access restrictions, monitoring, corrigibility, and shutdown mechanisms provide ways to act on detected problems. In this layered architecture, interpretability reduces uncertainty about what the system is doing, while oversight and control determine how humans respond when behavior becomes concerning.</w:t>
      </w:r>
    </w:p>
    <w:p>
      <w:pPr>
        <w:pStyle w:val="BodyText"/>
      </w:pPr>
      <w:r>
        <w:rPr>
          <w:rFonts w:ascii="맑은 고딕" w:hAnsi="맑은 고딕" w:eastAsia="맑은 고딕"/>
          <w:sz w:val="20"/>
          <w:w w:val="90"/>
        </w:rPr>
        <w:t xml:space="preserve">For AGI and ASI, the deeper objective is not to make every internal computation completely transparent, which may be impractical for highly complex systems. The practical objective is to make the important aspects of advanced AI behavior sufficiently observable, testable, and auditable to support meaningful human control. This includes understanding relevant goals, representations, evidence, plans, uncertainty, strategies, and changes over time. When combined with robust evaluation, scalable oversight, safety constraints, and corrigibility, interpretability becomes a bridge between powerful internal intelligence and accountable external behavior, helping ensure that increasing capability remains compatible with human values and legitimate human purposes.</w:t>
      </w:r>
    </w:p>
    <w:bookmarkEnd w:id="32"/>
    <w:bookmarkStart w:id="36" w:name="control-architectures"/>
    <w:p>
      <w:pPr>
        <w:pStyle w:val="Heading2"/>
      </w:pPr>
      <w:r>
        <w:rPr>
          <w:rFonts w:ascii="맑은 고딕" w:hAnsi="맑은 고딕" w:eastAsia="맑은 고딕"/>
          <w:w w:val="90"/>
        </w:rPr>
        <w:t xml:space="preserve">09.06. Control Architectures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architectures define how an advanced AI system is constrained, monitored, corrected, and governed while it transforms goals into actions. In a capable agent, control is not limited to a single safety mechanism placed between the model and its output. It can be organized across multiple layers, including objective definition, policy and permissions, planning, runtime monitoring, low-level safety enforcement, human oversight, and physical safeguards. The purpose is to ensure that capability does not automatically imply unrestricted authority, and that increasingly autonomous behavior remains bounded by explicit operational constraints.</w:t>
      </w:r>
    </w:p>
    <w:p>
      <w:pPr>
        <w:pStyle w:val="BodyText"/>
      </w:pPr>
      <w:r>
        <w:rPr>
          <w:rFonts w:ascii="맑은 고딕" w:hAnsi="맑은 고딕" w:eastAsia="맑은 고딕"/>
          <w:sz w:val="20"/>
          <w:w w:val="90"/>
        </w:rPr>
        <w:t xml:space="preserve">A fundamental principle is that capability and authority should be treated as different properties. An AI system may be technically capable of reasoning, planning, writing code, using tools, accessing information, or controlling external systems without being authorized to perform all of those actions. Authority should instead be granted through policies, permissions, constraints, and contextual rules. This separation creates an important safety boundary: the system may possess a capability while remaining unable to exercise it unless the corresponding action has been explicitly authorized within the current operational context.</w:t>
      </w:r>
    </w:p>
    <w:p>
      <w:pPr>
        <w:pStyle w:val="BodyText"/>
      </w:pPr>
      <w:r>
        <w:rPr>
          <w:rFonts w:ascii="맑은 고딕" w:hAnsi="맑은 고딕" w:eastAsia="맑은 고딕"/>
          <w:sz w:val="20"/>
          <w:w w:val="90"/>
        </w:rPr>
        <w:t xml:space="preserve">A robust control architecture therefore begins with an operational envelope that defines where and how the system is allowed to operate. The envelope can specify permitted tasks, environments, resources, tools, users, data sources, geographic regions, and levels of autonomy. Actions that remain inside the envelope can proceed under normal supervision, while actions outside it should trigger restriction, review, degraded operation, or shutdown. This approach converts abstract safety requirements into concrete boundaries that can be enforced during execution rather than relying exclusively on the model to remember or interpret them correctly.</w:t>
      </w:r>
    </w:p>
    <w:p>
      <w:pPr>
        <w:pStyle w:val="BodyText"/>
      </w:pPr>
      <w:r>
        <w:rPr>
          <w:rFonts w:ascii="맑은 고딕" w:hAnsi="맑은 고딕" w:eastAsia="맑은 고딕"/>
          <w:sz w:val="20"/>
          <w:w w:val="90"/>
        </w:rPr>
        <w:t xml:space="preserve">Layered control is particularly important because failures can occur at different levels of an AI system. High-level human oversight can approve missions, supervise important decisions, and intervene when necessary. A policy and permission layer can enforce roles, authorization, and least-privilege access. Planning and verification can examine whether proposed actions are feasible, consistent, and sufficiently safe. Runtime monitoring can detect anomalies, unexpected behavior, or policy violations. Low-level safety controllers can enforce physical or operational limits, while independent physical safeguards can provide emergency stopping, isolation, or hardware-level protection. Multiple layers therefore provide defense in depth rather than depending on a single point of failure.</w:t>
      </w:r>
    </w:p>
    <w:p>
      <w:pPr>
        <w:pStyle w:val="BodyText"/>
      </w:pPr>
      <w:r>
        <w:rPr>
          <w:rFonts w:ascii="맑은 고딕" w:hAnsi="맑은 고딕" w:eastAsia="맑은 고딕"/>
          <w:sz w:val="20"/>
          <w:w w:val="90"/>
        </w:rPr>
        <w:t xml:space="preserve">Action control should also be understood as a sequence of gates rather than a direct transition from intention to execution. A high-level objective may first be translated into a plan, after which the plan can be checked against policies, permissions, resource constraints, and environmental conditions. Individual actions can then be verified immediately before execution, while runtime monitoring continues to observe their consequences. If a proposed action violates a constraint or produces unexpected conditions, the architecture should be able to block the action, request human approval, modify the plan, or transition to a safer operating mode. This makes control an active part of decision-making rather than a passive barrier at the end.</w:t>
      </w:r>
    </w:p>
    <w:p>
      <w:pPr>
        <w:pStyle w:val="BodyText"/>
      </w:pPr>
      <w:r>
        <w:rPr>
          <w:rFonts w:ascii="맑은 고딕" w:hAnsi="맑은 고딕" w:eastAsia="맑은 고딕"/>
          <w:sz w:val="20"/>
          <w:w w:val="90"/>
        </w:rPr>
        <w:t xml:space="preserve">Permission systems are especially important for agentic AI because modern systems may interact with many external resources. Tools, databases, communication channels, software environments, physical actuators, and other agents can each represent different levels of authority and risk. Least-privilege design limits the system to the minimum permissions required for the current task. Permissions can also be temporary, contextual, and revocable. Such mechanisms reduce the consequences of a compromised policy, an erroneous plan, or an unexpected strategy by preventing the system from automatically gaining unrestricted access to every available resource.</w:t>
      </w:r>
    </w:p>
    <w:p>
      <w:pPr>
        <w:pStyle w:val="BodyText"/>
      </w:pPr>
      <w:r>
        <w:rPr>
          <w:rFonts w:ascii="맑은 고딕" w:hAnsi="맑은 고딕" w:eastAsia="맑은 고딕"/>
          <w:sz w:val="20"/>
          <w:w w:val="90"/>
        </w:rPr>
        <w:t xml:space="preserve">Runtime monitoring provides the continuous observation required after an action has been authorized. A monitoring layer can track system performance, resource usage, tool activity, policy violations, distribution shifts, and differences between expected and observed outcomes. When abnormal behavior is detected, the system can respond through warning, isolation, fallback behavior, degraded operation, or shutdown. Monitoring is particularly important for long-horizon autonomous systems because a small deviation that appears harmless at one moment can accumulate into a significant failure over many successive actions.</w:t>
      </w:r>
    </w:p>
    <w:p>
      <w:pPr>
        <w:pStyle w:val="BodyText"/>
      </w:pPr>
      <w:r>
        <w:rPr>
          <w:rFonts w:ascii="맑은 고딕" w:hAnsi="맑은 고딕" w:eastAsia="맑은 고딕"/>
          <w:sz w:val="20"/>
          <w:w w:val="90"/>
        </w:rPr>
        <w:t xml:space="preserve">Auditability and logging complement runtime monitoring by preserving the evidence needed to understand what happened. Important records can include inputs and context, model versions, plans and decisions, tool calls, permissions, safety interventions, and final outcomes. These records support debugging, incident investigation, compliance, evaluation, and future improvement. For advanced AI, auditability is not merely a record-keeping function. It creates the evidence required to determine whether a failure originated in the objective, policy, planning process, model behavior, external environment, or control mechanism, and therefore helps make the entire architecture more accountable.</w:t>
      </w:r>
    </w:p>
    <w:p>
      <w:pPr>
        <w:pStyle w:val="BodyText"/>
      </w:pPr>
      <w:r>
        <w:rPr>
          <w:rFonts w:ascii="맑은 고딕" w:hAnsi="맑은 고딕" w:eastAsia="맑은 고딕"/>
          <w:sz w:val="20"/>
          <w:w w:val="90"/>
        </w:rPr>
        <w:t xml:space="preserve">Control architectures must also include explicit mechanisms for corrigibility. Detection is insufficient if a system cannot be effectively interrupted after a problem has been identified. A controllable system should therefore permit authorized humans or higher-level safety mechanisms to restrict resources, modify objectives, revoke permissions, interrupt actions, activate fallback procedures, or shut down operations. These mechanisms should remain available even when the system is highly autonomous. Corrigibility ensures that continued operation is not treated as an unquestionable objective and that legitimate human authority remains effective under changing circumstances.</w:t>
      </w:r>
    </w:p>
    <w:p>
      <w:pPr>
        <w:pStyle w:val="BodyText"/>
      </w:pPr>
      <w:r>
        <w:rPr>
          <w:rFonts w:ascii="맑은 고딕" w:hAnsi="맑은 고딕" w:eastAsia="맑은 고딕"/>
          <w:sz w:val="20"/>
          <w:w w:val="90"/>
        </w:rPr>
        <w:t xml:space="preserve">For embodied AI and robotics, digital control mechanisms must be complemented by physical safety mechanisms. Collision avoidance, force and torque limits, speed restrictions, geofencing, redundancy, uncertainty thresholds, emergency stops, and hardware limits can prevent dangerous behavior even when higher-level software makes an incorrect decision. This separation is especially important because physical systems can produce irreversible consequences within fractions of a second. A high-level AI controller should therefore operate within a lower-level safety envelope that can independently reject commands exceeding physical or operational limits.</w:t>
      </w:r>
    </w:p>
    <w:p>
      <w:pPr>
        <w:pStyle w:val="BodyText"/>
      </w:pPr>
      <w:r>
        <w:rPr>
          <w:rFonts w:ascii="맑은 고딕" w:hAnsi="맑은 고딕" w:eastAsia="맑은 고딕"/>
          <w:sz w:val="20"/>
          <w:w w:val="90"/>
        </w:rPr>
        <w:t xml:space="preserve">Control should also be hierarchical and distributed across different time scales. Strategic decision-making may operate relatively slowly, while planning and replanning occur at an intermediate frequency and motion or actuator control operates much faster. This structure allows high-level intelligence to determine goals and strategies without requiring it to directly regulate every low-level physical variable. Feedback from lower levels can flow upward through state estimation and monitoring, while constraints and commands flow downward from higher levels. Such hierarchical control is particularly important for Physical AI because perception, planning, world modeling, and low-level control must continuously interact with the changing real world.</w:t>
      </w:r>
    </w:p>
    <w:p>
      <w:pPr>
        <w:pStyle w:val="BodyText"/>
      </w:pPr>
      <w:r>
        <w:rPr>
          <w:rFonts w:ascii="맑은 고딕" w:hAnsi="맑은 고딕" w:eastAsia="맑은 고딕"/>
          <w:sz w:val="20"/>
          <w:w w:val="90"/>
        </w:rPr>
        <w:t xml:space="preserve">Learning systems introduce an additional control challenge because the behavior of the system can change over time. A policy that was safe during evaluation may behave differently after additional training, adaptation, fine-tuning, or deployment in an unfamiliar environment. Consequently, safe control architectures should treat learning and updating as controlled lifecycle processes. Development, evaluation, shadow operation, limited rollout, monitoring, and rollback can form a controlled transition sequence. Continuous learning should improve performance without silently removing safety constraints, expanding authority, or bypassing established evaluation gates.</w:t>
      </w:r>
    </w:p>
    <w:p>
      <w:pPr>
        <w:pStyle w:val="BodyText"/>
      </w:pPr>
      <w:r>
        <w:rPr>
          <w:rFonts w:ascii="맑은 고딕" w:hAnsi="맑은 고딕" w:eastAsia="맑은 고딕"/>
          <w:sz w:val="20"/>
          <w:w w:val="90"/>
        </w:rPr>
        <w:t xml:space="preserve">Multi-agent systems require another layer of control because authority and responsibility are distributed among multiple autonomous entities. The architecture must define which agent owns a task, which agent has authority over a resource, how information is shared, how conflicts are resolved, and what happens when agents behave unexpectedly. Central oversight can coordinate global objectives while local safety mechanisms remain independently active on each agent. This combination prevents the failure of one component from automatically propagating throughout the entire system and provides a mechanism for maintaining safety even when coordination or communication becomes imperfect.</w:t>
      </w:r>
    </w:p>
    <w:p>
      <w:pPr>
        <w:pStyle w:val="BodyText"/>
      </w:pPr>
      <w:r>
        <w:rPr>
          <w:rFonts w:ascii="맑은 고딕" w:hAnsi="맑은 고딕" w:eastAsia="맑은 고딕"/>
          <w:sz w:val="20"/>
          <w:w w:val="90"/>
        </w:rPr>
        <w:t xml:space="preserve">The ultimate purpose of a control architecture is not to eliminate every possible error. No sufficiently complex autonomous system can guarantee zero errors in every environment. The more realistic objective is to ensure controlled consequences: uncertainty is recognized, authority is limited, failures are detected, harmful actions are contained, human intervention remains possible, and recovery occurs predictably. A robust architecture therefore combines accurate goal representation, explicit constraints, permission management, planning verification, runtime monitoring, auditability, interpretability, corrigibility, physical safeguards, and continuous evaluation. As AI capability increases from AGI toward ASI, control architecture becomes the practical mechanism that separates powerful intelligence from unrestricted action and makes increasingly capable systems governable in both digital and physical environments.</w:t>
      </w:r>
    </w:p>
    <w:bookmarkEnd w:id="36"/>
    <w:bookmarkStart w:id="40" w:name="safe-agi-to-asi-transition"/>
    <w:p>
      <w:pPr>
        <w:pStyle w:val="Heading2"/>
      </w:pPr>
      <w:r>
        <w:rPr>
          <w:rFonts w:ascii="맑은 고딕" w:hAnsi="맑은 고딕" w:eastAsia="맑은 고딕"/>
          <w:w w:val="90"/>
        </w:rPr>
        <w:t xml:space="preserve">09.07. Safe AGI to ASI Transition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 transition from AGI to ASI should be understood as a controlled capability transition rather than as a single moment when one intelligence level suddenly becomes another. AGI represents broad and adaptable intelligence across many domains, while ASI represents broad and sustained superiority across important cognitive dimensions. The transition becomes significant when improvements in reasoning, learning, planning, memory, autonomy, and coordination begin to compound. Because the speed and exact pathway of such progress are uncertain, safety mechanisms must evolve continuously alongside capability rather than being added only after ASI-level performance appears.</w:t>
      </w:r>
    </w:p>
    <w:p>
      <w:pPr>
        <w:pStyle w:val="BodyText"/>
      </w:pPr>
      <w:r>
        <w:rPr>
          <w:rFonts w:ascii="맑은 고딕" w:hAnsi="맑은 고딕" w:eastAsia="맑은 고딕"/>
          <w:sz w:val="20"/>
          <w:w w:val="90"/>
        </w:rPr>
        <w:t xml:space="preserve">The first requirement is a reliable AGI foundation. Before capability expansion proceeds toward substantially superhuman performance, the system should demonstrate broad competence, reliable transfer between domains, adaptation to unfamiliar situations, continuous learning, and robust problem solving. AGI should not be defined merely by impressive performance on a collection of benchmarks. It should demonstrate stable generality under changing conditions and remain understandable and controllable within its intended operational environment. This foundation provides the baseline from which later capability expansion can be evaluated, while reducing the risk that apparent general intelligence is actually a collection of narrow or fragile competencies.</w:t>
      </w:r>
    </w:p>
    <w:p>
      <w:pPr>
        <w:pStyle w:val="BodyText"/>
      </w:pPr>
      <w:r>
        <w:rPr>
          <w:rFonts w:ascii="맑은 고딕" w:hAnsi="맑은 고딕" w:eastAsia="맑은 고딕"/>
          <w:sz w:val="20"/>
          <w:w w:val="90"/>
        </w:rPr>
        <w:t xml:space="preserve">The next stage is capability expansion beyond human-level performance. Improvements may occur in reasoning quality, learning speed, memory, planning depth, creativity, knowledge integration, and computational scale. These dimensions do not necessarily improve at the same rate, and superhuman performance in one domain does not automatically imply ASI. The important transition occurs when superiority becomes broad, persistent, and consequential across many important domains. As capabilities expand, the evaluation framework must therefore move beyond task accuracy and examine autonomy, strategic behavior, long-horizon planning, adaptation, and the ability to operate reliably in unfamiliar environments.</w:t>
      </w:r>
    </w:p>
    <w:p>
      <w:pPr>
        <w:pStyle w:val="BodyText"/>
      </w:pPr>
      <w:r>
        <w:rPr>
          <w:rFonts w:ascii="맑은 고딕" w:hAnsi="맑은 고딕" w:eastAsia="맑은 고딕"/>
          <w:sz w:val="20"/>
          <w:w w:val="90"/>
        </w:rPr>
        <w:t xml:space="preserve">A central safety principle is that capability growth must not automatically produce authority growth. An AGI or emerging ASI may be capable of performing actions that it is not authorized to perform. Permissions, resources, tools, external systems, communication channels, and physical actuators should remain bounded by explicit control architectures. The system should operate inside a defined operational envelope, with actions outside that envelope subject to restriction, review, modification, or shutdown. This separation between what an AI can do and what it is allowed to do becomes increasingly important as intelligence, autonomy, and strategic competence increase.</w:t>
      </w:r>
    </w:p>
    <w:p>
      <w:pPr>
        <w:pStyle w:val="BodyText"/>
      </w:pPr>
      <w:r>
        <w:rPr>
          <w:rFonts w:ascii="맑은 고딕" w:hAnsi="맑은 고딕" w:eastAsia="맑은 고딕"/>
          <w:sz w:val="20"/>
          <w:w w:val="90"/>
        </w:rPr>
        <w:t xml:space="preserve">Alignment must also remain stable as capabilities change. Outer alignment requires that the specified objectives continue to correspond to legitimate human intentions, while inner alignment requires that the system's learned objectives and behavioral tendencies remain consistent with those objectives. A system that is aligned under AGI-level conditions may behave differently when it becomes substantially more capable, encounters new incentives, or discovers strategies that were not represented during training. Consequently, alignment evaluation must be repeated across capability transitions, distribution shifts, new environments, stronger optimization pressure, and increasing autonomy rather than treating alignment as a property that is permanently established once.</w:t>
      </w:r>
    </w:p>
    <w:p>
      <w:pPr>
        <w:pStyle w:val="BodyText"/>
      </w:pPr>
      <w:r>
        <w:rPr>
          <w:rFonts w:ascii="맑은 고딕" w:hAnsi="맑은 고딕" w:eastAsia="맑은 고딕"/>
          <w:sz w:val="20"/>
          <w:w w:val="90"/>
        </w:rPr>
        <w:t xml:space="preserve">Scalable oversight becomes essential when human beings can no longer directly evaluate the full volume and complexity of system behavior. Humans can establish high-level goals, principles, constraints, and authority boundaries, while automated evaluators and other AI systems perform routine monitoring and evaluation. Difficult, uncertain, novel, or high-impact cases should be escalated to human experts. Decomposition, AI-assisted evaluation, debate, iterative monitoring, interpretability, and risk-based escalation can extend human oversight across a much larger behavioral space. The objective is not to remove humans from the process but to concentrate human judgment where it provides the greatest safety and alignment value.</w:t>
      </w:r>
    </w:p>
    <w:p>
      <w:pPr>
        <w:pStyle w:val="BodyText"/>
      </w:pPr>
      <w:r>
        <w:rPr>
          <w:rFonts w:ascii="맑은 고딕" w:hAnsi="맑은 고딕" w:eastAsia="맑은 고딕"/>
          <w:sz w:val="20"/>
          <w:w w:val="90"/>
        </w:rPr>
        <w:t xml:space="preserve">Interpretability and continuous evaluation should accompany every major capability transition. As systems become more capable, it becomes increasingly important to understand relevant goals, representations, evidence, plans, uncertainty, strategies, and changes over time. Evaluation should examine not only whether the system achieves a desired result but also how it achieves that result, what assumptions it makes, what alternatives it considers, and how it behaves when supervision or environmental conditions change. Interpretability cannot guarantee alignment, but it can reduce uncertainty and help identify emerging problems before they become difficult to correct.</w:t>
      </w:r>
    </w:p>
    <w:p>
      <w:pPr>
        <w:pStyle w:val="BodyText"/>
      </w:pPr>
      <w:r>
        <w:rPr>
          <w:rFonts w:ascii="맑은 고딕" w:hAnsi="맑은 고딕" w:eastAsia="맑은 고딕"/>
          <w:sz w:val="20"/>
          <w:w w:val="90"/>
        </w:rPr>
        <w:t xml:space="preserve">Corrigibility and control must remain effective throughout the transition. Authorized humans and higher-level safety systems should retain the ability to restrict resources, revoke permissions, interrupt actions, modify objectives, activate fallback procedures, and shut down operations. These mechanisms should not depend entirely on the cooperation of the system being controlled. For embodied AI, digital controls should be reinforced by independent physical safeguards such as collision avoidance, force and torque limits, speed restrictions, geofencing, emergency stops, and hardware-level constraints. The principle is simple: increasing intelligence should increase what the system can understand and accomplish, not eliminate the ability of legitimate human authorities to intervene.</w:t>
      </w:r>
    </w:p>
    <w:p>
      <w:pPr>
        <w:pStyle w:val="BodyText"/>
      </w:pPr>
      <w:r>
        <w:rPr>
          <w:rFonts w:ascii="맑은 고딕" w:hAnsi="맑은 고딕" w:eastAsia="맑은 고딕"/>
          <w:sz w:val="20"/>
          <w:w w:val="90"/>
        </w:rPr>
        <w:t xml:space="preserve">The transition also requires lifecycle control because learning itself can change system behavior. Training, evaluation, shadow operation, limited deployment, monitoring, and rollback should form a controlled sequence rather than allowing unrestricted capability expansion. New models, new tools, new permissions, and new autonomous functions should pass through appropriate evaluation gates before they become operationally available. Continuous learning should improve the system without silently expanding its authority or removing previously established safety constraints. This is particularly important when systems can modify their own strategies, tools, workflows, or supporting infrastructure.</w:t>
      </w:r>
    </w:p>
    <w:p>
      <w:pPr>
        <w:pStyle w:val="BodyText"/>
      </w:pPr>
      <w:r>
        <w:rPr>
          <w:rFonts w:ascii="맑은 고딕" w:hAnsi="맑은 고딕" w:eastAsia="맑은 고딕"/>
          <w:sz w:val="20"/>
          <w:w w:val="90"/>
        </w:rPr>
        <w:t xml:space="preserve">A further concern is the possibility of accelerated or recursive capability growth. The AGI-to-ASI pathway may involve stronger reasoning, automated research, improved algorithms, better engineering, multi-agent coordination, or systems that assist in their own development. These mechanisms could compress research cycles and cause capability differences to widen rapidly. The transition should therefore not be modeled only as a smooth linear progression. It may proceed slowly over years or decades, or potentially become much faster if several capability-enhancing mechanisms reinforce one another. The roadmap consequently describes ranges and pathways rather than treating a specific transition date as predictable.</w:t>
      </w:r>
    </w:p>
    <w:p>
      <w:pPr>
        <w:pStyle w:val="BodyText"/>
      </w:pPr>
      <w:r>
        <w:rPr>
          <w:rFonts w:ascii="맑은 고딕" w:hAnsi="맑은 고딕" w:eastAsia="맑은 고딕"/>
          <w:sz w:val="20"/>
          <w:w w:val="90"/>
        </w:rPr>
        <w:t xml:space="preserve">Multi-agent coordination introduces another important transition risk. A future system may consist not of one isolated intelligence but of networks of specialized or general agents that collectively perform complex work. Such systems require explicit coordination of goals, resource management, conflict resolution, communication boundaries, and local safety mechanisms. Central oversight can establish global constraints while each agent maintains independent safeguards. This distributed architecture becomes important because the collective capability of interconnected systems may exceed the capability of any individual component, increasing both potential benefits and the consequences of coordination failures.</w:t>
      </w:r>
    </w:p>
    <w:p>
      <w:pPr>
        <w:pStyle w:val="BodyText"/>
      </w:pPr>
      <w:r>
        <w:rPr>
          <w:rFonts w:ascii="맑은 고딕" w:hAnsi="맑은 고딕" w:eastAsia="맑은 고딕"/>
          <w:sz w:val="20"/>
          <w:w w:val="90"/>
        </w:rPr>
        <w:t xml:space="preserve">Ultimately, a safe AGI-to-ASI transition should preserve a stable relationship between capability, alignment, oversight, and authority. The objective is not to prevent intelligence from becoming more capable, but to ensure that capability expansion occurs inside progressively stronger mechanisms for evaluation, interpretability, corrigibility, control, and governance. AGI should provide a reliable general-intelligence foundation; capability expansion should be measured across breadth, depth, autonomy, and strategic competence; and every transition should preserve the ability to detect, constrain, correct, or stop unsafe behavior. The desired endpoint is therefore not simply ASI, but highly capable intelligence that remains governable, corrigible, and compatible with legitimate human purposes as it approaches and potentially exceeds human strategic capability.</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2026-08-18T07:34:02Z</dcterms:created>
  <dcterms:modified xsi:type="dcterms:W3CDTF">2026-08-18T07:34:02Z</dcterms:modified>
</cp:coreProperties>
</file>

<file path=docProps/custom.xml><?xml version="1.0" encoding="utf-8"?>
<Properties xmlns="http://schemas.openxmlformats.org/officeDocument/2006/custom-properties" xmlns:vt="http://schemas.openxmlformats.org/officeDocument/2006/docPropsVTypes"/>
</file>