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00E51" w14:textId="097EB342" w:rsidR="00D27AA4" w:rsidRDefault="00257572" w:rsidP="00D276AA">
      <w:pPr>
        <w:rPr>
          <w:lang w:val="el-GR"/>
        </w:rPr>
      </w:pPr>
      <w:r>
        <w:rPr>
          <w:lang w:val="el-GR"/>
        </w:rPr>
        <w:t xml:space="preserve">Το συγκεκριμένο </w:t>
      </w:r>
      <w:r>
        <w:t>project</w:t>
      </w:r>
      <w:r w:rsidRPr="00257572">
        <w:rPr>
          <w:lang w:val="el-GR"/>
        </w:rPr>
        <w:t xml:space="preserve"> </w:t>
      </w:r>
      <w:r>
        <w:rPr>
          <w:lang w:val="el-GR"/>
        </w:rPr>
        <w:t>π</w:t>
      </w:r>
      <w:r w:rsidR="00D27AA4">
        <w:rPr>
          <w:lang w:val="el-GR"/>
        </w:rPr>
        <w:t xml:space="preserve">ρόκειται για </w:t>
      </w:r>
      <w:r w:rsidR="003D4198">
        <w:rPr>
          <w:lang w:val="el-GR"/>
        </w:rPr>
        <w:t>τις μηνιαίες τιμές</w:t>
      </w:r>
      <w:r w:rsidR="00D27AA4">
        <w:rPr>
          <w:lang w:val="el-GR"/>
        </w:rPr>
        <w:t xml:space="preserve"> </w:t>
      </w:r>
      <w:r w:rsidR="00523699">
        <w:rPr>
          <w:lang w:val="el-GR"/>
        </w:rPr>
        <w:t xml:space="preserve">των χρηματιστηριακών δεικτών </w:t>
      </w:r>
      <w:r w:rsidR="00523699">
        <w:t>S</w:t>
      </w:r>
      <w:r w:rsidR="00523699" w:rsidRPr="00523699">
        <w:rPr>
          <w:lang w:val="el-GR"/>
        </w:rPr>
        <w:t>&amp;</w:t>
      </w:r>
      <w:r w:rsidR="00523699">
        <w:t>P</w:t>
      </w:r>
      <w:r w:rsidR="00523699" w:rsidRPr="00523699">
        <w:rPr>
          <w:lang w:val="el-GR"/>
        </w:rPr>
        <w:t xml:space="preserve">500 </w:t>
      </w:r>
      <w:r w:rsidR="00523699">
        <w:rPr>
          <w:lang w:val="el-GR"/>
        </w:rPr>
        <w:t xml:space="preserve">και </w:t>
      </w:r>
      <w:r w:rsidR="00523699">
        <w:t>FTSE</w:t>
      </w:r>
      <w:r w:rsidR="00523699" w:rsidRPr="00523699">
        <w:rPr>
          <w:lang w:val="el-GR"/>
        </w:rPr>
        <w:t xml:space="preserve">100. </w:t>
      </w:r>
      <w:r w:rsidR="00D276AA">
        <w:rPr>
          <w:lang w:val="el-GR"/>
        </w:rPr>
        <w:t xml:space="preserve">Ο </w:t>
      </w:r>
      <w:r w:rsidR="00D276AA">
        <w:t>S</w:t>
      </w:r>
      <w:r w:rsidR="00D276AA" w:rsidRPr="00523699">
        <w:rPr>
          <w:lang w:val="el-GR"/>
        </w:rPr>
        <w:t>&amp;</w:t>
      </w:r>
      <w:r w:rsidR="00D276AA">
        <w:t>P</w:t>
      </w:r>
      <w:r w:rsidR="00D276AA" w:rsidRPr="00523699">
        <w:rPr>
          <w:lang w:val="el-GR"/>
        </w:rPr>
        <w:t xml:space="preserve">500 </w:t>
      </w:r>
      <w:r w:rsidR="00D276AA">
        <w:rPr>
          <w:lang w:val="el-GR"/>
        </w:rPr>
        <w:t>α</w:t>
      </w:r>
      <w:r w:rsidR="00D276AA" w:rsidRPr="00D276AA">
        <w:rPr>
          <w:lang w:val="el-GR"/>
        </w:rPr>
        <w:t>ντιπροσωπεύει την απόδοση 500 μεγάλων εταιρειών που είναι εισηγμένες σε αμερικανικά χρηματιστήρια</w:t>
      </w:r>
      <w:r w:rsidR="00251A42" w:rsidRPr="00251A42">
        <w:rPr>
          <w:lang w:val="el-GR"/>
        </w:rPr>
        <w:t xml:space="preserve"> (</w:t>
      </w:r>
      <w:r w:rsidR="00251A42" w:rsidRPr="00251A42">
        <w:t>NYSE</w:t>
      </w:r>
      <w:r w:rsidR="00251A42" w:rsidRPr="00251A42">
        <w:rPr>
          <w:lang w:val="el-GR"/>
        </w:rPr>
        <w:t xml:space="preserve"> και </w:t>
      </w:r>
      <w:r w:rsidR="00251A42" w:rsidRPr="00251A42">
        <w:t>NASDAQ</w:t>
      </w:r>
      <w:r w:rsidR="00251A42" w:rsidRPr="00251A42">
        <w:rPr>
          <w:lang w:val="el-GR"/>
        </w:rPr>
        <w:t>)</w:t>
      </w:r>
      <w:r w:rsidR="0022668F">
        <w:rPr>
          <w:lang w:val="el-GR"/>
        </w:rPr>
        <w:t xml:space="preserve">, και </w:t>
      </w:r>
      <w:r w:rsidR="0022668F">
        <w:t>o</w:t>
      </w:r>
      <w:r w:rsidR="0022668F" w:rsidRPr="0022668F">
        <w:rPr>
          <w:lang w:val="el-GR"/>
        </w:rPr>
        <w:t xml:space="preserve"> </w:t>
      </w:r>
      <w:r w:rsidR="0022668F">
        <w:t>FTSE</w:t>
      </w:r>
      <w:r w:rsidR="0022668F" w:rsidRPr="00523699">
        <w:rPr>
          <w:lang w:val="el-GR"/>
        </w:rPr>
        <w:t>100</w:t>
      </w:r>
      <w:r w:rsidR="0022668F" w:rsidRPr="0022668F">
        <w:rPr>
          <w:lang w:val="el-GR"/>
        </w:rPr>
        <w:t xml:space="preserve"> </w:t>
      </w:r>
      <w:r w:rsidR="00251A42" w:rsidRPr="00251A42">
        <w:rPr>
          <w:lang w:val="el-GR"/>
        </w:rPr>
        <w:t>αντιπροσωπεύει τις 100 μεγαλύτερες εταιρείες που είναι εισηγμένες στο London Stock Exchange (LSE)</w:t>
      </w:r>
      <w:r w:rsidR="00D27AA4">
        <w:rPr>
          <w:lang w:val="el-GR"/>
        </w:rPr>
        <w:t xml:space="preserve">. </w:t>
      </w:r>
    </w:p>
    <w:p w14:paraId="162052A7" w14:textId="77777777" w:rsidR="00E46DBC" w:rsidRPr="00E46DBC" w:rsidRDefault="0040641A" w:rsidP="00E46DBC">
      <w:pPr>
        <w:pStyle w:val="a6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Απεικονίστε διαγραμματικά </w:t>
      </w:r>
      <w:r w:rsidR="00D1767F">
        <w:rPr>
          <w:lang w:val="el-GR"/>
        </w:rPr>
        <w:t>τις χρονολογικές σειρές</w:t>
      </w:r>
      <w:r w:rsidR="008D6FF5">
        <w:rPr>
          <w:lang w:val="el-GR"/>
        </w:rPr>
        <w:t xml:space="preserve"> </w:t>
      </w:r>
      <w:r w:rsidR="00D570A6">
        <w:rPr>
          <w:lang w:val="el-GR"/>
        </w:rPr>
        <w:t>στον</w:t>
      </w:r>
      <w:r w:rsidR="008D6FF5">
        <w:rPr>
          <w:lang w:val="el-GR"/>
        </w:rPr>
        <w:t xml:space="preserve"> χρόνο</w:t>
      </w:r>
      <w:r w:rsidR="00D1767F">
        <w:rPr>
          <w:lang w:val="el-GR"/>
        </w:rPr>
        <w:t xml:space="preserve"> </w:t>
      </w:r>
      <w:r w:rsidR="00964042">
        <w:rPr>
          <w:lang w:val="el-GR"/>
        </w:rPr>
        <w:t>μετατρέποντας πρώτα τις σειρές σε</w:t>
      </w:r>
      <w:r w:rsidR="00D1767F">
        <w:rPr>
          <w:lang w:val="el-GR"/>
        </w:rPr>
        <w:t xml:space="preserve"> λογαρίθμους</w:t>
      </w:r>
      <w:r w:rsidR="00F70A95">
        <w:rPr>
          <w:lang w:val="el-GR"/>
        </w:rPr>
        <w:t xml:space="preserve"> (</w:t>
      </w:r>
      <w:r w:rsidR="00F70A95" w:rsidRPr="00F70A95">
        <w:rPr>
          <w:i/>
          <w:iCs/>
        </w:rPr>
        <w:t>lsp</w:t>
      </w:r>
      <w:r w:rsidR="00F70A95" w:rsidRPr="00F70A95">
        <w:rPr>
          <w:lang w:val="el-GR"/>
        </w:rPr>
        <w:t xml:space="preserve"> </w:t>
      </w:r>
      <w:r w:rsidR="00F70A95">
        <w:rPr>
          <w:lang w:val="el-GR"/>
        </w:rPr>
        <w:t xml:space="preserve">και </w:t>
      </w:r>
      <w:r w:rsidR="00F70A95" w:rsidRPr="00F70A95">
        <w:rPr>
          <w:i/>
          <w:iCs/>
        </w:rPr>
        <w:t>lftse</w:t>
      </w:r>
      <w:r w:rsidR="00F70A95">
        <w:rPr>
          <w:lang w:val="el-GR"/>
        </w:rPr>
        <w:t>)</w:t>
      </w:r>
      <w:r w:rsidR="00E9423B">
        <w:rPr>
          <w:lang w:val="el-GR"/>
        </w:rPr>
        <w:t>; Σχολιάστε π</w:t>
      </w:r>
      <w:r w:rsidR="00C54733">
        <w:rPr>
          <w:lang w:val="el-GR"/>
        </w:rPr>
        <w:t>ως εξελίσσονται οι δύο σειρές</w:t>
      </w:r>
      <w:r w:rsidR="00E9423B">
        <w:rPr>
          <w:lang w:val="el-GR"/>
        </w:rPr>
        <w:t xml:space="preserve">. </w:t>
      </w:r>
      <w:r w:rsidR="00F70A95">
        <w:rPr>
          <w:lang w:val="el-GR"/>
        </w:rPr>
        <w:t xml:space="preserve">Τέλος μετατρέψτε τις σειρές σε </w:t>
      </w:r>
      <w:r w:rsidR="00F241E2">
        <w:rPr>
          <w:lang w:val="el-GR"/>
        </w:rPr>
        <w:t xml:space="preserve">λογαριθμικές </w:t>
      </w:r>
      <w:r w:rsidR="00F70A95">
        <w:rPr>
          <w:lang w:val="el-GR"/>
        </w:rPr>
        <w:t>αποδόσεις</w:t>
      </w:r>
      <w:r w:rsidR="00673E1F">
        <w:rPr>
          <w:lang w:val="el-GR"/>
        </w:rPr>
        <w:t xml:space="preserve"> (δηλαδή λογαριθμικές διαφορές,</w:t>
      </w:r>
      <w:r w:rsidR="00673E1F" w:rsidRPr="00673E1F">
        <w:rPr>
          <w:i/>
          <w:iCs/>
          <w:lang w:val="el-GR"/>
        </w:rPr>
        <w:t xml:space="preserve"> </w:t>
      </w:r>
      <w:r w:rsidR="00481036">
        <w:rPr>
          <w:i/>
          <w:iCs/>
        </w:rPr>
        <w:t>r</w:t>
      </w:r>
      <w:r w:rsidR="00673E1F" w:rsidRPr="00F70A95">
        <w:rPr>
          <w:i/>
          <w:iCs/>
        </w:rPr>
        <w:t>sp</w:t>
      </w:r>
      <w:r w:rsidR="00673E1F" w:rsidRPr="00F70A95">
        <w:rPr>
          <w:lang w:val="el-GR"/>
        </w:rPr>
        <w:t xml:space="preserve"> </w:t>
      </w:r>
      <w:r w:rsidR="00673E1F">
        <w:rPr>
          <w:lang w:val="el-GR"/>
        </w:rPr>
        <w:t xml:space="preserve">και </w:t>
      </w:r>
      <w:r w:rsidR="00481036">
        <w:rPr>
          <w:i/>
          <w:iCs/>
        </w:rPr>
        <w:t>r</w:t>
      </w:r>
      <w:r w:rsidR="00673E1F" w:rsidRPr="00F70A95">
        <w:rPr>
          <w:i/>
          <w:iCs/>
        </w:rPr>
        <w:t>ftse</w:t>
      </w:r>
      <w:r w:rsidR="00673E1F">
        <w:rPr>
          <w:lang w:val="el-GR"/>
        </w:rPr>
        <w:t>)</w:t>
      </w:r>
    </w:p>
    <w:p w14:paraId="383BDCA4" w14:textId="054DD63B" w:rsidR="00E46DBC" w:rsidRPr="00E46DBC" w:rsidRDefault="00257572" w:rsidP="00E46DBC">
      <w:pPr>
        <w:rPr>
          <w:lang w:val="el-GR"/>
        </w:rPr>
      </w:pPr>
      <w:r w:rsidRPr="00E46DBC">
        <w:rPr>
          <w:lang w:val="el-GR"/>
        </w:rPr>
        <w:t>Απάντηση:</w:t>
      </w:r>
    </w:p>
    <w:p w14:paraId="5A17C6EA" w14:textId="55BC6A03" w:rsidR="00E46DBC" w:rsidRPr="00E46DBC" w:rsidRDefault="00257572" w:rsidP="00E46DBC">
      <w:pPr>
        <w:ind w:left="360"/>
        <w:rPr>
          <w:lang w:val="el-GR"/>
        </w:rPr>
      </w:pPr>
      <w:r>
        <w:rPr>
          <w:lang w:val="el-GR"/>
        </w:rPr>
        <w:t xml:space="preserve"> </w:t>
      </w:r>
      <w:r w:rsidR="00E46DBC" w:rsidRPr="00E46DBC">
        <w:rPr>
          <w:lang w:val="el-GR"/>
        </w:rPr>
        <w:t>Παρατηρώντας τα σχεδιαγράμματα (</w:t>
      </w:r>
      <w:r w:rsidR="00E46DBC" w:rsidRPr="00E46DBC">
        <w:t>lsp</w:t>
      </w:r>
      <w:r w:rsidR="00E46DBC" w:rsidRPr="00E46DBC">
        <w:rPr>
          <w:lang w:val="el-GR"/>
        </w:rPr>
        <w:t>,</w:t>
      </w:r>
      <w:r w:rsidR="00E46DBC" w:rsidRPr="00E46DBC">
        <w:t>lftse</w:t>
      </w:r>
      <w:r w:rsidR="00E46DBC" w:rsidRPr="00E46DBC">
        <w:rPr>
          <w:lang w:val="el-GR"/>
        </w:rPr>
        <w:t xml:space="preserve">) βλεπουμε ότι εχουν παρόμοιες τάσεις με μερικές πτώσεις (απλές ή και έντονες) στην διάρκεια του χρόνου. Το συγκεκριμένο φαινόμενο προκαλείται από οικονομικές πτώσεις όπως οικονομικές κρίσεις (2008), </w:t>
      </w:r>
      <w:r w:rsidR="00E46DBC" w:rsidRPr="00E46DBC">
        <w:t>covid</w:t>
      </w:r>
      <w:r w:rsidR="00E46DBC" w:rsidRPr="00E46DBC">
        <w:rPr>
          <w:lang w:val="el-GR"/>
        </w:rPr>
        <w:t xml:space="preserve">(2020) κτλ. Επίσης ο </w:t>
      </w:r>
      <w:r w:rsidR="00E46DBC" w:rsidRPr="00E46DBC">
        <w:t>lsp</w:t>
      </w:r>
      <w:r w:rsidR="00E46DBC" w:rsidRPr="00E46DBC">
        <w:rPr>
          <w:lang w:val="el-GR"/>
        </w:rPr>
        <w:t xml:space="preserve"> εχει μεγαλύτερη άνοδο από το </w:t>
      </w:r>
      <w:r w:rsidR="00E46DBC" w:rsidRPr="00E46DBC">
        <w:t>lftse</w:t>
      </w:r>
      <w:r w:rsidR="00E46DBC" w:rsidRPr="00E46DBC">
        <w:rPr>
          <w:lang w:val="el-GR"/>
        </w:rPr>
        <w:t xml:space="preserve"> και αυτό μπορεί να οφείλεται στην μεγαλύτερη οικονομική ανάπτυξη (τεχνολογία, ευρύτερη αγορά κτλ). </w:t>
      </w:r>
    </w:p>
    <w:p w14:paraId="2B05743E" w14:textId="673D545B" w:rsidR="00E46DBC" w:rsidRPr="00E46DBC" w:rsidRDefault="00E46DBC" w:rsidP="00E46DBC">
      <w:r w:rsidRPr="00E46DBC">
        <w:drawing>
          <wp:inline distT="0" distB="0" distL="0" distR="0" wp14:anchorId="2B95C078" wp14:editId="47AA3197">
            <wp:extent cx="5943600" cy="2961640"/>
            <wp:effectExtent l="0" t="0" r="0" b="0"/>
            <wp:docPr id="97124932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6EE9" w14:textId="5D36DF70" w:rsidR="00257572" w:rsidRPr="00E46DBC" w:rsidRDefault="00257572" w:rsidP="00257572">
      <w:pPr>
        <w:rPr>
          <w:lang w:val="el-GR"/>
        </w:rPr>
      </w:pPr>
    </w:p>
    <w:p w14:paraId="57B22192" w14:textId="78656AE4" w:rsidR="00257572" w:rsidRDefault="00273D39" w:rsidP="00257572">
      <w:pPr>
        <w:rPr>
          <w:lang w:val="el-GR"/>
        </w:rPr>
      </w:pPr>
      <w:r>
        <w:rPr>
          <w:lang w:val="el-GR"/>
        </w:rPr>
        <w:tab/>
      </w:r>
    </w:p>
    <w:p w14:paraId="7586787B" w14:textId="77777777" w:rsidR="00257572" w:rsidRDefault="00257572" w:rsidP="00257572">
      <w:pPr>
        <w:rPr>
          <w:lang w:val="el-GR"/>
        </w:rPr>
      </w:pPr>
    </w:p>
    <w:p w14:paraId="3CB0878E" w14:textId="77777777" w:rsidR="00257572" w:rsidRPr="00257572" w:rsidRDefault="00257572" w:rsidP="00257572">
      <w:pPr>
        <w:rPr>
          <w:lang w:val="el-GR"/>
        </w:rPr>
      </w:pPr>
    </w:p>
    <w:p w14:paraId="4790C489" w14:textId="6CE0C75B" w:rsidR="00E21DEA" w:rsidRPr="00273D39" w:rsidRDefault="00950EAA" w:rsidP="00950EAA">
      <w:pPr>
        <w:pStyle w:val="a6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 xml:space="preserve">Για </w:t>
      </w:r>
      <w:r w:rsidR="008C445F">
        <w:rPr>
          <w:lang w:val="el-GR"/>
        </w:rPr>
        <w:t>τις αποδόσεις του</w:t>
      </w:r>
      <w:r w:rsidR="00150909">
        <w:rPr>
          <w:lang w:val="el-GR"/>
        </w:rPr>
        <w:t xml:space="preserve"> </w:t>
      </w:r>
      <w:r w:rsidR="00150909" w:rsidRPr="00150909">
        <w:rPr>
          <w:i/>
          <w:iCs/>
        </w:rPr>
        <w:t>S</w:t>
      </w:r>
      <w:r w:rsidR="00150909" w:rsidRPr="00150909">
        <w:rPr>
          <w:i/>
          <w:iCs/>
          <w:lang w:val="el-GR"/>
        </w:rPr>
        <w:t>&amp;</w:t>
      </w:r>
      <w:r w:rsidR="00150909" w:rsidRPr="00150909">
        <w:rPr>
          <w:i/>
          <w:iCs/>
        </w:rPr>
        <w:t>P</w:t>
      </w:r>
      <w:r w:rsidR="00150909" w:rsidRPr="00150909">
        <w:rPr>
          <w:i/>
          <w:iCs/>
          <w:lang w:val="el-GR"/>
        </w:rPr>
        <w:t>500</w:t>
      </w:r>
      <w:r w:rsidR="00150909">
        <w:rPr>
          <w:lang w:val="el-GR"/>
        </w:rPr>
        <w:t>,</w:t>
      </w:r>
      <w:r w:rsidR="008C445F">
        <w:rPr>
          <w:lang w:val="el-GR"/>
        </w:rPr>
        <w:t xml:space="preserve"> </w:t>
      </w:r>
      <w:r w:rsidR="008C445F">
        <w:rPr>
          <w:i/>
          <w:iCs/>
        </w:rPr>
        <w:t>r</w:t>
      </w:r>
      <w:r w:rsidR="008C445F" w:rsidRPr="00F70A95">
        <w:rPr>
          <w:i/>
          <w:iCs/>
        </w:rPr>
        <w:t>sp</w:t>
      </w:r>
      <w:r w:rsidR="00D7781D">
        <w:rPr>
          <w:i/>
          <w:iCs/>
          <w:lang w:val="el-GR"/>
        </w:rPr>
        <w:t>,</w:t>
      </w:r>
      <w:r w:rsidR="008C445F" w:rsidRPr="00F70A95">
        <w:rPr>
          <w:lang w:val="el-GR"/>
        </w:rPr>
        <w:t xml:space="preserve"> </w:t>
      </w:r>
      <w:r>
        <w:rPr>
          <w:lang w:val="el-GR"/>
        </w:rPr>
        <w:t xml:space="preserve">εκτιμήστε </w:t>
      </w:r>
      <w:r w:rsidR="00C660DD">
        <w:rPr>
          <w:lang w:val="el-GR"/>
        </w:rPr>
        <w:t>δύο</w:t>
      </w:r>
      <w:r>
        <w:rPr>
          <w:lang w:val="el-GR"/>
        </w:rPr>
        <w:t xml:space="preserve"> υπ</w:t>
      </w:r>
      <w:r w:rsidR="00C660DD">
        <w:rPr>
          <w:lang w:val="el-GR"/>
        </w:rPr>
        <w:t>ο</w:t>
      </w:r>
      <w:r>
        <w:rPr>
          <w:lang w:val="el-GR"/>
        </w:rPr>
        <w:t>δε</w:t>
      </w:r>
      <w:r w:rsidR="00C660DD">
        <w:rPr>
          <w:lang w:val="el-GR"/>
        </w:rPr>
        <w:t>ί</w:t>
      </w:r>
      <w:r>
        <w:rPr>
          <w:lang w:val="el-GR"/>
        </w:rPr>
        <w:t>γμα</w:t>
      </w:r>
      <w:r w:rsidR="00C660DD">
        <w:rPr>
          <w:lang w:val="el-GR"/>
        </w:rPr>
        <w:t>τα, ένα</w:t>
      </w:r>
      <w:r>
        <w:rPr>
          <w:lang w:val="el-GR"/>
        </w:rPr>
        <w:t xml:space="preserve"> </w:t>
      </w:r>
      <w:r>
        <w:t>AR</w:t>
      </w:r>
      <w:r w:rsidRPr="00C660DD">
        <w:rPr>
          <w:lang w:val="el-GR"/>
        </w:rPr>
        <w:t>(2)</w:t>
      </w:r>
      <w:r w:rsidR="00755D37">
        <w:rPr>
          <w:lang w:val="el-GR"/>
        </w:rPr>
        <w:t xml:space="preserve"> και ένα </w:t>
      </w:r>
      <w:r w:rsidR="00755D37">
        <w:t>ARMA</w:t>
      </w:r>
      <w:r w:rsidR="00755D37" w:rsidRPr="00755D37">
        <w:rPr>
          <w:lang w:val="el-GR"/>
        </w:rPr>
        <w:t>(3,1)</w:t>
      </w:r>
      <w:r w:rsidR="00E21DEA" w:rsidRPr="00950EAA">
        <w:rPr>
          <w:rFonts w:eastAsiaTheme="minorEastAsia"/>
          <w:iCs/>
          <w:lang w:val="el-GR"/>
        </w:rPr>
        <w:t>.</w:t>
      </w:r>
      <w:r w:rsidR="00755D37" w:rsidRPr="00755D37">
        <w:rPr>
          <w:rFonts w:eastAsiaTheme="minorEastAsia"/>
          <w:iCs/>
          <w:lang w:val="el-GR"/>
        </w:rPr>
        <w:t xml:space="preserve"> </w:t>
      </w:r>
      <w:r w:rsidR="004F7E96">
        <w:rPr>
          <w:rFonts w:eastAsiaTheme="minorEastAsia"/>
          <w:iCs/>
          <w:lang w:val="el-GR"/>
        </w:rPr>
        <w:t xml:space="preserve">Εκτιμήστε τα συγκεκριμένα υποδείγματα χρησιμοποιώντας όλα τα δεδομένα εκτός από εκείνα των 12 τελευταίων μηνών. </w:t>
      </w:r>
      <w:r w:rsidR="00AC1C2B">
        <w:rPr>
          <w:rFonts w:eastAsiaTheme="minorEastAsia"/>
          <w:iCs/>
          <w:lang w:val="el-GR"/>
        </w:rPr>
        <w:t xml:space="preserve">Συγκρίνετε </w:t>
      </w:r>
      <w:r w:rsidR="00CA428C">
        <w:rPr>
          <w:rFonts w:eastAsiaTheme="minorEastAsia"/>
          <w:iCs/>
          <w:lang w:val="el-GR"/>
        </w:rPr>
        <w:t xml:space="preserve">τις τιμές του κριτηρίου </w:t>
      </w:r>
      <w:r w:rsidR="00876232">
        <w:rPr>
          <w:rFonts w:eastAsiaTheme="minorEastAsia"/>
          <w:iCs/>
        </w:rPr>
        <w:t>A</w:t>
      </w:r>
      <w:r w:rsidR="00CA428C">
        <w:rPr>
          <w:rFonts w:eastAsiaTheme="minorEastAsia"/>
          <w:iCs/>
        </w:rPr>
        <w:t>IC</w:t>
      </w:r>
      <w:r w:rsidR="00CA428C" w:rsidRPr="00CA428C">
        <w:rPr>
          <w:rFonts w:eastAsiaTheme="minorEastAsia"/>
          <w:iCs/>
          <w:lang w:val="el-GR"/>
        </w:rPr>
        <w:t xml:space="preserve"> </w:t>
      </w:r>
      <w:r w:rsidR="00CA428C">
        <w:rPr>
          <w:rFonts w:eastAsiaTheme="minorEastAsia"/>
          <w:iCs/>
          <w:lang w:val="el-GR"/>
        </w:rPr>
        <w:t>για τα δύο υποδείγματα</w:t>
      </w:r>
      <w:r w:rsidR="00F83173">
        <w:rPr>
          <w:rFonts w:eastAsiaTheme="minorEastAsia"/>
          <w:iCs/>
          <w:lang w:val="el-GR"/>
        </w:rPr>
        <w:t>. Ποιο υπόδειγμα εξασφαλίζει καλύτερη εντός δείγματος προσαρμογή;</w:t>
      </w:r>
      <w:r w:rsidR="00E21DEA" w:rsidRPr="00950EAA">
        <w:rPr>
          <w:rFonts w:eastAsiaTheme="minorEastAsia"/>
          <w:iCs/>
          <w:lang w:val="el-GR"/>
        </w:rPr>
        <w:t xml:space="preserve"> </w:t>
      </w:r>
    </w:p>
    <w:p w14:paraId="76D13088" w14:textId="5E4D376D" w:rsidR="00273D39" w:rsidRDefault="00273D39" w:rsidP="00273D39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>Απάντηση:</w:t>
      </w:r>
    </w:p>
    <w:p w14:paraId="6284B2F9" w14:textId="77C920EE" w:rsidR="00273D39" w:rsidRDefault="00273D39" w:rsidP="00273D39">
      <w:pPr>
        <w:ind w:left="720"/>
        <w:rPr>
          <w:rFonts w:eastAsiaTheme="minorEastAsia"/>
          <w:iCs/>
          <w:lang w:val="el-GR"/>
        </w:rPr>
      </w:pPr>
      <w:r w:rsidRPr="00273D39">
        <w:rPr>
          <w:rFonts w:eastAsiaTheme="minorEastAsia"/>
          <w:iCs/>
          <w:lang w:val="el-GR"/>
        </w:rPr>
        <w:t xml:space="preserve">Σύμφωνα με το κριτήριο </w:t>
      </w:r>
      <w:r w:rsidRPr="00273D39">
        <w:rPr>
          <w:rFonts w:eastAsiaTheme="minorEastAsia"/>
          <w:iCs/>
        </w:rPr>
        <w:t>AIC</w:t>
      </w:r>
      <w:r w:rsidRPr="00273D39">
        <w:rPr>
          <w:rFonts w:eastAsiaTheme="minorEastAsia"/>
          <w:iCs/>
          <w:lang w:val="el-GR"/>
        </w:rPr>
        <w:t xml:space="preserve"> το </w:t>
      </w:r>
      <w:r w:rsidRPr="00273D39">
        <w:rPr>
          <w:rFonts w:eastAsiaTheme="minorEastAsia"/>
          <w:iCs/>
        </w:rPr>
        <w:t>AR</w:t>
      </w:r>
      <w:r w:rsidRPr="00273D39">
        <w:rPr>
          <w:rFonts w:eastAsiaTheme="minorEastAsia"/>
          <w:iCs/>
          <w:lang w:val="el-GR"/>
        </w:rPr>
        <w:t xml:space="preserve">(2)=-679.5371 και το </w:t>
      </w:r>
      <w:r w:rsidRPr="00273D39">
        <w:rPr>
          <w:rFonts w:eastAsiaTheme="minorEastAsia"/>
          <w:iCs/>
        </w:rPr>
        <w:t>ARMA</w:t>
      </w:r>
      <w:r w:rsidRPr="00273D39">
        <w:rPr>
          <w:rFonts w:eastAsiaTheme="minorEastAsia"/>
          <w:iCs/>
          <w:lang w:val="el-GR"/>
        </w:rPr>
        <w:t xml:space="preserve">(3,1)=-675.5371 άρα αυτό που εξασφαλίζει την καλύτερη εντός δείγματος προσαρμογή είναι το </w:t>
      </w:r>
      <w:r w:rsidRPr="00273D39">
        <w:rPr>
          <w:rFonts w:eastAsiaTheme="minorEastAsia"/>
          <w:iCs/>
        </w:rPr>
        <w:t>AR</w:t>
      </w:r>
      <w:r w:rsidRPr="00273D39">
        <w:rPr>
          <w:rFonts w:eastAsiaTheme="minorEastAsia"/>
          <w:iCs/>
          <w:lang w:val="el-GR"/>
        </w:rPr>
        <w:t>(2).</w:t>
      </w:r>
    </w:p>
    <w:p w14:paraId="5671114D" w14:textId="1BF8276E" w:rsidR="00273D39" w:rsidRPr="00273D39" w:rsidRDefault="00273D39" w:rsidP="00273D39">
      <w:pPr>
        <w:ind w:left="720"/>
        <w:rPr>
          <w:rFonts w:eastAsiaTheme="minorEastAsia"/>
          <w:iCs/>
        </w:rPr>
      </w:pPr>
      <w:r w:rsidRPr="00273D39">
        <w:rPr>
          <w:rFonts w:eastAsiaTheme="minorEastAsia"/>
          <w:iCs/>
        </w:rPr>
        <w:drawing>
          <wp:inline distT="0" distB="0" distL="0" distR="0" wp14:anchorId="625E4B06" wp14:editId="777343AC">
            <wp:extent cx="3817620" cy="1150620"/>
            <wp:effectExtent l="0" t="0" r="0" b="0"/>
            <wp:docPr id="197888816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A514" w14:textId="77777777" w:rsidR="00273D39" w:rsidRPr="00273D39" w:rsidRDefault="00273D39" w:rsidP="00273D39"/>
    <w:p w14:paraId="7B2C8309" w14:textId="377421D1" w:rsidR="00E21DEA" w:rsidRPr="00273D39" w:rsidRDefault="007D5F90" w:rsidP="00E21DEA">
      <w:pPr>
        <w:pStyle w:val="a6"/>
        <w:numPr>
          <w:ilvl w:val="0"/>
          <w:numId w:val="1"/>
        </w:numPr>
        <w:rPr>
          <w:iCs/>
          <w:lang w:val="el-GR"/>
        </w:rPr>
      </w:pPr>
      <w:r>
        <w:rPr>
          <w:lang w:val="el-GR"/>
        </w:rPr>
        <w:t>Μπορείτε να βρείτε κάποιο καλύτερο υπόδειγμα</w:t>
      </w:r>
      <w:r w:rsidR="00D81050">
        <w:rPr>
          <w:lang w:val="el-GR"/>
        </w:rPr>
        <w:t xml:space="preserve"> σε σχέση με αυτά του </w:t>
      </w:r>
      <w:r w:rsidR="007817A5">
        <w:rPr>
          <w:rFonts w:eastAsiaTheme="minorEastAsia"/>
          <w:iCs/>
          <w:lang w:val="el-GR"/>
        </w:rPr>
        <w:t>ερωτήματος</w:t>
      </w:r>
      <w:r w:rsidR="007817A5" w:rsidRPr="007817A5">
        <w:rPr>
          <w:lang w:val="el-GR"/>
        </w:rPr>
        <w:t xml:space="preserve"> </w:t>
      </w:r>
      <w:r w:rsidR="00D81050">
        <w:t>b</w:t>
      </w:r>
      <w:r w:rsidR="00D81050" w:rsidRPr="00D81050">
        <w:rPr>
          <w:lang w:val="el-GR"/>
        </w:rPr>
        <w:t>)</w:t>
      </w:r>
      <w:r>
        <w:rPr>
          <w:lang w:val="el-GR"/>
        </w:rPr>
        <w:t xml:space="preserve"> χρησιμοποιώντας </w:t>
      </w:r>
      <w:r w:rsidR="00B62B00">
        <w:rPr>
          <w:lang w:val="el-GR"/>
        </w:rPr>
        <w:t xml:space="preserve">το κριτήριο </w:t>
      </w:r>
      <w:r w:rsidR="00876232">
        <w:t>A</w:t>
      </w:r>
      <w:r w:rsidR="00B62B00">
        <w:t>IC</w:t>
      </w:r>
      <w:r w:rsidR="007664F9">
        <w:rPr>
          <w:rFonts w:eastAsiaTheme="minorEastAsia"/>
          <w:iCs/>
          <w:lang w:val="el-GR"/>
        </w:rPr>
        <w:t xml:space="preserve">; </w:t>
      </w:r>
      <w:r w:rsidR="00B62B00">
        <w:rPr>
          <w:rFonts w:eastAsiaTheme="minorEastAsia"/>
          <w:iCs/>
          <w:lang w:val="el-GR"/>
        </w:rPr>
        <w:t>Εδώ χρησιμοποιείστε</w:t>
      </w:r>
      <w:r w:rsidR="00F261FF">
        <w:rPr>
          <w:rFonts w:eastAsiaTheme="minorEastAsia"/>
          <w:iCs/>
          <w:lang w:val="el-GR"/>
        </w:rPr>
        <w:t xml:space="preserve"> την αυτόματη διαδικασία με τη βοήθεια της </w:t>
      </w:r>
      <w:r w:rsidR="00D81050">
        <w:rPr>
          <w:rFonts w:eastAsiaTheme="minorEastAsia"/>
          <w:iCs/>
          <w:lang w:val="el-GR"/>
        </w:rPr>
        <w:t>συνάρτησης</w:t>
      </w:r>
      <w:r w:rsidR="00F261FF">
        <w:rPr>
          <w:rFonts w:eastAsiaTheme="minorEastAsia"/>
          <w:iCs/>
          <w:lang w:val="el-GR"/>
        </w:rPr>
        <w:t xml:space="preserve"> </w:t>
      </w:r>
      <w:r w:rsidR="00F261FF" w:rsidRPr="00D81050">
        <w:rPr>
          <w:rFonts w:eastAsiaTheme="minorEastAsia"/>
          <w:i/>
        </w:rPr>
        <w:t>auto</w:t>
      </w:r>
      <w:r w:rsidR="00F261FF" w:rsidRPr="00D81050">
        <w:rPr>
          <w:rFonts w:eastAsiaTheme="minorEastAsia"/>
          <w:i/>
          <w:lang w:val="el-GR"/>
        </w:rPr>
        <w:t>.</w:t>
      </w:r>
      <w:r w:rsidR="00F261FF" w:rsidRPr="00D81050">
        <w:rPr>
          <w:rFonts w:eastAsiaTheme="minorEastAsia"/>
          <w:i/>
        </w:rPr>
        <w:t>arima</w:t>
      </w:r>
      <w:r w:rsidR="00F261FF" w:rsidRPr="00F261FF">
        <w:rPr>
          <w:rFonts w:eastAsiaTheme="minorEastAsia"/>
          <w:iCs/>
          <w:lang w:val="el-GR"/>
        </w:rPr>
        <w:t xml:space="preserve"> </w:t>
      </w:r>
      <w:r w:rsidR="00F261FF">
        <w:rPr>
          <w:rFonts w:eastAsiaTheme="minorEastAsia"/>
          <w:iCs/>
          <w:lang w:val="el-GR"/>
        </w:rPr>
        <w:t xml:space="preserve">στην </w:t>
      </w:r>
      <w:r w:rsidR="00F261FF">
        <w:rPr>
          <w:rFonts w:eastAsiaTheme="minorEastAsia"/>
          <w:iCs/>
        </w:rPr>
        <w:t>R</w:t>
      </w:r>
      <w:r w:rsidR="00D81050" w:rsidRPr="00D81050">
        <w:rPr>
          <w:rFonts w:eastAsiaTheme="minorEastAsia"/>
          <w:iCs/>
          <w:lang w:val="el-GR"/>
        </w:rPr>
        <w:t xml:space="preserve"> (</w:t>
      </w:r>
      <w:r w:rsidR="001535A6">
        <w:rPr>
          <w:rFonts w:eastAsiaTheme="minorEastAsia"/>
          <w:iCs/>
          <w:lang w:val="el-GR"/>
        </w:rPr>
        <w:t xml:space="preserve">χρησιμοποιείστε έως 15 υστερήσεις και </w:t>
      </w:r>
      <w:r w:rsidR="001535A6">
        <w:rPr>
          <w:rFonts w:eastAsiaTheme="minorEastAsia"/>
          <w:iCs/>
        </w:rPr>
        <w:t>stepwise</w:t>
      </w:r>
      <w:r w:rsidR="001535A6" w:rsidRPr="001535A6">
        <w:rPr>
          <w:rFonts w:eastAsiaTheme="minorEastAsia"/>
          <w:iCs/>
          <w:lang w:val="el-GR"/>
        </w:rPr>
        <w:t>=</w:t>
      </w:r>
      <w:r w:rsidR="001535A6">
        <w:rPr>
          <w:rFonts w:eastAsiaTheme="minorEastAsia"/>
          <w:iCs/>
        </w:rPr>
        <w:t>F</w:t>
      </w:r>
      <w:r w:rsidR="00D81050" w:rsidRPr="00D81050">
        <w:rPr>
          <w:rFonts w:eastAsiaTheme="minorEastAsia"/>
          <w:iCs/>
          <w:lang w:val="el-GR"/>
        </w:rPr>
        <w:t>).</w:t>
      </w:r>
    </w:p>
    <w:p w14:paraId="47487B15" w14:textId="77777777" w:rsidR="00660FDE" w:rsidRDefault="00273D39" w:rsidP="00660FDE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>Απάντηση:</w:t>
      </w:r>
    </w:p>
    <w:p w14:paraId="7C6ABFBF" w14:textId="30083E3D" w:rsidR="00660FDE" w:rsidRDefault="00273D39" w:rsidP="00660FDE">
      <w:pPr>
        <w:ind w:left="72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 </w:t>
      </w:r>
      <w:r w:rsidR="00660FDE" w:rsidRPr="00660FDE">
        <w:rPr>
          <w:rFonts w:eastAsiaTheme="minorEastAsia"/>
          <w:iCs/>
          <w:lang w:val="el-GR"/>
        </w:rPr>
        <w:t xml:space="preserve">Σύμφωνα με το </w:t>
      </w:r>
      <w:r w:rsidR="00660FDE" w:rsidRPr="00660FDE">
        <w:rPr>
          <w:rFonts w:eastAsiaTheme="minorEastAsia"/>
          <w:iCs/>
        </w:rPr>
        <w:t>auto</w:t>
      </w:r>
      <w:r w:rsidR="00660FDE" w:rsidRPr="00660FDE">
        <w:rPr>
          <w:rFonts w:eastAsiaTheme="minorEastAsia"/>
          <w:iCs/>
          <w:lang w:val="el-GR"/>
        </w:rPr>
        <w:t>.</w:t>
      </w:r>
      <w:r w:rsidR="00660FDE" w:rsidRPr="00660FDE">
        <w:rPr>
          <w:rFonts w:eastAsiaTheme="minorEastAsia"/>
          <w:iCs/>
        </w:rPr>
        <w:t>arima</w:t>
      </w:r>
      <w:r w:rsidR="00660FDE" w:rsidRPr="00660FDE">
        <w:rPr>
          <w:rFonts w:eastAsiaTheme="minorEastAsia"/>
          <w:iCs/>
          <w:lang w:val="el-GR"/>
        </w:rPr>
        <w:t xml:space="preserve"> καλύτερο υπόδειγμα από τα προηγούμενα είναι το </w:t>
      </w:r>
      <w:r w:rsidR="00660FDE" w:rsidRPr="00660FDE">
        <w:rPr>
          <w:rFonts w:eastAsiaTheme="minorEastAsia"/>
          <w:iCs/>
        </w:rPr>
        <w:t>ARIMA</w:t>
      </w:r>
      <w:r w:rsidR="00660FDE" w:rsidRPr="00660FDE">
        <w:rPr>
          <w:rFonts w:eastAsiaTheme="minorEastAsia"/>
          <w:iCs/>
          <w:lang w:val="el-GR"/>
        </w:rPr>
        <w:t xml:space="preserve">(0,0,0) και στο κριτήριο </w:t>
      </w:r>
      <w:r w:rsidR="00660FDE" w:rsidRPr="00660FDE">
        <w:rPr>
          <w:rFonts w:eastAsiaTheme="minorEastAsia"/>
          <w:iCs/>
        </w:rPr>
        <w:t>AIC</w:t>
      </w:r>
      <w:r w:rsidR="00660FDE" w:rsidRPr="00660FDE">
        <w:rPr>
          <w:rFonts w:eastAsiaTheme="minorEastAsia"/>
          <w:iCs/>
          <w:lang w:val="el-GR"/>
        </w:rPr>
        <w:t xml:space="preserve"> παρουσιάζει τιμή -683.54 (είναι χαμηλότερη από τα προηγούμενα υποδείγματα άρα ισχύει). </w:t>
      </w:r>
    </w:p>
    <w:p w14:paraId="107CF7E3" w14:textId="1C6FE67A" w:rsidR="00660FDE" w:rsidRPr="00660FDE" w:rsidRDefault="00660FDE" w:rsidP="00660FDE">
      <w:pPr>
        <w:ind w:left="720"/>
        <w:rPr>
          <w:rFonts w:eastAsiaTheme="minorEastAsia"/>
          <w:iCs/>
          <w:lang w:val="el-GR"/>
        </w:rPr>
      </w:pPr>
      <w:r w:rsidRPr="00660FDE">
        <w:rPr>
          <w:rFonts w:eastAsiaTheme="minorEastAsia"/>
          <w:iCs/>
          <w:lang w:val="el-GR"/>
        </w:rPr>
        <w:drawing>
          <wp:inline distT="0" distB="0" distL="0" distR="0" wp14:anchorId="0BE99D81" wp14:editId="3B791342">
            <wp:extent cx="5943600" cy="1673225"/>
            <wp:effectExtent l="0" t="0" r="0" b="3175"/>
            <wp:docPr id="56604706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7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913" w14:textId="264B0510" w:rsidR="00273D39" w:rsidRDefault="00273D39" w:rsidP="00273D39">
      <w:pPr>
        <w:rPr>
          <w:rFonts w:eastAsiaTheme="minorEastAsia"/>
          <w:iCs/>
          <w:lang w:val="el-GR"/>
        </w:rPr>
      </w:pPr>
    </w:p>
    <w:p w14:paraId="6BA896ED" w14:textId="5672B6CE" w:rsidR="00273D39" w:rsidRPr="00660FDE" w:rsidRDefault="00273D39" w:rsidP="00660FDE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 </w:t>
      </w:r>
    </w:p>
    <w:p w14:paraId="467C13B4" w14:textId="7D1CA891" w:rsidR="00171062" w:rsidRPr="00660FDE" w:rsidRDefault="00171062" w:rsidP="00E21DEA">
      <w:pPr>
        <w:pStyle w:val="a6"/>
        <w:numPr>
          <w:ilvl w:val="0"/>
          <w:numId w:val="1"/>
        </w:numPr>
        <w:rPr>
          <w:iCs/>
          <w:lang w:val="el-GR"/>
        </w:rPr>
      </w:pPr>
      <w:r>
        <w:rPr>
          <w:rFonts w:eastAsiaTheme="minorEastAsia"/>
          <w:iCs/>
          <w:lang w:val="el-GR"/>
        </w:rPr>
        <w:lastRenderedPageBreak/>
        <w:t xml:space="preserve">Με την βοήθεια υποδειγμάτων </w:t>
      </w:r>
      <w:r>
        <w:rPr>
          <w:rFonts w:eastAsiaTheme="minorEastAsia"/>
          <w:iCs/>
          <w:lang w:val="en-GB"/>
        </w:rPr>
        <w:t>VAR</w:t>
      </w:r>
      <w:r w:rsidRPr="00171062">
        <w:rPr>
          <w:rFonts w:eastAsiaTheme="minorEastAsia"/>
          <w:iCs/>
          <w:lang w:val="el-GR"/>
        </w:rPr>
        <w:t xml:space="preserve"> </w:t>
      </w:r>
      <w:r>
        <w:rPr>
          <w:rFonts w:eastAsiaTheme="minorEastAsia"/>
          <w:iCs/>
          <w:lang w:val="el-GR"/>
        </w:rPr>
        <w:t>ελέγξ</w:t>
      </w:r>
      <w:r w:rsidR="00EF3E54">
        <w:rPr>
          <w:rFonts w:eastAsiaTheme="minorEastAsia"/>
          <w:iCs/>
          <w:lang w:val="el-GR"/>
        </w:rPr>
        <w:t xml:space="preserve">τε την αιτιότητα κατά </w:t>
      </w:r>
      <w:r w:rsidR="00EF3E54">
        <w:rPr>
          <w:rFonts w:eastAsiaTheme="minorEastAsia"/>
          <w:iCs/>
          <w:lang w:val="en-GB"/>
        </w:rPr>
        <w:t>Granger</w:t>
      </w:r>
      <w:r w:rsidR="00EF3E54" w:rsidRPr="00EF3E54">
        <w:rPr>
          <w:rFonts w:eastAsiaTheme="minorEastAsia"/>
          <w:iCs/>
          <w:lang w:val="el-GR"/>
        </w:rPr>
        <w:t xml:space="preserve"> </w:t>
      </w:r>
      <w:r w:rsidR="00EF3E54">
        <w:rPr>
          <w:lang w:val="el-GR"/>
        </w:rPr>
        <w:t xml:space="preserve">μεταξύ των αποδόσεων </w:t>
      </w:r>
      <w:r w:rsidR="00257ACA">
        <w:rPr>
          <w:lang w:val="el-GR"/>
        </w:rPr>
        <w:t>των</w:t>
      </w:r>
      <w:r w:rsidR="00EF3E54">
        <w:rPr>
          <w:lang w:val="el-GR"/>
        </w:rPr>
        <w:t xml:space="preserve"> </w:t>
      </w:r>
      <w:r w:rsidR="00EF3E54" w:rsidRPr="00150909">
        <w:rPr>
          <w:i/>
          <w:iCs/>
        </w:rPr>
        <w:t>S</w:t>
      </w:r>
      <w:r w:rsidR="00EF3E54" w:rsidRPr="00150909">
        <w:rPr>
          <w:i/>
          <w:iCs/>
          <w:lang w:val="el-GR"/>
        </w:rPr>
        <w:t>&amp;</w:t>
      </w:r>
      <w:r w:rsidR="00EF3E54" w:rsidRPr="00150909">
        <w:rPr>
          <w:i/>
          <w:iCs/>
        </w:rPr>
        <w:t>P</w:t>
      </w:r>
      <w:r w:rsidR="00EF3E54" w:rsidRPr="00150909">
        <w:rPr>
          <w:i/>
          <w:iCs/>
          <w:lang w:val="el-GR"/>
        </w:rPr>
        <w:t>500</w:t>
      </w:r>
      <w:r w:rsidR="00EF3E54">
        <w:rPr>
          <w:i/>
          <w:iCs/>
          <w:lang w:val="el-GR"/>
        </w:rPr>
        <w:t xml:space="preserve"> </w:t>
      </w:r>
      <w:r w:rsidR="00EF3E54" w:rsidRPr="00EF3E54">
        <w:rPr>
          <w:lang w:val="el-GR"/>
        </w:rPr>
        <w:t>και</w:t>
      </w:r>
      <w:r w:rsidR="00EF3E54">
        <w:rPr>
          <w:i/>
          <w:iCs/>
          <w:lang w:val="el-GR"/>
        </w:rPr>
        <w:t xml:space="preserve"> </w:t>
      </w:r>
      <w:r w:rsidR="00EF3E54">
        <w:rPr>
          <w:i/>
          <w:iCs/>
          <w:lang w:val="en-GB"/>
        </w:rPr>
        <w:t>FTSE</w:t>
      </w:r>
      <w:r w:rsidR="00EF3E54" w:rsidRPr="00EF3E54">
        <w:rPr>
          <w:i/>
          <w:iCs/>
          <w:lang w:val="el-GR"/>
        </w:rPr>
        <w:t>100</w:t>
      </w:r>
      <w:r w:rsidR="00EF3E54">
        <w:rPr>
          <w:lang w:val="el-GR"/>
        </w:rPr>
        <w:t xml:space="preserve">, </w:t>
      </w:r>
      <w:r w:rsidR="00EF3E54">
        <w:rPr>
          <w:i/>
          <w:iCs/>
        </w:rPr>
        <w:t>r</w:t>
      </w:r>
      <w:r w:rsidR="00EF3E54" w:rsidRPr="00F70A95">
        <w:rPr>
          <w:i/>
          <w:iCs/>
        </w:rPr>
        <w:t>sp</w:t>
      </w:r>
      <w:r w:rsidR="00EF3E54" w:rsidRPr="00EF3E54">
        <w:rPr>
          <w:i/>
          <w:iCs/>
          <w:lang w:val="el-GR"/>
        </w:rPr>
        <w:t xml:space="preserve"> </w:t>
      </w:r>
      <w:r w:rsidR="00EF3E54" w:rsidRPr="00EF3E54">
        <w:rPr>
          <w:lang w:val="el-GR"/>
        </w:rPr>
        <w:t>και</w:t>
      </w:r>
      <w:r w:rsidR="00EF3E54" w:rsidRPr="00EF3E54">
        <w:rPr>
          <w:i/>
          <w:iCs/>
          <w:lang w:val="el-GR"/>
        </w:rPr>
        <w:t xml:space="preserve"> </w:t>
      </w:r>
      <w:r w:rsidR="00EF3E54">
        <w:rPr>
          <w:i/>
          <w:iCs/>
        </w:rPr>
        <w:t>rftse</w:t>
      </w:r>
      <w:r w:rsidR="00EF3E54">
        <w:rPr>
          <w:i/>
          <w:iCs/>
          <w:lang w:val="el-GR"/>
        </w:rPr>
        <w:t>.</w:t>
      </w:r>
      <w:r w:rsidR="00C31CA7">
        <w:rPr>
          <w:i/>
          <w:iCs/>
          <w:lang w:val="el-GR"/>
        </w:rPr>
        <w:t xml:space="preserve"> </w:t>
      </w:r>
      <w:r w:rsidR="003A52D1">
        <w:rPr>
          <w:lang w:val="el-GR"/>
        </w:rPr>
        <w:t>Είναι κάποιος</w:t>
      </w:r>
      <w:r w:rsidR="00C31CA7" w:rsidRPr="00D47F53">
        <w:rPr>
          <w:lang w:val="el-GR"/>
        </w:rPr>
        <w:t xml:space="preserve"> </w:t>
      </w:r>
      <w:r w:rsidR="00D47F53" w:rsidRPr="00D47F53">
        <w:rPr>
          <w:lang w:val="el-GR"/>
        </w:rPr>
        <w:t>χρηματιστηριακός</w:t>
      </w:r>
      <w:r w:rsidR="00C31CA7" w:rsidRPr="00D47F53">
        <w:rPr>
          <w:lang w:val="el-GR"/>
        </w:rPr>
        <w:t xml:space="preserve"> </w:t>
      </w:r>
      <w:r w:rsidR="00D47F53">
        <w:rPr>
          <w:lang w:val="el-GR"/>
        </w:rPr>
        <w:t>δείκτης</w:t>
      </w:r>
      <w:r w:rsidR="003A52D1">
        <w:rPr>
          <w:lang w:val="el-GR"/>
        </w:rPr>
        <w:t xml:space="preserve"> που</w:t>
      </w:r>
      <w:r w:rsidR="00D47F53">
        <w:rPr>
          <w:lang w:val="el-GR"/>
        </w:rPr>
        <w:t xml:space="preserve"> </w:t>
      </w:r>
      <w:r w:rsidR="00C31CA7" w:rsidRPr="00D47F53">
        <w:rPr>
          <w:lang w:val="el-GR"/>
        </w:rPr>
        <w:t>επηρεάζει</w:t>
      </w:r>
      <w:r w:rsidR="00D47F53">
        <w:rPr>
          <w:lang w:val="el-GR"/>
        </w:rPr>
        <w:t xml:space="preserve"> τον άλλον;</w:t>
      </w:r>
      <w:r w:rsidR="00C31CA7">
        <w:rPr>
          <w:i/>
          <w:iCs/>
          <w:lang w:val="el-GR"/>
        </w:rPr>
        <w:t xml:space="preserve"> </w:t>
      </w:r>
    </w:p>
    <w:p w14:paraId="386F3434" w14:textId="77777777" w:rsidR="00660FDE" w:rsidRDefault="00660FDE" w:rsidP="00660FDE">
      <w:pPr>
        <w:rPr>
          <w:iCs/>
          <w:lang w:val="el-GR"/>
        </w:rPr>
      </w:pPr>
      <w:r>
        <w:rPr>
          <w:iCs/>
          <w:lang w:val="el-GR"/>
        </w:rPr>
        <w:t>Απάντηση:</w:t>
      </w:r>
    </w:p>
    <w:p w14:paraId="22EC04FD" w14:textId="618EA57A" w:rsidR="00660FDE" w:rsidRDefault="00660FDE" w:rsidP="00660FDE">
      <w:pPr>
        <w:ind w:left="720"/>
        <w:rPr>
          <w:noProof/>
          <w:lang w:val="el-GR"/>
        </w:rPr>
      </w:pPr>
      <w:r w:rsidRPr="00660FDE">
        <w:rPr>
          <w:noProof/>
          <w:lang w:val="el-GR"/>
        </w:rPr>
        <w:t xml:space="preserve"> </w:t>
      </w:r>
      <w:r w:rsidRPr="00660FDE">
        <w:rPr>
          <w:noProof/>
          <w:lang w:val="el-GR"/>
        </w:rPr>
        <w:t xml:space="preserve">Σύμφωνα με το υπόδειγμα </w:t>
      </w:r>
      <w:r w:rsidRPr="00660FDE">
        <w:rPr>
          <w:noProof/>
        </w:rPr>
        <w:t>var</w:t>
      </w:r>
      <w:r w:rsidRPr="00660FDE">
        <w:rPr>
          <w:noProof/>
          <w:lang w:val="el-GR"/>
        </w:rPr>
        <w:t xml:space="preserve"> βλεπουμε ότι υπάρχει απουσία αιτιότητας διότι παρουσιαζονται πολύ υψηλά </w:t>
      </w:r>
      <w:r w:rsidRPr="00660FDE">
        <w:rPr>
          <w:noProof/>
        </w:rPr>
        <w:t>p</w:t>
      </w:r>
      <w:r w:rsidRPr="00660FDE">
        <w:rPr>
          <w:noProof/>
          <w:lang w:val="el-GR"/>
        </w:rPr>
        <w:t>-</w:t>
      </w:r>
      <w:r w:rsidRPr="00660FDE">
        <w:rPr>
          <w:noProof/>
        </w:rPr>
        <w:t>values</w:t>
      </w:r>
      <w:r w:rsidRPr="00660FDE">
        <w:rPr>
          <w:noProof/>
          <w:lang w:val="el-GR"/>
        </w:rPr>
        <w:t xml:space="preserve"> (από </w:t>
      </w:r>
      <w:r w:rsidRPr="00660FDE">
        <w:rPr>
          <w:noProof/>
        </w:rPr>
        <w:t>rftse</w:t>
      </w:r>
      <w:r w:rsidRPr="00660FDE">
        <w:rPr>
          <w:noProof/>
          <w:lang w:val="el-GR"/>
        </w:rPr>
        <w:t xml:space="preserve"> προς </w:t>
      </w:r>
      <w:r w:rsidRPr="00660FDE">
        <w:rPr>
          <w:noProof/>
        </w:rPr>
        <w:t>rps</w:t>
      </w:r>
      <w:r w:rsidRPr="00660FDE">
        <w:rPr>
          <w:noProof/>
          <w:lang w:val="el-GR"/>
        </w:rPr>
        <w:t xml:space="preserve">: </w:t>
      </w:r>
      <w:r w:rsidRPr="00660FDE">
        <w:rPr>
          <w:noProof/>
        </w:rPr>
        <w:t>p</w:t>
      </w:r>
      <w:r w:rsidRPr="00660FDE">
        <w:rPr>
          <w:noProof/>
          <w:lang w:val="el-GR"/>
        </w:rPr>
        <w:t>-</w:t>
      </w:r>
      <w:r w:rsidRPr="00660FDE">
        <w:rPr>
          <w:noProof/>
        </w:rPr>
        <w:t>value</w:t>
      </w:r>
      <w:r w:rsidRPr="00660FDE">
        <w:rPr>
          <w:noProof/>
          <w:lang w:val="el-GR"/>
        </w:rPr>
        <w:t xml:space="preserve">=0.478 και από </w:t>
      </w:r>
      <w:r w:rsidRPr="00660FDE">
        <w:rPr>
          <w:noProof/>
        </w:rPr>
        <w:t>rps</w:t>
      </w:r>
      <w:r w:rsidRPr="00660FDE">
        <w:rPr>
          <w:noProof/>
          <w:lang w:val="el-GR"/>
        </w:rPr>
        <w:t xml:space="preserve"> προς </w:t>
      </w:r>
      <w:r w:rsidRPr="00660FDE">
        <w:rPr>
          <w:noProof/>
        </w:rPr>
        <w:t>rftse</w:t>
      </w:r>
      <w:r w:rsidRPr="00660FDE">
        <w:rPr>
          <w:noProof/>
          <w:lang w:val="el-GR"/>
        </w:rPr>
        <w:t xml:space="preserve">: </w:t>
      </w:r>
      <w:r w:rsidRPr="00660FDE">
        <w:rPr>
          <w:noProof/>
        </w:rPr>
        <w:t>p</w:t>
      </w:r>
      <w:r w:rsidRPr="00660FDE">
        <w:rPr>
          <w:noProof/>
          <w:lang w:val="el-GR"/>
        </w:rPr>
        <w:t>-</w:t>
      </w:r>
      <w:r w:rsidRPr="00660FDE">
        <w:rPr>
          <w:noProof/>
        </w:rPr>
        <w:t>value</w:t>
      </w:r>
      <w:r w:rsidRPr="00660FDE">
        <w:rPr>
          <w:noProof/>
          <w:lang w:val="el-GR"/>
        </w:rPr>
        <w:t xml:space="preserve">=0.9521). </w:t>
      </w:r>
    </w:p>
    <w:p w14:paraId="53C5D5AC" w14:textId="3EB5C796" w:rsidR="00660FDE" w:rsidRPr="00660FDE" w:rsidRDefault="00660FDE" w:rsidP="00660FDE">
      <w:pPr>
        <w:ind w:left="720"/>
        <w:rPr>
          <w:noProof/>
        </w:rPr>
      </w:pPr>
      <w:r w:rsidRPr="00660FDE">
        <w:rPr>
          <w:noProof/>
        </w:rPr>
        <w:drawing>
          <wp:inline distT="0" distB="0" distL="0" distR="0" wp14:anchorId="00FF0DEC" wp14:editId="2D4B5983">
            <wp:extent cx="5943600" cy="2376170"/>
            <wp:effectExtent l="0" t="0" r="0" b="5080"/>
            <wp:docPr id="92863528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46D9" w14:textId="77777777" w:rsidR="00660FDE" w:rsidRPr="00660FDE" w:rsidRDefault="00660FDE" w:rsidP="00660FDE">
      <w:pPr>
        <w:ind w:left="720"/>
        <w:rPr>
          <w:noProof/>
          <w:lang w:val="el-GR"/>
        </w:rPr>
      </w:pPr>
    </w:p>
    <w:p w14:paraId="538DA816" w14:textId="53881D60" w:rsidR="00660FDE" w:rsidRPr="00660FDE" w:rsidRDefault="00660FDE" w:rsidP="00660FDE">
      <w:pPr>
        <w:rPr>
          <w:iCs/>
          <w:lang w:val="el-GR"/>
        </w:rPr>
      </w:pPr>
    </w:p>
    <w:p w14:paraId="1272AEF0" w14:textId="77777777" w:rsidR="00273D39" w:rsidRDefault="00273D39" w:rsidP="00273D39">
      <w:pPr>
        <w:pStyle w:val="a6"/>
        <w:rPr>
          <w:iCs/>
          <w:lang w:val="el-GR"/>
        </w:rPr>
      </w:pPr>
    </w:p>
    <w:p w14:paraId="30E0A548" w14:textId="77777777" w:rsidR="00273D39" w:rsidRDefault="00273D39" w:rsidP="00273D39">
      <w:pPr>
        <w:pStyle w:val="a6"/>
        <w:rPr>
          <w:iCs/>
          <w:lang w:val="el-GR"/>
        </w:rPr>
      </w:pPr>
    </w:p>
    <w:p w14:paraId="4625DABD" w14:textId="77777777" w:rsidR="00273D39" w:rsidRDefault="00273D39" w:rsidP="00273D39">
      <w:pPr>
        <w:pStyle w:val="a6"/>
        <w:rPr>
          <w:iCs/>
          <w:lang w:val="el-GR"/>
        </w:rPr>
      </w:pPr>
    </w:p>
    <w:p w14:paraId="3EB4E3CA" w14:textId="77777777" w:rsidR="00273D39" w:rsidRDefault="00273D39" w:rsidP="00273D39">
      <w:pPr>
        <w:pStyle w:val="a6"/>
        <w:rPr>
          <w:iCs/>
          <w:lang w:val="el-GR"/>
        </w:rPr>
      </w:pPr>
    </w:p>
    <w:p w14:paraId="029855AC" w14:textId="77777777" w:rsidR="00273D39" w:rsidRDefault="00273D39" w:rsidP="00273D39">
      <w:pPr>
        <w:pStyle w:val="a6"/>
        <w:rPr>
          <w:iCs/>
          <w:lang w:val="el-GR"/>
        </w:rPr>
      </w:pPr>
    </w:p>
    <w:p w14:paraId="178097EF" w14:textId="77777777" w:rsidR="00273D39" w:rsidRDefault="00273D39" w:rsidP="00273D39">
      <w:pPr>
        <w:pStyle w:val="a6"/>
        <w:rPr>
          <w:iCs/>
          <w:lang w:val="el-GR"/>
        </w:rPr>
      </w:pPr>
    </w:p>
    <w:p w14:paraId="3F3736D0" w14:textId="77777777" w:rsidR="00273D39" w:rsidRDefault="00273D39" w:rsidP="00273D39">
      <w:pPr>
        <w:pStyle w:val="a6"/>
        <w:rPr>
          <w:iCs/>
          <w:lang w:val="el-GR"/>
        </w:rPr>
      </w:pPr>
    </w:p>
    <w:p w14:paraId="317FBE8F" w14:textId="77777777" w:rsidR="00273D39" w:rsidRDefault="00273D39" w:rsidP="00273D39">
      <w:pPr>
        <w:pStyle w:val="a6"/>
        <w:rPr>
          <w:iCs/>
          <w:lang w:val="el-GR"/>
        </w:rPr>
      </w:pPr>
    </w:p>
    <w:p w14:paraId="780C3A78" w14:textId="77777777" w:rsidR="00273D39" w:rsidRDefault="00273D39" w:rsidP="00273D39">
      <w:pPr>
        <w:pStyle w:val="a6"/>
        <w:rPr>
          <w:iCs/>
          <w:lang w:val="el-GR"/>
        </w:rPr>
      </w:pPr>
    </w:p>
    <w:p w14:paraId="1E61CE1E" w14:textId="77777777" w:rsidR="00273D39" w:rsidRDefault="00273D39" w:rsidP="00273D39">
      <w:pPr>
        <w:pStyle w:val="a6"/>
        <w:rPr>
          <w:iCs/>
          <w:lang w:val="el-GR"/>
        </w:rPr>
      </w:pPr>
    </w:p>
    <w:p w14:paraId="3F370197" w14:textId="77777777" w:rsidR="00273D39" w:rsidRDefault="00273D39" w:rsidP="00273D39">
      <w:pPr>
        <w:pStyle w:val="a6"/>
        <w:rPr>
          <w:iCs/>
          <w:lang w:val="el-GR"/>
        </w:rPr>
      </w:pPr>
    </w:p>
    <w:p w14:paraId="671505DA" w14:textId="77777777" w:rsidR="00273D39" w:rsidRPr="00660FDE" w:rsidRDefault="00273D39" w:rsidP="00660FDE">
      <w:pPr>
        <w:rPr>
          <w:iCs/>
          <w:lang w:val="el-GR"/>
        </w:rPr>
      </w:pPr>
    </w:p>
    <w:p w14:paraId="6C7BBDF2" w14:textId="77777777" w:rsidR="00273D39" w:rsidRPr="006A3D1F" w:rsidRDefault="00273D39" w:rsidP="00273D39">
      <w:pPr>
        <w:pStyle w:val="a6"/>
        <w:rPr>
          <w:iCs/>
          <w:lang w:val="el-GR"/>
        </w:rPr>
      </w:pPr>
    </w:p>
    <w:p w14:paraId="0D6EECCF" w14:textId="4B7C3114" w:rsidR="000A552D" w:rsidRPr="00660FDE" w:rsidRDefault="00854EA4" w:rsidP="00854EA4">
      <w:pPr>
        <w:pStyle w:val="a6"/>
        <w:numPr>
          <w:ilvl w:val="0"/>
          <w:numId w:val="1"/>
        </w:num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lastRenderedPageBreak/>
        <w:t>Επιβεβαιώστε ότι</w:t>
      </w:r>
      <w:r w:rsidR="00B456C1">
        <w:rPr>
          <w:rFonts w:eastAsiaTheme="minorEastAsia"/>
          <w:iCs/>
          <w:lang w:val="el-GR"/>
        </w:rPr>
        <w:t xml:space="preserve"> ο καλύτερος χαρακτηρισμός για τις </w:t>
      </w:r>
      <w:r w:rsidR="00B456C1" w:rsidRPr="00F70A95">
        <w:rPr>
          <w:i/>
          <w:iCs/>
        </w:rPr>
        <w:t>lsp</w:t>
      </w:r>
      <w:r w:rsidR="00B456C1" w:rsidRPr="00F70A95">
        <w:rPr>
          <w:lang w:val="el-GR"/>
        </w:rPr>
        <w:t xml:space="preserve"> </w:t>
      </w:r>
      <w:r w:rsidR="00B456C1">
        <w:rPr>
          <w:lang w:val="el-GR"/>
        </w:rPr>
        <w:t xml:space="preserve">και </w:t>
      </w:r>
      <w:r w:rsidR="00B456C1" w:rsidRPr="00F70A95">
        <w:rPr>
          <w:i/>
          <w:iCs/>
        </w:rPr>
        <w:t>lftse</w:t>
      </w:r>
      <w:r w:rsidR="00B456C1">
        <w:rPr>
          <w:i/>
          <w:iCs/>
          <w:lang w:val="el-GR"/>
        </w:rPr>
        <w:t xml:space="preserve"> </w:t>
      </w:r>
      <w:r w:rsidR="00B456C1" w:rsidRPr="00D072E2">
        <w:rPr>
          <w:lang w:val="el-GR"/>
        </w:rPr>
        <w:t>είναι Ι</w:t>
      </w:r>
      <w:r w:rsidR="00D072E2" w:rsidRPr="00D072E2">
        <w:rPr>
          <w:lang w:val="el-GR"/>
        </w:rPr>
        <w:t>(1)</w:t>
      </w:r>
      <w:r w:rsidR="00D072E2">
        <w:rPr>
          <w:lang w:val="el-GR"/>
        </w:rPr>
        <w:t xml:space="preserve"> διαδικασίες. Χρησιμοποιήστε τον επαυξημένο έλεγχο </w:t>
      </w:r>
      <w:r w:rsidR="00D072E2">
        <w:rPr>
          <w:lang w:val="en-GB"/>
        </w:rPr>
        <w:t>Dickey</w:t>
      </w:r>
      <w:r w:rsidR="00D072E2" w:rsidRPr="00D072E2">
        <w:rPr>
          <w:lang w:val="el-GR"/>
        </w:rPr>
        <w:t>-</w:t>
      </w:r>
      <w:r w:rsidR="00D072E2">
        <w:rPr>
          <w:lang w:val="en-GB"/>
        </w:rPr>
        <w:t>Fuller</w:t>
      </w:r>
      <w:r w:rsidR="00D072E2" w:rsidRPr="00D072E2">
        <w:rPr>
          <w:lang w:val="el-GR"/>
        </w:rPr>
        <w:t xml:space="preserve"> </w:t>
      </w:r>
      <w:r w:rsidR="00D072E2">
        <w:rPr>
          <w:lang w:val="el-GR"/>
        </w:rPr>
        <w:t xml:space="preserve">με σταθερό όρο. Επίσης, χρησιμοποιήστε το κριτήριο </w:t>
      </w:r>
      <w:r w:rsidR="00D072E2">
        <w:rPr>
          <w:lang w:val="en-GB"/>
        </w:rPr>
        <w:t>BIC</w:t>
      </w:r>
      <w:r w:rsidR="00D072E2" w:rsidRPr="00D072E2">
        <w:rPr>
          <w:lang w:val="el-GR"/>
        </w:rPr>
        <w:t xml:space="preserve"> </w:t>
      </w:r>
      <w:r w:rsidR="00D072E2">
        <w:rPr>
          <w:lang w:val="el-GR"/>
        </w:rPr>
        <w:t>για να βρείτε τον άριστο αριθμό υστερήσεων και συγκεντρώστε τα αποτελέσματα σε έναν πίνακα</w:t>
      </w:r>
      <w:r w:rsidR="00B332D6">
        <w:rPr>
          <w:lang w:val="el-GR"/>
        </w:rPr>
        <w:t xml:space="preserve"> (ελέγξτε για επίπεδο σημαντικότητας α=5%)</w:t>
      </w:r>
      <w:r w:rsidR="00D072E2">
        <w:rPr>
          <w:lang w:val="el-GR"/>
        </w:rPr>
        <w:t>.</w:t>
      </w:r>
    </w:p>
    <w:p w14:paraId="0A7DEC22" w14:textId="77777777" w:rsidR="00660FDE" w:rsidRPr="00660FDE" w:rsidRDefault="00660FDE" w:rsidP="00660FDE">
      <w:pPr>
        <w:rPr>
          <w:lang w:val="el-GR"/>
        </w:rPr>
      </w:pPr>
      <w:r w:rsidRPr="00660FDE">
        <w:rPr>
          <w:lang w:val="el-GR"/>
        </w:rPr>
        <w:t>Απάντηση:</w:t>
      </w:r>
    </w:p>
    <w:p w14:paraId="7A75179F" w14:textId="3352CC8C" w:rsidR="00660FDE" w:rsidRPr="00660FDE" w:rsidRDefault="00660FDE" w:rsidP="00660FDE">
      <w:pPr>
        <w:pStyle w:val="a6"/>
        <w:rPr>
          <w:lang w:val="el-GR"/>
        </w:rPr>
      </w:pPr>
      <w:r w:rsidRPr="00660FDE">
        <w:rPr>
          <w:lang w:val="el-GR"/>
        </w:rPr>
        <w:t xml:space="preserve"> </w:t>
      </w:r>
      <w:r w:rsidRPr="00660FDE">
        <w:rPr>
          <w:lang w:val="el-GR"/>
        </w:rPr>
        <w:t xml:space="preserve">Αρχικά ελέγχω αν ο καλύτερος χαρακτηρισμός είναι </w:t>
      </w:r>
      <w:r w:rsidRPr="00660FDE">
        <w:t>I</w:t>
      </w:r>
      <w:r w:rsidRPr="00660FDE">
        <w:rPr>
          <w:lang w:val="el-GR"/>
        </w:rPr>
        <w:t xml:space="preserve">(0) διαδικασίες το οποίο είναι κάτι που δεν ισχύει διότι οι </w:t>
      </w:r>
      <w:r w:rsidRPr="00660FDE">
        <w:t>t</w:t>
      </w:r>
      <w:r w:rsidRPr="00660FDE">
        <w:rPr>
          <w:lang w:val="el-GR"/>
        </w:rPr>
        <w:t>&gt;</w:t>
      </w:r>
      <w:r w:rsidRPr="00660FDE">
        <w:t>t</w:t>
      </w:r>
      <w:r w:rsidRPr="00660FDE">
        <w:rPr>
          <w:lang w:val="el-GR"/>
        </w:rPr>
        <w:t>.</w:t>
      </w:r>
      <w:r w:rsidRPr="00660FDE">
        <w:t>crit</w:t>
      </w:r>
      <w:r w:rsidRPr="00660FDE">
        <w:rPr>
          <w:lang w:val="el-GR"/>
        </w:rPr>
        <w:t xml:space="preserve"> άρα είναι μη στάσιμες(-0.83&gt;-2.88 και -2.51&gt;-2.88 για </w:t>
      </w:r>
      <w:r w:rsidRPr="00660FDE">
        <w:t>lsp</w:t>
      </w:r>
      <w:r w:rsidRPr="00660FDE">
        <w:rPr>
          <w:lang w:val="el-GR"/>
        </w:rPr>
        <w:t xml:space="preserve"> και </w:t>
      </w:r>
      <w:r w:rsidRPr="00660FDE">
        <w:t>lftse</w:t>
      </w:r>
      <w:r w:rsidRPr="00660FDE">
        <w:rPr>
          <w:lang w:val="el-GR"/>
        </w:rPr>
        <w:t xml:space="preserve"> αντίστοιχα). Αν πάρουμε όμως τις διαφορές τότε παρατηρούμε ότι </w:t>
      </w:r>
      <w:r w:rsidRPr="00660FDE">
        <w:t>t</w:t>
      </w:r>
      <w:r w:rsidRPr="00660FDE">
        <w:rPr>
          <w:lang w:val="el-GR"/>
        </w:rPr>
        <w:t>&lt;</w:t>
      </w:r>
      <w:r w:rsidRPr="00660FDE">
        <w:t>t</w:t>
      </w:r>
      <w:r w:rsidRPr="00660FDE">
        <w:rPr>
          <w:lang w:val="el-GR"/>
        </w:rPr>
        <w:t>.</w:t>
      </w:r>
      <w:r w:rsidRPr="00660FDE">
        <w:t>crit</w:t>
      </w:r>
      <w:r w:rsidRPr="00660FDE">
        <w:rPr>
          <w:lang w:val="el-GR"/>
        </w:rPr>
        <w:t xml:space="preserve"> άρα απορρίπτεται η μηδενική υπόθεση (</w:t>
      </w:r>
      <w:r w:rsidRPr="00660FDE">
        <w:t>H</w:t>
      </w:r>
      <w:r w:rsidRPr="00660FDE">
        <w:rPr>
          <w:lang w:val="el-GR"/>
        </w:rPr>
        <w:t xml:space="preserve">0) και οι σειρές είναι στάσιμες(-10.0164&lt;-2.88 και -10.6994 &lt; -2.88 για </w:t>
      </w:r>
      <w:r w:rsidRPr="00660FDE">
        <w:t>lsp</w:t>
      </w:r>
      <w:r w:rsidRPr="00660FDE">
        <w:rPr>
          <w:lang w:val="el-GR"/>
        </w:rPr>
        <w:t xml:space="preserve"> και </w:t>
      </w:r>
      <w:r w:rsidRPr="00660FDE">
        <w:t>lftse</w:t>
      </w:r>
      <w:r w:rsidRPr="00660FDE">
        <w:rPr>
          <w:lang w:val="el-GR"/>
        </w:rPr>
        <w:t xml:space="preserve"> αντίστοιχα), δηλαδή έχουμε </w:t>
      </w:r>
      <w:r w:rsidRPr="00660FDE">
        <w:t>I</w:t>
      </w:r>
      <w:r w:rsidRPr="00660FDE">
        <w:rPr>
          <w:lang w:val="el-GR"/>
        </w:rPr>
        <w:t>(1).</w:t>
      </w:r>
    </w:p>
    <w:p w14:paraId="5BD5823A" w14:textId="7738C62C" w:rsidR="004339AA" w:rsidRPr="004339AA" w:rsidRDefault="004339AA" w:rsidP="004339AA">
      <w:pPr>
        <w:pStyle w:val="a6"/>
        <w:rPr>
          <w:rFonts w:eastAsiaTheme="minorEastAsia"/>
          <w:iCs/>
        </w:rPr>
      </w:pPr>
      <w:r w:rsidRPr="004339AA">
        <w:rPr>
          <w:rFonts w:eastAsiaTheme="minorEastAsia"/>
          <w:iCs/>
        </w:rPr>
        <w:drawing>
          <wp:inline distT="0" distB="0" distL="0" distR="0" wp14:anchorId="675FA8A4" wp14:editId="75DB4025">
            <wp:extent cx="3870960" cy="1295400"/>
            <wp:effectExtent l="0" t="0" r="0" b="0"/>
            <wp:docPr id="530840509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C083" w14:textId="24B30BD7" w:rsidR="004339AA" w:rsidRPr="004339AA" w:rsidRDefault="004339AA" w:rsidP="004339AA">
      <w:pPr>
        <w:pStyle w:val="a6"/>
        <w:rPr>
          <w:rFonts w:eastAsiaTheme="minorEastAsia"/>
          <w:iCs/>
        </w:rPr>
      </w:pPr>
      <w:r w:rsidRPr="004339AA">
        <w:rPr>
          <w:rFonts w:eastAsiaTheme="minorEastAsia"/>
          <w:iCs/>
        </w:rPr>
        <w:drawing>
          <wp:inline distT="0" distB="0" distL="0" distR="0" wp14:anchorId="1359EF5F" wp14:editId="3DA2AC26">
            <wp:extent cx="4145280" cy="1264920"/>
            <wp:effectExtent l="0" t="0" r="7620" b="0"/>
            <wp:docPr id="222284349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5E71" w14:textId="014AB685" w:rsidR="00660FDE" w:rsidRPr="004339AA" w:rsidRDefault="004339AA" w:rsidP="00660FDE">
      <w:pPr>
        <w:pStyle w:val="a6"/>
        <w:rPr>
          <w:rFonts w:eastAsiaTheme="minorEastAsia"/>
          <w:b/>
          <w:bCs/>
          <w:iCs/>
          <w:sz w:val="28"/>
          <w:szCs w:val="28"/>
          <w:u w:val="thick"/>
          <w:lang w:val="el-GR"/>
        </w:rPr>
      </w:pPr>
      <w:r>
        <w:rPr>
          <w:rFonts w:eastAsiaTheme="minorEastAsia"/>
          <w:b/>
          <w:bCs/>
          <w:iCs/>
          <w:sz w:val="28"/>
          <w:szCs w:val="28"/>
          <w:lang w:val="el-GR"/>
        </w:rPr>
        <w:t xml:space="preserve">                                       </w:t>
      </w:r>
      <w:r w:rsidRPr="004339AA">
        <w:rPr>
          <w:rFonts w:eastAsiaTheme="minorEastAsia"/>
          <w:b/>
          <w:bCs/>
          <w:iCs/>
          <w:sz w:val="28"/>
          <w:szCs w:val="28"/>
          <w:u w:val="thick"/>
          <w:lang w:val="el-GR"/>
        </w:rPr>
        <w:t>Με τις διαφορές:</w:t>
      </w:r>
    </w:p>
    <w:p w14:paraId="16AB3127" w14:textId="0499B558" w:rsidR="004339AA" w:rsidRPr="004339AA" w:rsidRDefault="004339AA" w:rsidP="004339AA">
      <w:pPr>
        <w:pStyle w:val="a6"/>
        <w:rPr>
          <w:rFonts w:eastAsiaTheme="minorEastAsia"/>
          <w:iCs/>
        </w:rPr>
      </w:pPr>
      <w:r w:rsidRPr="004339AA">
        <w:rPr>
          <w:rFonts w:eastAsiaTheme="minorEastAsia"/>
          <w:iCs/>
        </w:rPr>
        <w:drawing>
          <wp:inline distT="0" distB="0" distL="0" distR="0" wp14:anchorId="04D2664C" wp14:editId="3B3BEA56">
            <wp:extent cx="4267200" cy="1181100"/>
            <wp:effectExtent l="0" t="0" r="0" b="0"/>
            <wp:docPr id="615106345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E298" w14:textId="076C8DE8" w:rsidR="00660FDE" w:rsidRPr="004339AA" w:rsidRDefault="004339AA" w:rsidP="004339AA">
      <w:pPr>
        <w:pStyle w:val="a6"/>
        <w:rPr>
          <w:rFonts w:eastAsiaTheme="minorEastAsia"/>
          <w:iCs/>
          <w:lang w:val="el-GR"/>
        </w:rPr>
      </w:pPr>
      <w:r w:rsidRPr="004339AA">
        <w:rPr>
          <w:rFonts w:eastAsiaTheme="minorEastAsia"/>
          <w:iCs/>
        </w:rPr>
        <w:drawing>
          <wp:inline distT="0" distB="0" distL="0" distR="0" wp14:anchorId="055A9E53" wp14:editId="2B365AAE">
            <wp:extent cx="4259580" cy="1402080"/>
            <wp:effectExtent l="0" t="0" r="7620" b="7620"/>
            <wp:docPr id="156832321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B5E1" w14:textId="393336EE" w:rsidR="004339AA" w:rsidRDefault="00C24582" w:rsidP="004339AA">
      <w:pPr>
        <w:pStyle w:val="a6"/>
        <w:numPr>
          <w:ilvl w:val="0"/>
          <w:numId w:val="1"/>
        </w:num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lastRenderedPageBreak/>
        <w:t>Ελέγξτε με</w:t>
      </w:r>
      <w:r w:rsidR="005F6D51">
        <w:rPr>
          <w:rFonts w:eastAsiaTheme="minorEastAsia"/>
          <w:iCs/>
          <w:lang w:val="el-GR"/>
        </w:rPr>
        <w:t xml:space="preserve"> τη βοήθεια του ελέγχου </w:t>
      </w:r>
      <w:r w:rsidR="005F6D51">
        <w:rPr>
          <w:rFonts w:eastAsiaTheme="minorEastAsia"/>
          <w:iCs/>
          <w:lang w:val="en-GB"/>
        </w:rPr>
        <w:t>Engle</w:t>
      </w:r>
      <w:r w:rsidR="005F6D51" w:rsidRPr="005F6D51">
        <w:rPr>
          <w:rFonts w:eastAsiaTheme="minorEastAsia"/>
          <w:iCs/>
          <w:lang w:val="el-GR"/>
        </w:rPr>
        <w:t>-</w:t>
      </w:r>
      <w:r w:rsidR="005F6D51">
        <w:rPr>
          <w:rFonts w:eastAsiaTheme="minorEastAsia"/>
          <w:iCs/>
          <w:lang w:val="en-GB"/>
        </w:rPr>
        <w:t>Granger</w:t>
      </w:r>
      <w:r>
        <w:rPr>
          <w:rFonts w:eastAsiaTheme="minorEastAsia"/>
          <w:iCs/>
          <w:lang w:val="el-GR"/>
        </w:rPr>
        <w:t xml:space="preserve"> αν οι </w:t>
      </w:r>
      <w:r w:rsidRPr="00F70A95">
        <w:rPr>
          <w:i/>
          <w:iCs/>
        </w:rPr>
        <w:t>lsp</w:t>
      </w:r>
      <w:r w:rsidRPr="00F70A95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F70A95">
        <w:rPr>
          <w:i/>
          <w:iCs/>
        </w:rPr>
        <w:t>lftse</w:t>
      </w:r>
      <w:r>
        <w:rPr>
          <w:i/>
          <w:iCs/>
          <w:lang w:val="el-GR"/>
        </w:rPr>
        <w:t xml:space="preserve"> </w:t>
      </w:r>
      <w:r>
        <w:rPr>
          <w:rFonts w:eastAsiaTheme="minorEastAsia"/>
          <w:iCs/>
          <w:lang w:val="el-GR"/>
        </w:rPr>
        <w:t xml:space="preserve">έχουν σχέση </w:t>
      </w:r>
      <w:r w:rsidR="004339AA">
        <w:rPr>
          <w:rFonts w:eastAsiaTheme="minorEastAsia"/>
          <w:iCs/>
          <w:lang w:val="el-GR"/>
        </w:rPr>
        <w:t>συνολοκληρωσης</w:t>
      </w:r>
      <w:r>
        <w:rPr>
          <w:rFonts w:eastAsiaTheme="minorEastAsia"/>
          <w:iCs/>
          <w:lang w:val="el-GR"/>
        </w:rPr>
        <w:t>.</w:t>
      </w:r>
      <w:r w:rsidR="00F0230A" w:rsidRPr="00F0230A">
        <w:rPr>
          <w:rFonts w:eastAsiaTheme="minorEastAsia"/>
          <w:iCs/>
          <w:lang w:val="el-GR"/>
        </w:rPr>
        <w:t xml:space="preserve"> </w:t>
      </w:r>
      <w:r w:rsidR="000F6BD5">
        <w:rPr>
          <w:rFonts w:eastAsiaTheme="minorEastAsia"/>
          <w:iCs/>
          <w:lang w:val="el-GR"/>
        </w:rPr>
        <w:t>(</w:t>
      </w:r>
      <w:r w:rsidR="00F0230A">
        <w:rPr>
          <w:rFonts w:eastAsiaTheme="minorEastAsia"/>
          <w:iCs/>
          <w:lang w:val="el-GR"/>
        </w:rPr>
        <w:t xml:space="preserve">Χρησιμοποιήστε </w:t>
      </w:r>
      <w:r w:rsidR="006D2B14">
        <w:rPr>
          <w:rFonts w:eastAsiaTheme="minorEastAsia"/>
          <w:iCs/>
          <w:lang w:val="el-GR"/>
        </w:rPr>
        <w:t xml:space="preserve">στο υπόδειγμα σταθερό όρο και χρησιμοποιήστε </w:t>
      </w:r>
      <w:r w:rsidR="002D52A8">
        <w:rPr>
          <w:rFonts w:eastAsiaTheme="minorEastAsia"/>
          <w:iCs/>
          <w:lang w:val="el-GR"/>
        </w:rPr>
        <w:t>τις κριτικές τιμές του παρακάτω πίνακα για α=5%</w:t>
      </w:r>
      <w:r w:rsidR="00DA2D34">
        <w:rPr>
          <w:rFonts w:eastAsiaTheme="minorEastAsia"/>
          <w:iCs/>
          <w:lang w:val="el-GR"/>
        </w:rPr>
        <w:t>)</w:t>
      </w:r>
      <w:r w:rsidR="004339AA" w:rsidRPr="009241EC">
        <w:rPr>
          <w:noProof/>
        </w:rPr>
        <w:drawing>
          <wp:inline distT="0" distB="0" distL="0" distR="0" wp14:anchorId="644663C6" wp14:editId="7B6E938B">
            <wp:extent cx="3421380" cy="1254871"/>
            <wp:effectExtent l="0" t="0" r="7620" b="2540"/>
            <wp:docPr id="7" name="Picture 6" descr="A table with numbers and a few word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1686C59-34D8-7623-9F2A-7B72B1563B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table with numbers and a few words&#10;&#10;AI-generated content may be incorrect.">
                      <a:extLst>
                        <a:ext uri="{FF2B5EF4-FFF2-40B4-BE49-F238E27FC236}">
                          <a16:creationId xmlns:a16="http://schemas.microsoft.com/office/drawing/2014/main" id="{11686C59-34D8-7623-9F2A-7B72B1563B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009" cy="12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9AA" w:rsidRPr="004339AA">
        <w:rPr>
          <w:rFonts w:eastAsiaTheme="minorEastAsia"/>
          <w:iCs/>
          <w:lang w:val="el-GR"/>
        </w:rPr>
        <w:t xml:space="preserve"> </w:t>
      </w:r>
    </w:p>
    <w:p w14:paraId="111D77E2" w14:textId="77777777" w:rsidR="00DA2D34" w:rsidRDefault="004339AA" w:rsidP="00DA2D34">
      <w:pPr>
        <w:ind w:left="360"/>
        <w:rPr>
          <w:rFonts w:eastAsiaTheme="minorEastAsia"/>
          <w:iCs/>
        </w:rPr>
      </w:pPr>
      <w:r w:rsidRPr="004339AA">
        <w:rPr>
          <w:rFonts w:eastAsiaTheme="minorEastAsia"/>
          <w:iCs/>
          <w:lang w:val="el-GR"/>
        </w:rPr>
        <w:t xml:space="preserve">Απάντηση: </w:t>
      </w:r>
    </w:p>
    <w:p w14:paraId="1B1D6296" w14:textId="64865951" w:rsidR="00DA2D34" w:rsidRDefault="00DA2D34" w:rsidP="00DA2D34">
      <w:pPr>
        <w:ind w:left="360"/>
        <w:rPr>
          <w:rFonts w:eastAsiaTheme="minorEastAsia"/>
          <w:iCs/>
        </w:rPr>
      </w:pPr>
      <w:r w:rsidRPr="00DA2D34">
        <w:rPr>
          <w:rFonts w:eastAsiaTheme="minorEastAsia"/>
          <w:iCs/>
          <w:lang w:val="el-GR"/>
        </w:rPr>
        <w:t xml:space="preserve">Σύμφωνα με τον συγκεκριμένο έλεγχο δεν υπάρχει συνολοκληρωση αφού το </w:t>
      </w:r>
      <w:r w:rsidRPr="00DA2D34">
        <w:rPr>
          <w:rFonts w:eastAsiaTheme="minorEastAsia"/>
          <w:iCs/>
        </w:rPr>
        <w:t>t</w:t>
      </w:r>
      <w:r w:rsidRPr="00DA2D34">
        <w:rPr>
          <w:rFonts w:eastAsiaTheme="minorEastAsia"/>
          <w:iCs/>
          <w:lang w:val="el-GR"/>
        </w:rPr>
        <w:t>&gt;</w:t>
      </w:r>
      <w:r w:rsidRPr="00DA2D34">
        <w:rPr>
          <w:rFonts w:eastAsiaTheme="minorEastAsia"/>
          <w:iCs/>
        </w:rPr>
        <w:t>t</w:t>
      </w:r>
      <w:r w:rsidRPr="00DA2D34">
        <w:rPr>
          <w:rFonts w:eastAsiaTheme="minorEastAsia"/>
          <w:iCs/>
          <w:lang w:val="el-GR"/>
        </w:rPr>
        <w:t>.</w:t>
      </w:r>
      <w:r w:rsidRPr="00DA2D34">
        <w:rPr>
          <w:rFonts w:eastAsiaTheme="minorEastAsia"/>
          <w:iCs/>
        </w:rPr>
        <w:t>crit</w:t>
      </w:r>
      <w:r w:rsidRPr="00DA2D34">
        <w:rPr>
          <w:rFonts w:eastAsiaTheme="minorEastAsia"/>
          <w:iCs/>
          <w:lang w:val="el-GR"/>
        </w:rPr>
        <w:t xml:space="preserve"> (-2.4932 &gt; -3.37) άρα παίρνουμε την μηδενική υπόθεση.</w:t>
      </w:r>
    </w:p>
    <w:p w14:paraId="617474C3" w14:textId="37B6D230" w:rsidR="00223772" w:rsidRPr="00223772" w:rsidRDefault="00223772" w:rsidP="00223772">
      <w:pPr>
        <w:ind w:left="360"/>
        <w:rPr>
          <w:rFonts w:eastAsiaTheme="minorEastAsia"/>
          <w:iCs/>
        </w:rPr>
      </w:pPr>
      <w:r w:rsidRPr="00223772">
        <w:rPr>
          <w:rFonts w:eastAsiaTheme="minorEastAsia"/>
          <w:iCs/>
        </w:rPr>
        <w:drawing>
          <wp:inline distT="0" distB="0" distL="0" distR="0" wp14:anchorId="1CB18628" wp14:editId="15C4BDEC">
            <wp:extent cx="5943600" cy="1444625"/>
            <wp:effectExtent l="0" t="0" r="0" b="3175"/>
            <wp:docPr id="571383401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FD60" w14:textId="77777777" w:rsidR="00DA2D34" w:rsidRPr="00DA2D34" w:rsidRDefault="00DA2D34" w:rsidP="00DA2D34">
      <w:pPr>
        <w:ind w:left="360"/>
        <w:rPr>
          <w:rFonts w:eastAsiaTheme="minorEastAsia"/>
          <w:iCs/>
        </w:rPr>
      </w:pPr>
    </w:p>
    <w:p w14:paraId="712FA2EB" w14:textId="515BE018" w:rsidR="004339AA" w:rsidRPr="004339AA" w:rsidRDefault="004339AA" w:rsidP="004339AA">
      <w:pPr>
        <w:rPr>
          <w:rFonts w:eastAsiaTheme="minorEastAsia"/>
          <w:iCs/>
          <w:lang w:val="el-GR"/>
        </w:rPr>
      </w:pPr>
    </w:p>
    <w:p w14:paraId="4FF36F38" w14:textId="0DA89849" w:rsidR="00EE7299" w:rsidRPr="00EE7299" w:rsidRDefault="00EE7299" w:rsidP="00EE7299">
      <w:pPr>
        <w:rPr>
          <w:rFonts w:eastAsiaTheme="minorEastAsia"/>
          <w:iCs/>
          <w:lang w:val="el-GR"/>
        </w:rPr>
      </w:pPr>
    </w:p>
    <w:p w14:paraId="524B0ADA" w14:textId="40D028F3" w:rsidR="004339AA" w:rsidRDefault="004339AA" w:rsidP="004339AA">
      <w:pPr>
        <w:rPr>
          <w:rFonts w:eastAsiaTheme="minorEastAsia"/>
          <w:iCs/>
          <w:lang w:val="el-GR"/>
        </w:rPr>
      </w:pPr>
    </w:p>
    <w:p w14:paraId="38B032C4" w14:textId="77777777" w:rsidR="004339AA" w:rsidRDefault="004339AA" w:rsidP="004339AA">
      <w:pPr>
        <w:rPr>
          <w:rFonts w:eastAsiaTheme="minorEastAsia"/>
          <w:iCs/>
          <w:lang w:val="el-GR"/>
        </w:rPr>
      </w:pPr>
    </w:p>
    <w:p w14:paraId="21C93DEE" w14:textId="77777777" w:rsidR="004339AA" w:rsidRDefault="004339AA" w:rsidP="004339AA">
      <w:pPr>
        <w:rPr>
          <w:rFonts w:eastAsiaTheme="minorEastAsia"/>
          <w:iCs/>
          <w:lang w:val="el-GR"/>
        </w:rPr>
      </w:pPr>
    </w:p>
    <w:p w14:paraId="496BCAE3" w14:textId="77777777" w:rsidR="004339AA" w:rsidRDefault="004339AA" w:rsidP="004339AA">
      <w:pPr>
        <w:rPr>
          <w:rFonts w:eastAsiaTheme="minorEastAsia"/>
          <w:iCs/>
          <w:lang w:val="el-GR"/>
        </w:rPr>
      </w:pPr>
    </w:p>
    <w:p w14:paraId="6282E33A" w14:textId="77777777" w:rsidR="004339AA" w:rsidRDefault="004339AA" w:rsidP="004339AA">
      <w:pPr>
        <w:rPr>
          <w:rFonts w:eastAsiaTheme="minorEastAsia"/>
          <w:iCs/>
          <w:lang w:val="el-GR"/>
        </w:rPr>
      </w:pPr>
    </w:p>
    <w:p w14:paraId="7E46FD61" w14:textId="77777777" w:rsidR="004339AA" w:rsidRDefault="004339AA" w:rsidP="004339AA">
      <w:pPr>
        <w:rPr>
          <w:rFonts w:eastAsiaTheme="minorEastAsia"/>
          <w:iCs/>
          <w:lang w:val="el-GR"/>
        </w:rPr>
      </w:pPr>
    </w:p>
    <w:p w14:paraId="5ABDF906" w14:textId="77777777" w:rsidR="004339AA" w:rsidRDefault="004339AA" w:rsidP="004339AA">
      <w:pPr>
        <w:rPr>
          <w:rFonts w:eastAsiaTheme="minorEastAsia"/>
          <w:iCs/>
          <w:lang w:val="el-GR"/>
        </w:rPr>
      </w:pPr>
    </w:p>
    <w:p w14:paraId="4075B365" w14:textId="77777777" w:rsidR="004339AA" w:rsidRDefault="004339AA" w:rsidP="004339AA">
      <w:pPr>
        <w:rPr>
          <w:rFonts w:eastAsiaTheme="minorEastAsia"/>
          <w:iCs/>
          <w:lang w:val="el-GR"/>
        </w:rPr>
      </w:pPr>
    </w:p>
    <w:p w14:paraId="28C5FB48" w14:textId="77777777" w:rsidR="004339AA" w:rsidRDefault="004339AA" w:rsidP="004339AA">
      <w:pPr>
        <w:rPr>
          <w:rFonts w:eastAsiaTheme="minorEastAsia"/>
          <w:iCs/>
          <w:lang w:val="el-GR"/>
        </w:rPr>
      </w:pPr>
    </w:p>
    <w:p w14:paraId="5A538AA3" w14:textId="77777777" w:rsidR="00DA2D34" w:rsidRDefault="00DA2D34" w:rsidP="004339AA">
      <w:pPr>
        <w:rPr>
          <w:rFonts w:eastAsiaTheme="minorEastAsia"/>
          <w:iCs/>
          <w:lang w:val="el-GR"/>
        </w:rPr>
      </w:pPr>
    </w:p>
    <w:p w14:paraId="2B85DE81" w14:textId="77777777" w:rsidR="0008253E" w:rsidRDefault="0008253E" w:rsidP="0008253E">
      <w:pPr>
        <w:rPr>
          <w:iCs/>
          <w:lang w:val="el-GR"/>
        </w:rPr>
      </w:pPr>
    </w:p>
    <w:p w14:paraId="4886CA3E" w14:textId="77777777" w:rsidR="0008253E" w:rsidRDefault="0008253E" w:rsidP="0008253E">
      <w:pPr>
        <w:rPr>
          <w:iCs/>
          <w:lang w:val="el-GR"/>
        </w:rPr>
      </w:pPr>
    </w:p>
    <w:p w14:paraId="6443E8AC" w14:textId="77777777" w:rsidR="0008253E" w:rsidRDefault="0008253E" w:rsidP="0008253E">
      <w:pPr>
        <w:rPr>
          <w:iCs/>
          <w:lang w:val="el-GR"/>
        </w:rPr>
      </w:pPr>
    </w:p>
    <w:p w14:paraId="2CDE4BC0" w14:textId="77777777" w:rsidR="0008253E" w:rsidRPr="0008253E" w:rsidRDefault="0008253E" w:rsidP="0008253E">
      <w:pPr>
        <w:rPr>
          <w:iCs/>
          <w:lang w:val="el-GR"/>
        </w:rPr>
      </w:pPr>
    </w:p>
    <w:sectPr w:rsidR="0008253E" w:rsidRPr="0008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76664" w14:textId="77777777" w:rsidR="00210AFA" w:rsidRDefault="00210AFA" w:rsidP="004339AA">
      <w:pPr>
        <w:spacing w:after="0" w:line="240" w:lineRule="auto"/>
      </w:pPr>
      <w:r>
        <w:separator/>
      </w:r>
    </w:p>
  </w:endnote>
  <w:endnote w:type="continuationSeparator" w:id="0">
    <w:p w14:paraId="295CEDCC" w14:textId="77777777" w:rsidR="00210AFA" w:rsidRDefault="00210AFA" w:rsidP="0043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80133" w14:textId="77777777" w:rsidR="00210AFA" w:rsidRDefault="00210AFA" w:rsidP="004339AA">
      <w:pPr>
        <w:spacing w:after="0" w:line="240" w:lineRule="auto"/>
      </w:pPr>
      <w:r>
        <w:separator/>
      </w:r>
    </w:p>
  </w:footnote>
  <w:footnote w:type="continuationSeparator" w:id="0">
    <w:p w14:paraId="51D2FF9D" w14:textId="77777777" w:rsidR="00210AFA" w:rsidRDefault="00210AFA" w:rsidP="00433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7A9C"/>
    <w:multiLevelType w:val="hybridMultilevel"/>
    <w:tmpl w:val="EF6EE41A"/>
    <w:lvl w:ilvl="0" w:tplc="D28E21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1E83"/>
    <w:multiLevelType w:val="hybridMultilevel"/>
    <w:tmpl w:val="760E5AD0"/>
    <w:lvl w:ilvl="0" w:tplc="DEE20D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81232"/>
    <w:multiLevelType w:val="hybridMultilevel"/>
    <w:tmpl w:val="8C6EE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21527"/>
    <w:multiLevelType w:val="multilevel"/>
    <w:tmpl w:val="5FD4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61824"/>
    <w:multiLevelType w:val="hybridMultilevel"/>
    <w:tmpl w:val="8C6EEF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F7450"/>
    <w:multiLevelType w:val="hybridMultilevel"/>
    <w:tmpl w:val="F4EA7E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76702">
    <w:abstractNumId w:val="2"/>
  </w:num>
  <w:num w:numId="2" w16cid:durableId="520434827">
    <w:abstractNumId w:val="5"/>
  </w:num>
  <w:num w:numId="3" w16cid:durableId="1438259845">
    <w:abstractNumId w:val="4"/>
  </w:num>
  <w:num w:numId="4" w16cid:durableId="344675985">
    <w:abstractNumId w:val="3"/>
  </w:num>
  <w:num w:numId="5" w16cid:durableId="1193223536">
    <w:abstractNumId w:val="1"/>
  </w:num>
  <w:num w:numId="6" w16cid:durableId="1628588729">
    <w:abstractNumId w:val="0"/>
  </w:num>
  <w:num w:numId="7" w16cid:durableId="9250698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A4"/>
    <w:rsid w:val="0001092A"/>
    <w:rsid w:val="00014160"/>
    <w:rsid w:val="00020173"/>
    <w:rsid w:val="00023B87"/>
    <w:rsid w:val="00025446"/>
    <w:rsid w:val="000322F6"/>
    <w:rsid w:val="00046151"/>
    <w:rsid w:val="00052605"/>
    <w:rsid w:val="00053106"/>
    <w:rsid w:val="000711EF"/>
    <w:rsid w:val="0008253E"/>
    <w:rsid w:val="000A552D"/>
    <w:rsid w:val="000B22BB"/>
    <w:rsid w:val="000B6C5A"/>
    <w:rsid w:val="000D4C84"/>
    <w:rsid w:val="000D53B0"/>
    <w:rsid w:val="000F6BD5"/>
    <w:rsid w:val="00110860"/>
    <w:rsid w:val="0011558C"/>
    <w:rsid w:val="00117BCB"/>
    <w:rsid w:val="00126498"/>
    <w:rsid w:val="0012657B"/>
    <w:rsid w:val="0013037C"/>
    <w:rsid w:val="001358B9"/>
    <w:rsid w:val="00137258"/>
    <w:rsid w:val="001465AB"/>
    <w:rsid w:val="00150909"/>
    <w:rsid w:val="00150DFD"/>
    <w:rsid w:val="0015298E"/>
    <w:rsid w:val="001535A6"/>
    <w:rsid w:val="00155CD7"/>
    <w:rsid w:val="00171062"/>
    <w:rsid w:val="00183359"/>
    <w:rsid w:val="00183A05"/>
    <w:rsid w:val="00191DC2"/>
    <w:rsid w:val="0019771E"/>
    <w:rsid w:val="00197BFD"/>
    <w:rsid w:val="001A21F5"/>
    <w:rsid w:val="001B280C"/>
    <w:rsid w:val="001B306B"/>
    <w:rsid w:val="001B36FF"/>
    <w:rsid w:val="001C6EFE"/>
    <w:rsid w:val="001E22B4"/>
    <w:rsid w:val="001E3103"/>
    <w:rsid w:val="001E53B0"/>
    <w:rsid w:val="001F0114"/>
    <w:rsid w:val="001F158C"/>
    <w:rsid w:val="00210AFA"/>
    <w:rsid w:val="00211F90"/>
    <w:rsid w:val="00214E02"/>
    <w:rsid w:val="00217E90"/>
    <w:rsid w:val="00220A82"/>
    <w:rsid w:val="0022121F"/>
    <w:rsid w:val="00223772"/>
    <w:rsid w:val="0022668F"/>
    <w:rsid w:val="00233DDD"/>
    <w:rsid w:val="0023761B"/>
    <w:rsid w:val="00240DF6"/>
    <w:rsid w:val="00251A42"/>
    <w:rsid w:val="00257572"/>
    <w:rsid w:val="00257ACA"/>
    <w:rsid w:val="0026008C"/>
    <w:rsid w:val="0026503A"/>
    <w:rsid w:val="002653E3"/>
    <w:rsid w:val="00270D96"/>
    <w:rsid w:val="00273D39"/>
    <w:rsid w:val="00280428"/>
    <w:rsid w:val="002866F5"/>
    <w:rsid w:val="00292748"/>
    <w:rsid w:val="00294CEA"/>
    <w:rsid w:val="0029737B"/>
    <w:rsid w:val="002976B6"/>
    <w:rsid w:val="002979C2"/>
    <w:rsid w:val="002A1228"/>
    <w:rsid w:val="002C055A"/>
    <w:rsid w:val="002C5585"/>
    <w:rsid w:val="002D097C"/>
    <w:rsid w:val="002D17EF"/>
    <w:rsid w:val="002D52A8"/>
    <w:rsid w:val="002E044A"/>
    <w:rsid w:val="002E04D2"/>
    <w:rsid w:val="002E1BFC"/>
    <w:rsid w:val="002E2C79"/>
    <w:rsid w:val="002E42EC"/>
    <w:rsid w:val="002F69F8"/>
    <w:rsid w:val="003162E7"/>
    <w:rsid w:val="00333EED"/>
    <w:rsid w:val="003435B9"/>
    <w:rsid w:val="003562BC"/>
    <w:rsid w:val="00361B19"/>
    <w:rsid w:val="003704C8"/>
    <w:rsid w:val="003708DA"/>
    <w:rsid w:val="00371C1F"/>
    <w:rsid w:val="00377961"/>
    <w:rsid w:val="0039039B"/>
    <w:rsid w:val="00392B00"/>
    <w:rsid w:val="003953B1"/>
    <w:rsid w:val="003A3791"/>
    <w:rsid w:val="003A52D1"/>
    <w:rsid w:val="003C6B89"/>
    <w:rsid w:val="003C6E7F"/>
    <w:rsid w:val="003D341A"/>
    <w:rsid w:val="003D4198"/>
    <w:rsid w:val="003E7FEB"/>
    <w:rsid w:val="003F5942"/>
    <w:rsid w:val="0040641A"/>
    <w:rsid w:val="00407C5F"/>
    <w:rsid w:val="004134DC"/>
    <w:rsid w:val="00414AD6"/>
    <w:rsid w:val="00415CCE"/>
    <w:rsid w:val="00416FC6"/>
    <w:rsid w:val="004258F9"/>
    <w:rsid w:val="004339AA"/>
    <w:rsid w:val="0043796F"/>
    <w:rsid w:val="00443506"/>
    <w:rsid w:val="0045179A"/>
    <w:rsid w:val="00455971"/>
    <w:rsid w:val="00475E37"/>
    <w:rsid w:val="00481036"/>
    <w:rsid w:val="00482992"/>
    <w:rsid w:val="00483F29"/>
    <w:rsid w:val="004858CB"/>
    <w:rsid w:val="004A0114"/>
    <w:rsid w:val="004A3663"/>
    <w:rsid w:val="004A3963"/>
    <w:rsid w:val="004B62BC"/>
    <w:rsid w:val="004B6664"/>
    <w:rsid w:val="004C749E"/>
    <w:rsid w:val="004E2367"/>
    <w:rsid w:val="004E26AE"/>
    <w:rsid w:val="004E35B4"/>
    <w:rsid w:val="004E37A0"/>
    <w:rsid w:val="004F7E96"/>
    <w:rsid w:val="00503D41"/>
    <w:rsid w:val="00504263"/>
    <w:rsid w:val="00505B60"/>
    <w:rsid w:val="00523699"/>
    <w:rsid w:val="005249F5"/>
    <w:rsid w:val="00525034"/>
    <w:rsid w:val="00532B4D"/>
    <w:rsid w:val="00533D4A"/>
    <w:rsid w:val="005345C2"/>
    <w:rsid w:val="005425D0"/>
    <w:rsid w:val="00542710"/>
    <w:rsid w:val="005445D9"/>
    <w:rsid w:val="00552B2B"/>
    <w:rsid w:val="00560B56"/>
    <w:rsid w:val="00580DAE"/>
    <w:rsid w:val="00587115"/>
    <w:rsid w:val="005A0A26"/>
    <w:rsid w:val="005A56B4"/>
    <w:rsid w:val="005A78C1"/>
    <w:rsid w:val="005B23A2"/>
    <w:rsid w:val="005B6F24"/>
    <w:rsid w:val="005C1DC3"/>
    <w:rsid w:val="005D2B3B"/>
    <w:rsid w:val="005E42BF"/>
    <w:rsid w:val="005F57C4"/>
    <w:rsid w:val="005F6D51"/>
    <w:rsid w:val="006122F7"/>
    <w:rsid w:val="00615A48"/>
    <w:rsid w:val="0062012B"/>
    <w:rsid w:val="00620BD0"/>
    <w:rsid w:val="006320D5"/>
    <w:rsid w:val="00652C96"/>
    <w:rsid w:val="00660FDE"/>
    <w:rsid w:val="00673E1F"/>
    <w:rsid w:val="00674BFA"/>
    <w:rsid w:val="0067732E"/>
    <w:rsid w:val="0067783C"/>
    <w:rsid w:val="006922AF"/>
    <w:rsid w:val="006A3D1F"/>
    <w:rsid w:val="006A3EBC"/>
    <w:rsid w:val="006B1E82"/>
    <w:rsid w:val="006B271F"/>
    <w:rsid w:val="006B6C29"/>
    <w:rsid w:val="006B7111"/>
    <w:rsid w:val="006C68FB"/>
    <w:rsid w:val="006D01C6"/>
    <w:rsid w:val="006D2B14"/>
    <w:rsid w:val="006D361A"/>
    <w:rsid w:val="006D4C1D"/>
    <w:rsid w:val="006E30A7"/>
    <w:rsid w:val="00710E7D"/>
    <w:rsid w:val="007133BB"/>
    <w:rsid w:val="00723222"/>
    <w:rsid w:val="00733E81"/>
    <w:rsid w:val="0074203B"/>
    <w:rsid w:val="00755213"/>
    <w:rsid w:val="00755D37"/>
    <w:rsid w:val="007569A2"/>
    <w:rsid w:val="007664F9"/>
    <w:rsid w:val="007817A5"/>
    <w:rsid w:val="007B3E2E"/>
    <w:rsid w:val="007C19C5"/>
    <w:rsid w:val="007C7ED1"/>
    <w:rsid w:val="007D5F90"/>
    <w:rsid w:val="007D6524"/>
    <w:rsid w:val="007E059C"/>
    <w:rsid w:val="007F408C"/>
    <w:rsid w:val="00815415"/>
    <w:rsid w:val="0083059C"/>
    <w:rsid w:val="00831990"/>
    <w:rsid w:val="008376FE"/>
    <w:rsid w:val="00842166"/>
    <w:rsid w:val="0085225C"/>
    <w:rsid w:val="00853145"/>
    <w:rsid w:val="00854EA4"/>
    <w:rsid w:val="00865299"/>
    <w:rsid w:val="00876232"/>
    <w:rsid w:val="0088498C"/>
    <w:rsid w:val="00893A14"/>
    <w:rsid w:val="0089400F"/>
    <w:rsid w:val="008A7A27"/>
    <w:rsid w:val="008C0CC5"/>
    <w:rsid w:val="008C10CC"/>
    <w:rsid w:val="008C445F"/>
    <w:rsid w:val="008C7232"/>
    <w:rsid w:val="008D6FF5"/>
    <w:rsid w:val="008E62BF"/>
    <w:rsid w:val="008F10E0"/>
    <w:rsid w:val="008F14D6"/>
    <w:rsid w:val="00900EDA"/>
    <w:rsid w:val="00911FBD"/>
    <w:rsid w:val="009241EC"/>
    <w:rsid w:val="009358EB"/>
    <w:rsid w:val="00941981"/>
    <w:rsid w:val="00950EAA"/>
    <w:rsid w:val="0095114D"/>
    <w:rsid w:val="00952363"/>
    <w:rsid w:val="00964042"/>
    <w:rsid w:val="00965547"/>
    <w:rsid w:val="00987983"/>
    <w:rsid w:val="00991E00"/>
    <w:rsid w:val="009A266E"/>
    <w:rsid w:val="009A6458"/>
    <w:rsid w:val="009B3D6C"/>
    <w:rsid w:val="009B5791"/>
    <w:rsid w:val="009B7216"/>
    <w:rsid w:val="009B78B3"/>
    <w:rsid w:val="009C2684"/>
    <w:rsid w:val="009D16B0"/>
    <w:rsid w:val="009E42F6"/>
    <w:rsid w:val="009E7B9C"/>
    <w:rsid w:val="009F1802"/>
    <w:rsid w:val="00A0000A"/>
    <w:rsid w:val="00A037B0"/>
    <w:rsid w:val="00A06857"/>
    <w:rsid w:val="00A1479A"/>
    <w:rsid w:val="00A20D23"/>
    <w:rsid w:val="00A42109"/>
    <w:rsid w:val="00A4291E"/>
    <w:rsid w:val="00A648E0"/>
    <w:rsid w:val="00A67AB8"/>
    <w:rsid w:val="00A7330D"/>
    <w:rsid w:val="00A737A5"/>
    <w:rsid w:val="00A7429E"/>
    <w:rsid w:val="00A743F5"/>
    <w:rsid w:val="00A76FBD"/>
    <w:rsid w:val="00A8128B"/>
    <w:rsid w:val="00A81ED1"/>
    <w:rsid w:val="00A9085A"/>
    <w:rsid w:val="00A967E3"/>
    <w:rsid w:val="00AA4012"/>
    <w:rsid w:val="00AA495F"/>
    <w:rsid w:val="00AA766D"/>
    <w:rsid w:val="00AB117E"/>
    <w:rsid w:val="00AB13BC"/>
    <w:rsid w:val="00AB3DC6"/>
    <w:rsid w:val="00AC1C2B"/>
    <w:rsid w:val="00AE7CE2"/>
    <w:rsid w:val="00AF2E88"/>
    <w:rsid w:val="00AF43D3"/>
    <w:rsid w:val="00AF6FE8"/>
    <w:rsid w:val="00B00904"/>
    <w:rsid w:val="00B10D7A"/>
    <w:rsid w:val="00B1114E"/>
    <w:rsid w:val="00B23249"/>
    <w:rsid w:val="00B25440"/>
    <w:rsid w:val="00B25BB4"/>
    <w:rsid w:val="00B30969"/>
    <w:rsid w:val="00B332D6"/>
    <w:rsid w:val="00B339BF"/>
    <w:rsid w:val="00B361F1"/>
    <w:rsid w:val="00B4562F"/>
    <w:rsid w:val="00B456C1"/>
    <w:rsid w:val="00B51FB9"/>
    <w:rsid w:val="00B56F21"/>
    <w:rsid w:val="00B61140"/>
    <w:rsid w:val="00B62B00"/>
    <w:rsid w:val="00B62D0B"/>
    <w:rsid w:val="00B652EF"/>
    <w:rsid w:val="00B72E93"/>
    <w:rsid w:val="00B8200F"/>
    <w:rsid w:val="00BA0E30"/>
    <w:rsid w:val="00BA6E5E"/>
    <w:rsid w:val="00BB1DF4"/>
    <w:rsid w:val="00BB5850"/>
    <w:rsid w:val="00BC43C2"/>
    <w:rsid w:val="00BC4A6F"/>
    <w:rsid w:val="00BD108E"/>
    <w:rsid w:val="00BE3463"/>
    <w:rsid w:val="00BF1DFF"/>
    <w:rsid w:val="00BF3F1A"/>
    <w:rsid w:val="00BF463C"/>
    <w:rsid w:val="00C00D27"/>
    <w:rsid w:val="00C037B1"/>
    <w:rsid w:val="00C0627F"/>
    <w:rsid w:val="00C24582"/>
    <w:rsid w:val="00C31CA7"/>
    <w:rsid w:val="00C42BED"/>
    <w:rsid w:val="00C42D7E"/>
    <w:rsid w:val="00C45603"/>
    <w:rsid w:val="00C51B2C"/>
    <w:rsid w:val="00C52858"/>
    <w:rsid w:val="00C54733"/>
    <w:rsid w:val="00C558F9"/>
    <w:rsid w:val="00C660DD"/>
    <w:rsid w:val="00C665E5"/>
    <w:rsid w:val="00C70E08"/>
    <w:rsid w:val="00CA428C"/>
    <w:rsid w:val="00CA4D7A"/>
    <w:rsid w:val="00CC0BB1"/>
    <w:rsid w:val="00CC7BD6"/>
    <w:rsid w:val="00CD7FF3"/>
    <w:rsid w:val="00CF0A15"/>
    <w:rsid w:val="00CF15D9"/>
    <w:rsid w:val="00D01057"/>
    <w:rsid w:val="00D030CA"/>
    <w:rsid w:val="00D072E2"/>
    <w:rsid w:val="00D1767F"/>
    <w:rsid w:val="00D254CE"/>
    <w:rsid w:val="00D276AA"/>
    <w:rsid w:val="00D27AA4"/>
    <w:rsid w:val="00D4167C"/>
    <w:rsid w:val="00D4219B"/>
    <w:rsid w:val="00D450E9"/>
    <w:rsid w:val="00D47F53"/>
    <w:rsid w:val="00D52AB6"/>
    <w:rsid w:val="00D570A6"/>
    <w:rsid w:val="00D61E06"/>
    <w:rsid w:val="00D65B16"/>
    <w:rsid w:val="00D70FB8"/>
    <w:rsid w:val="00D7781D"/>
    <w:rsid w:val="00D81050"/>
    <w:rsid w:val="00D86996"/>
    <w:rsid w:val="00D91BA6"/>
    <w:rsid w:val="00D91F0C"/>
    <w:rsid w:val="00DA2D34"/>
    <w:rsid w:val="00DB1975"/>
    <w:rsid w:val="00DC50ED"/>
    <w:rsid w:val="00DC5FAE"/>
    <w:rsid w:val="00DC6E25"/>
    <w:rsid w:val="00DD7C61"/>
    <w:rsid w:val="00DE0E6F"/>
    <w:rsid w:val="00DE3604"/>
    <w:rsid w:val="00DE783E"/>
    <w:rsid w:val="00E0192B"/>
    <w:rsid w:val="00E103D2"/>
    <w:rsid w:val="00E1316F"/>
    <w:rsid w:val="00E21DEA"/>
    <w:rsid w:val="00E25E40"/>
    <w:rsid w:val="00E3004F"/>
    <w:rsid w:val="00E30F74"/>
    <w:rsid w:val="00E46DBC"/>
    <w:rsid w:val="00E47747"/>
    <w:rsid w:val="00E61EE8"/>
    <w:rsid w:val="00E6654D"/>
    <w:rsid w:val="00E66BA4"/>
    <w:rsid w:val="00E83F6A"/>
    <w:rsid w:val="00E90AB6"/>
    <w:rsid w:val="00E9423B"/>
    <w:rsid w:val="00EA14EE"/>
    <w:rsid w:val="00EA5170"/>
    <w:rsid w:val="00EA6598"/>
    <w:rsid w:val="00EB2DCE"/>
    <w:rsid w:val="00EE7299"/>
    <w:rsid w:val="00EF013F"/>
    <w:rsid w:val="00EF27CF"/>
    <w:rsid w:val="00EF37E0"/>
    <w:rsid w:val="00EF3B51"/>
    <w:rsid w:val="00EF3E54"/>
    <w:rsid w:val="00EF6E90"/>
    <w:rsid w:val="00F0230A"/>
    <w:rsid w:val="00F0420B"/>
    <w:rsid w:val="00F06C1B"/>
    <w:rsid w:val="00F241E2"/>
    <w:rsid w:val="00F261FF"/>
    <w:rsid w:val="00F26C94"/>
    <w:rsid w:val="00F30B0E"/>
    <w:rsid w:val="00F30F7F"/>
    <w:rsid w:val="00F34E3D"/>
    <w:rsid w:val="00F47D58"/>
    <w:rsid w:val="00F56D5B"/>
    <w:rsid w:val="00F70A95"/>
    <w:rsid w:val="00F72958"/>
    <w:rsid w:val="00F83173"/>
    <w:rsid w:val="00F936DC"/>
    <w:rsid w:val="00FB13B0"/>
    <w:rsid w:val="00FB5D9D"/>
    <w:rsid w:val="00FB61CD"/>
    <w:rsid w:val="00FC0089"/>
    <w:rsid w:val="00FC5762"/>
    <w:rsid w:val="00FD5771"/>
    <w:rsid w:val="00F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5AE2"/>
  <w15:chartTrackingRefBased/>
  <w15:docId w15:val="{47B8DEAC-7EE4-4E57-BCF4-67D8626C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2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2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2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2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27AA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27AA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27AA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27AA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27AA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27A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2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2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2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27A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7A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7A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27A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7AA4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E21DEA"/>
    <w:rPr>
      <w:color w:val="666666"/>
    </w:rPr>
  </w:style>
  <w:style w:type="paragraph" w:styleId="-HTML">
    <w:name w:val="HTML Preformatted"/>
    <w:basedOn w:val="a"/>
    <w:link w:val="-HTMLChar"/>
    <w:uiPriority w:val="99"/>
    <w:semiHidden/>
    <w:unhideWhenUsed/>
    <w:rsid w:val="00A73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737A5"/>
    <w:rPr>
      <w:rFonts w:ascii="Consolas" w:hAnsi="Consolas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2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b">
    <w:name w:val="header"/>
    <w:basedOn w:val="a"/>
    <w:link w:val="Char3"/>
    <w:uiPriority w:val="99"/>
    <w:unhideWhenUsed/>
    <w:rsid w:val="00433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4339AA"/>
  </w:style>
  <w:style w:type="paragraph" w:styleId="ac">
    <w:name w:val="footer"/>
    <w:basedOn w:val="a"/>
    <w:link w:val="Char4"/>
    <w:uiPriority w:val="99"/>
    <w:unhideWhenUsed/>
    <w:rsid w:val="00433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43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3542-D397-4568-8689-DDBB3C89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 ΓΡΗΓΟΡΙΑΔΗΣ</dc:creator>
  <cp:keywords/>
  <dc:description/>
  <cp:lastModifiedBy>EFSTATHIOS GEROKOMOS</cp:lastModifiedBy>
  <cp:revision>15</cp:revision>
  <dcterms:created xsi:type="dcterms:W3CDTF">2025-05-07T13:26:00Z</dcterms:created>
  <dcterms:modified xsi:type="dcterms:W3CDTF">2025-07-02T12:21:00Z</dcterms:modified>
</cp:coreProperties>
</file>