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6B26" w:rsidRPr="00AD0A04" w:rsidRDefault="00976B26" w:rsidP="00976B26">
      <w:pPr>
        <w:pStyle w:val="Title"/>
        <w:pBdr>
          <w:bottom w:val="none" w:sz="0" w:space="0" w:color="auto"/>
        </w:pBdr>
        <w:spacing w:after="40" w:line="252" w:lineRule="auto"/>
        <w:jc w:val="center"/>
        <w:rPr>
          <w:rFonts w:ascii="Palatino Linotype" w:eastAsia="Palatino Linotype" w:hAnsi="Palatino Linotype" w:cs="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Pricing Electric-Vehicle Flexibility in Local Electricity Markets: A Mobility-Aware P2P–V2G Market Design</w:t>
      </w:r>
    </w:p>
    <w:p w:rsidR="00976B26" w:rsidRPr="00AD0A04" w:rsidRDefault="00976B26" w:rsidP="00976B26">
      <w:pPr>
        <w:pStyle w:val="Title"/>
        <w:pBdr>
          <w:bottom w:val="none" w:sz="0" w:space="0" w:color="auto"/>
        </w:pBdr>
        <w:spacing w:after="40" w:line="252" w:lineRule="auto"/>
        <w:jc w:val="center"/>
        <w:rPr>
          <w:rFonts w:ascii="Palatino Linotype" w:eastAsia="Palatino Linotype" w:hAnsi="Palatino Linotype" w:cs="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Supplementary Material S1</w:t>
      </w:r>
    </w:p>
    <w:p w:rsidR="00992BE3" w:rsidRPr="00AD0A04" w:rsidRDefault="00696E0D" w:rsidP="00976B26">
      <w:pPr>
        <w:pStyle w:val="Title"/>
        <w:pBdr>
          <w:bottom w:val="none" w:sz="0" w:space="0" w:color="auto"/>
        </w:pBdr>
        <w:spacing w:after="40" w:line="252" w:lineRule="auto"/>
        <w:jc w:val="center"/>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Model Equations and Term Definitions</w:t>
      </w:r>
    </w:p>
    <w:p w:rsidR="00992BE3" w:rsidRPr="00AD0A04" w:rsidRDefault="00696E0D" w:rsidP="00976B26">
      <w:pPr>
        <w:spacing w:after="1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Numbering convention. </w:t>
      </w:r>
      <w:r w:rsidRPr="00AD0A04">
        <w:rPr>
          <w:rFonts w:ascii="Palatino Linotype" w:hAnsi="Palatino Linotype" w:cs="Palatino Linotype"/>
          <w:color w:val="000000" w:themeColor="text1"/>
          <w:sz w:val="20"/>
          <w:szCs w:val="20"/>
        </w:rPr>
        <w:t xml:space="preserve">The manuscript equation numbers Eq. (1)–Eq. (62) are retained. Sub-equations are labelled as in the methodology where needed (14a–b, 15a–b, 16a–b, 31a–c, 49a–b, and 50a–b). </w:t>
      </w:r>
    </w:p>
    <w:p w:rsidR="00992BE3" w:rsidRPr="00AD0A04" w:rsidRDefault="00696E0D" w:rsidP="004B18C6">
      <w:pPr>
        <w:spacing w:after="16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Notation and scope. </w:t>
      </w:r>
      <w:r w:rsidRPr="00AD0A04">
        <w:rPr>
          <w:rFonts w:ascii="Palatino Linotype" w:hAnsi="Palatino Linotype" w:cs="Palatino Linotype"/>
          <w:color w:val="000000" w:themeColor="text1"/>
          <w:sz w:val="20"/>
          <w:szCs w:val="20"/>
        </w:rPr>
        <w:t xml:space="preserve">The index t denotes an hourly interval, </w:t>
      </w:r>
      <w:proofErr w:type="spellStart"/>
      <w:r w:rsidRPr="00AD0A04">
        <w:rPr>
          <w:rFonts w:ascii="Palatino Linotype" w:hAnsi="Palatino Linotype" w:cs="Palatino Linotype"/>
          <w:color w:val="000000" w:themeColor="text1"/>
          <w:sz w:val="20"/>
          <w:szCs w:val="20"/>
        </w:rPr>
        <w:t>n</w:t>
      </w:r>
      <w:proofErr w:type="spellEnd"/>
      <w:r w:rsidRPr="00AD0A04">
        <w:rPr>
          <w:rFonts w:ascii="Palatino Linotype" w:hAnsi="Palatino Linotype" w:cs="Palatino Linotype"/>
          <w:color w:val="000000" w:themeColor="text1"/>
          <w:sz w:val="20"/>
          <w:szCs w:val="20"/>
        </w:rPr>
        <w:t xml:space="preserve"> a node/prosumer, e an EV owner, and </w:t>
      </w:r>
      <w:proofErr w:type="spellStart"/>
      <w:r w:rsidRPr="00AD0A04">
        <w:rPr>
          <w:rFonts w:ascii="Palatino Linotype" w:hAnsi="Palatino Linotype" w:cs="Palatino Linotype"/>
          <w:color w:val="000000" w:themeColor="text1"/>
          <w:sz w:val="20"/>
          <w:szCs w:val="20"/>
        </w:rPr>
        <w:t>s</w:t>
      </w:r>
      <w:proofErr w:type="spellEnd"/>
      <w:r w:rsidRPr="00AD0A04">
        <w:rPr>
          <w:rFonts w:ascii="Palatino Linotype" w:hAnsi="Palatino Linotype" w:cs="Palatino Linotype"/>
          <w:color w:val="000000" w:themeColor="text1"/>
          <w:sz w:val="20"/>
          <w:szCs w:val="20"/>
        </w:rPr>
        <w:t xml:space="preserve"> a trip session or stress event as indicated by context. Unless stated otherwise, power is in kW, energy in kWh, prices in EUR/kWh, and monetary payoffs in EUR. </w:t>
      </w:r>
    </w:p>
    <w:p w:rsidR="00992BE3" w:rsidRPr="00AD0A04" w:rsidRDefault="00696E0D">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Market inputs and calibrated profiles</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 Wholesale-price unit conversion</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λ</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ᵂ</m:t>
              </m:r>
            </m:e>
            <m:sub>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Pric</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DA</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1000</m:t>
          </m:r>
        </m:oMath>
      </m:oMathPara>
    </w:p>
    <w:p w:rsidR="00992BE3" w:rsidRPr="00AD0A04" w:rsidRDefault="00696E0D" w:rsidP="004B18C6">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Converts the day-ahead price from EUR/MWh to EUR/kWh.</w:t>
      </w:r>
    </w:p>
    <w:p w:rsidR="00992BE3" w:rsidRPr="00AD0A04" w:rsidRDefault="00696E0D" w:rsidP="004B18C6">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λ</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ᵂ</m:t>
            </m:r>
          </m:e>
          <m:sub>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is the wholesale price at hour t; </w:t>
      </w:r>
      <m:oMath>
        <m:r>
          <w:rPr>
            <w:rFonts w:ascii="Cambria Math" w:hAnsi="Cambria Math"/>
            <w:color w:val="000000" w:themeColor="text1"/>
            <w:sz w:val="20"/>
            <w:szCs w:val="20"/>
          </w:rPr>
          <m:t>Pric</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DA</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is the day-ahead price in EUR/MWh; division by 1,000 converts it to EUR/kWh.</w:t>
      </w:r>
    </w:p>
    <w:p w:rsidR="00992BE3" w:rsidRPr="00AD0A04" w:rsidRDefault="00696E0D" w:rsidP="004B18C6">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707273" w:rsidRPr="00AD0A04">
        <w:rPr>
          <w:rFonts w:ascii="Palatino Linotype" w:hAnsi="Palatino Linotype"/>
          <w:color w:val="000000" w:themeColor="text1"/>
          <w:sz w:val="20"/>
          <w:szCs w:val="20"/>
        </w:rPr>
        <w:instrText xml:space="preserve">CITATION ENTSOE202531 \l 1033 </w:instrText>
      </w:r>
      <w:r w:rsidRPr="00AD0A04">
        <w:rPr>
          <w:rFonts w:ascii="Palatino Linotype" w:hAnsi="Palatino Linotype"/>
          <w:color w:val="000000" w:themeColor="text1"/>
          <w:sz w:val="20"/>
          <w:szCs w:val="20"/>
        </w:rPr>
        <w:fldChar w:fldCharType="separate"/>
      </w:r>
      <w:r w:rsidR="00707273" w:rsidRPr="00AD0A04">
        <w:rPr>
          <w:rFonts w:ascii="Palatino Linotype" w:hAnsi="Palatino Linotype"/>
          <w:noProof/>
          <w:color w:val="000000" w:themeColor="text1"/>
          <w:sz w:val="20"/>
          <w:szCs w:val="20"/>
        </w:rPr>
        <w:t xml:space="preserve"> (ENTSO-E Transparency Platform [Data set], 2025)</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 PV-</w:t>
      </w:r>
      <w:r w:rsidR="004B18C6" w:rsidRPr="00AD0A04">
        <w:rPr>
          <w:rFonts w:ascii="Palatino Linotype" w:eastAsia="Palatino Linotype" w:hAnsi="Palatino Linotype" w:cs="Palatino Linotype"/>
          <w:color w:val="000000" w:themeColor="text1"/>
          <w:sz w:val="20"/>
          <w:szCs w:val="20"/>
        </w:rPr>
        <w:t>Generation</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b>
            <m:sSubPr>
              <m:ctrlPr>
                <w:rPr>
                  <w:rFonts w:ascii="Cambria Math" w:hAnsi="Cambria Math"/>
                  <w:color w:val="000000" w:themeColor="text1"/>
                  <w:sz w:val="20"/>
                  <w:szCs w:val="20"/>
                </w:rPr>
              </m:ctrlPr>
            </m:sSubPr>
            <m:e>
              <m:sSub>
                <m:sSubPr>
                  <m:ctrlPr>
                    <w:rPr>
                      <w:rFonts w:ascii="Cambria Math" w:hAnsi="Cambria Math"/>
                      <w:b/>
                      <w:bCs/>
                      <w:i/>
                      <w:color w:val="000000" w:themeColor="text1"/>
                      <w:sz w:val="20"/>
                      <w:szCs w:val="20"/>
                    </w:rPr>
                  </m:ctrlPr>
                </m:sSubPr>
                <m:e>
                  <m:r>
                    <m:rPr>
                      <m:sty m:val="bi"/>
                    </m:rPr>
                    <w:rPr>
                      <w:rFonts w:ascii="Cambria Math" w:hAnsi="Cambria Math"/>
                      <w:color w:val="000000" w:themeColor="text1"/>
                      <w:sz w:val="20"/>
                      <w:szCs w:val="20"/>
                    </w:rPr>
                    <m:t>E</m:t>
                  </m:r>
                </m:e>
                <m:sub>
                  <m:r>
                    <m:rPr>
                      <m:sty m:val="bi"/>
                    </m:rPr>
                    <w:rPr>
                      <w:rFonts w:ascii="Cambria Math" w:hAnsi="Cambria Math"/>
                      <w:color w:val="000000" w:themeColor="text1"/>
                      <w:sz w:val="20"/>
                      <w:szCs w:val="20"/>
                    </w:rPr>
                    <m:t>PV</m:t>
                  </m:r>
                </m:sub>
              </m:sSub>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sSub>
            <m:sSubPr>
              <m:ctrlPr>
                <w:rPr>
                  <w:rFonts w:ascii="Cambria Math" w:hAnsi="Cambria Math"/>
                  <w:b/>
                  <w:bCs/>
                  <w:i/>
                  <w:color w:val="000000" w:themeColor="text1"/>
                  <w:sz w:val="20"/>
                  <w:szCs w:val="20"/>
                  <w:lang w:val="el-GR"/>
                </w:rPr>
              </m:ctrlPr>
            </m:sSubPr>
            <m:e>
              <m:r>
                <m:rPr>
                  <m:sty m:val="bi"/>
                </m:rPr>
                <w:rPr>
                  <w:rFonts w:ascii="Cambria Math" w:hAnsi="Cambria Math"/>
                  <w:color w:val="000000" w:themeColor="text1"/>
                  <w:sz w:val="20"/>
                  <w:szCs w:val="20"/>
                  <w:lang w:val="el-GR"/>
                </w:rPr>
                <m:t>I</m:t>
              </m:r>
            </m:e>
            <m:sub>
              <m:r>
                <m:rPr>
                  <m:sty m:val="bi"/>
                </m:rP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Α*0,18</m:t>
          </m:r>
        </m:oMath>
      </m:oMathPara>
    </w:p>
    <w:p w:rsidR="00992BE3" w:rsidRPr="00AD0A04" w:rsidRDefault="00696E0D" w:rsidP="004B18C6">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Scales a normali</w:t>
      </w:r>
      <w:r w:rsidR="004B18C6" w:rsidRPr="00AD0A04">
        <w:rPr>
          <w:rFonts w:ascii="Palatino Linotype" w:hAnsi="Palatino Linotype" w:cs="Palatino Linotype"/>
          <w:color w:val="000000" w:themeColor="text1"/>
          <w:sz w:val="20"/>
          <w:szCs w:val="20"/>
        </w:rPr>
        <w:t>z</w:t>
      </w:r>
      <w:r w:rsidRPr="00AD0A04">
        <w:rPr>
          <w:rFonts w:ascii="Palatino Linotype" w:hAnsi="Palatino Linotype" w:cs="Palatino Linotype"/>
          <w:color w:val="000000" w:themeColor="text1"/>
          <w:sz w:val="20"/>
          <w:szCs w:val="20"/>
        </w:rPr>
        <w:t>ed hourly PV</w:t>
      </w:r>
      <w:r w:rsidR="004B18C6" w:rsidRPr="00AD0A04">
        <w:rPr>
          <w:rFonts w:ascii="Palatino Linotype" w:hAnsi="Palatino Linotype" w:cs="Palatino Linotype"/>
          <w:color w:val="000000" w:themeColor="text1"/>
          <w:sz w:val="20"/>
          <w:szCs w:val="20"/>
        </w:rPr>
        <w:t>-Generation</w:t>
      </w:r>
      <w:r w:rsidRPr="00AD0A04">
        <w:rPr>
          <w:rFonts w:ascii="Palatino Linotype" w:hAnsi="Palatino Linotype" w:cs="Palatino Linotype"/>
          <w:color w:val="000000" w:themeColor="text1"/>
          <w:sz w:val="20"/>
          <w:szCs w:val="20"/>
        </w:rPr>
        <w:t xml:space="preserve"> profile to each prosumer's installed PV capacity</w:t>
      </w:r>
      <w:r w:rsidR="004B18C6" w:rsidRPr="00AD0A04">
        <w:rPr>
          <w:rFonts w:ascii="Palatino Linotype" w:hAnsi="Palatino Linotype" w:cs="Palatino Linotype"/>
          <w:color w:val="000000" w:themeColor="text1"/>
          <w:sz w:val="20"/>
          <w:szCs w:val="20"/>
        </w:rPr>
        <w:t xml:space="preserve"> (PV system area)</w:t>
      </w:r>
      <w:r w:rsidRPr="00AD0A04">
        <w:rPr>
          <w:rFonts w:ascii="Palatino Linotype" w:hAnsi="Palatino Linotype" w:cs="Palatino Linotype"/>
          <w:color w:val="000000" w:themeColor="text1"/>
          <w:sz w:val="20"/>
          <w:szCs w:val="20"/>
        </w:rPr>
        <w:t>.</w:t>
      </w:r>
    </w:p>
    <w:p w:rsidR="004B18C6" w:rsidRPr="00AD0A04" w:rsidRDefault="00696E0D" w:rsidP="004B18C6">
      <w:pPr>
        <w:spacing w:after="40" w:line="252" w:lineRule="auto"/>
        <w:jc w:val="both"/>
        <w:rPr>
          <w:rFonts w:ascii="Palatino Linotype" w:hAnsi="Palatino Linotype"/>
          <w:bCs/>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
          <m:sSubPr>
            <m:ctrlPr>
              <w:rPr>
                <w:rFonts w:ascii="Cambria Math" w:hAnsi="Cambria Math"/>
                <w:color w:val="000000" w:themeColor="text1"/>
                <w:sz w:val="20"/>
                <w:szCs w:val="20"/>
              </w:rPr>
            </m:ctrlPr>
          </m:sSubPr>
          <m:e>
            <m:sSub>
              <m:sSubPr>
                <m:ctrlPr>
                  <w:rPr>
                    <w:rFonts w:ascii="Cambria Math" w:hAnsi="Cambria Math"/>
                    <w:b/>
                    <w:bCs/>
                    <w:i/>
                    <w:color w:val="000000" w:themeColor="text1"/>
                    <w:sz w:val="20"/>
                    <w:szCs w:val="20"/>
                  </w:rPr>
                </m:ctrlPr>
              </m:sSubPr>
              <m:e>
                <m:r>
                  <m:rPr>
                    <m:sty m:val="bi"/>
                  </m:rPr>
                  <w:rPr>
                    <w:rFonts w:ascii="Cambria Math" w:hAnsi="Cambria Math"/>
                    <w:color w:val="000000" w:themeColor="text1"/>
                    <w:sz w:val="20"/>
                    <w:szCs w:val="20"/>
                  </w:rPr>
                  <m:t>E</m:t>
                </m:r>
              </m:e>
              <m:sub>
                <m:r>
                  <m:rPr>
                    <m:sty m:val="bi"/>
                  </m:rPr>
                  <w:rPr>
                    <w:rFonts w:ascii="Cambria Math" w:hAnsi="Cambria Math"/>
                    <w:color w:val="000000" w:themeColor="text1"/>
                    <w:sz w:val="20"/>
                    <w:szCs w:val="20"/>
                  </w:rPr>
                  <m:t>PV</m:t>
                </m:r>
              </m:sub>
            </m:sSub>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is PV energy generated at node n in hour t; </w:t>
      </w:r>
      <m:oMath>
        <m:sSub>
          <m:sSubPr>
            <m:ctrlPr>
              <w:rPr>
                <w:rFonts w:ascii="Cambria Math" w:hAnsi="Cambria Math"/>
                <w:b/>
                <w:bCs/>
                <w:i/>
                <w:color w:val="000000" w:themeColor="text1"/>
                <w:sz w:val="20"/>
                <w:szCs w:val="20"/>
                <w:lang w:val="el-GR"/>
              </w:rPr>
            </m:ctrlPr>
          </m:sSubPr>
          <m:e>
            <m:r>
              <m:rPr>
                <m:sty m:val="bi"/>
              </m:rPr>
              <w:rPr>
                <w:rFonts w:ascii="Cambria Math" w:hAnsi="Cambria Math"/>
                <w:color w:val="000000" w:themeColor="text1"/>
                <w:sz w:val="20"/>
                <w:szCs w:val="20"/>
                <w:lang w:val="el-GR"/>
              </w:rPr>
              <m:t>I</m:t>
            </m:r>
          </m:e>
          <m:sub>
            <m:r>
              <m:rPr>
                <m:sty m:val="bi"/>
              </m:rP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w:t>
      </w:r>
      <w:r w:rsidR="0019628B" w:rsidRPr="00AD0A04">
        <w:rPr>
          <w:rFonts w:ascii="Palatino Linotype" w:hAnsi="Palatino Linotype"/>
          <w:color w:val="000000" w:themeColor="text1"/>
          <w:sz w:val="20"/>
          <w:szCs w:val="20"/>
        </w:rPr>
        <w:t xml:space="preserve">Solar irradiance </w:t>
      </w:r>
      <m:oMath>
        <m:r>
          <w:rPr>
            <w:rFonts w:ascii="Cambria Math" w:hAnsi="Cambria Math"/>
            <w:color w:val="000000" w:themeColor="text1"/>
            <w:sz w:val="20"/>
            <w:szCs w:val="20"/>
          </w:rPr>
          <m:t>(</m:t>
        </m:r>
        <m:f>
          <m:fPr>
            <m:ctrlPr>
              <w:rPr>
                <w:rFonts w:ascii="Cambria Math" w:hAnsi="Cambria Math"/>
                <w:i/>
                <w:color w:val="000000" w:themeColor="text1"/>
                <w:sz w:val="20"/>
                <w:szCs w:val="20"/>
                <w:lang w:val="el-GR"/>
              </w:rPr>
            </m:ctrlPr>
          </m:fPr>
          <m:num>
            <m:r>
              <w:rPr>
                <w:rFonts w:ascii="Cambria Math" w:hAnsi="Cambria Math"/>
                <w:color w:val="000000" w:themeColor="text1"/>
                <w:sz w:val="20"/>
                <w:szCs w:val="20"/>
                <w:lang w:val="el-GR"/>
              </w:rPr>
              <m:t>W</m:t>
            </m:r>
          </m:num>
          <m:den>
            <m:sSup>
              <m:sSupPr>
                <m:ctrlPr>
                  <w:rPr>
                    <w:rFonts w:ascii="Cambria Math" w:hAnsi="Cambria Math"/>
                    <w:i/>
                    <w:color w:val="000000" w:themeColor="text1"/>
                    <w:sz w:val="20"/>
                    <w:szCs w:val="20"/>
                    <w:lang w:val="el-GR"/>
                  </w:rPr>
                </m:ctrlPr>
              </m:sSupPr>
              <m:e>
                <m:r>
                  <w:rPr>
                    <w:rFonts w:ascii="Cambria Math" w:hAnsi="Cambria Math"/>
                    <w:color w:val="000000" w:themeColor="text1"/>
                    <w:sz w:val="20"/>
                    <w:szCs w:val="20"/>
                    <w:lang w:val="el-GR"/>
                  </w:rPr>
                  <m:t>m</m:t>
                </m:r>
              </m:e>
              <m:sup>
                <m:r>
                  <w:rPr>
                    <w:rFonts w:ascii="Cambria Math" w:hAnsi="Cambria Math"/>
                    <w:color w:val="000000" w:themeColor="text1"/>
                    <w:sz w:val="20"/>
                    <w:szCs w:val="20"/>
                  </w:rPr>
                  <m:t>2</m:t>
                </m:r>
              </m:sup>
            </m:sSup>
          </m:den>
        </m:f>
      </m:oMath>
      <w:r w:rsidR="0019628B" w:rsidRPr="00AD0A04">
        <w:rPr>
          <w:rFonts w:ascii="Palatino Linotype" w:hAnsi="Palatino Linotype"/>
          <w:color w:val="000000" w:themeColor="text1"/>
          <w:sz w:val="20"/>
          <w:szCs w:val="20"/>
        </w:rPr>
        <w:t>),</w:t>
      </w:r>
      <w:r w:rsidR="004B18C6" w:rsidRPr="00AD0A04">
        <w:rPr>
          <w:rFonts w:ascii="Palatino Linotype" w:hAnsi="Palatino Linotype"/>
          <w:color w:val="000000" w:themeColor="text1"/>
          <w:sz w:val="20"/>
          <w:szCs w:val="20"/>
        </w:rPr>
        <w:t xml:space="preserve"> </w:t>
      </w:r>
      <w:r w:rsidR="0019628B" w:rsidRPr="00AD0A04">
        <w:rPr>
          <w:rFonts w:ascii="Palatino Linotype" w:hAnsi="Palatino Linotype"/>
          <w:color w:val="000000" w:themeColor="text1"/>
          <w:sz w:val="20"/>
          <w:szCs w:val="20"/>
        </w:rPr>
        <w:t>representing the solar resource available for photovoltaic electricity generation.</w:t>
      </w:r>
      <w:r w:rsidR="0019628B" w:rsidRPr="00AD0A04">
        <w:rPr>
          <w:rFonts w:ascii="Palatino Linotype" w:hAnsi="Palatino Linotype"/>
          <w:bCs/>
          <w:color w:val="000000" w:themeColor="text1"/>
          <w:sz w:val="20"/>
          <w:szCs w:val="20"/>
        </w:rPr>
        <w:t xml:space="preserve"> The dataset concerning Solar Radiation availability by region, month, and day is obtained from </w:t>
      </w:r>
      <w:sdt>
        <w:sdtPr>
          <w:rPr>
            <w:rFonts w:ascii="Palatino Linotype" w:hAnsi="Palatino Linotype"/>
            <w:bCs/>
            <w:color w:val="000000" w:themeColor="text1"/>
            <w:sz w:val="20"/>
            <w:szCs w:val="20"/>
          </w:rPr>
          <w:id w:val="-203715177"/>
          <w:citation/>
        </w:sdtPr>
        <w:sdtContent>
          <w:r w:rsidR="0019628B" w:rsidRPr="00AD0A04">
            <w:rPr>
              <w:rFonts w:ascii="Palatino Linotype" w:hAnsi="Palatino Linotype"/>
              <w:bCs/>
              <w:color w:val="000000" w:themeColor="text1"/>
              <w:sz w:val="20"/>
              <w:szCs w:val="20"/>
            </w:rPr>
            <w:fldChar w:fldCharType="begin"/>
          </w:r>
          <w:r w:rsidR="0019628B" w:rsidRPr="00AD0A04">
            <w:rPr>
              <w:rFonts w:ascii="Palatino Linotype" w:hAnsi="Palatino Linotype"/>
              <w:bCs/>
              <w:color w:val="000000" w:themeColor="text1"/>
              <w:sz w:val="20"/>
              <w:szCs w:val="20"/>
            </w:rPr>
            <w:instrText xml:space="preserve">CITATION Kou17 \l 1033 </w:instrText>
          </w:r>
          <w:r w:rsidR="0019628B" w:rsidRPr="00AD0A04">
            <w:rPr>
              <w:rFonts w:ascii="Palatino Linotype" w:hAnsi="Palatino Linotype"/>
              <w:bCs/>
              <w:color w:val="000000" w:themeColor="text1"/>
              <w:sz w:val="20"/>
              <w:szCs w:val="20"/>
            </w:rPr>
            <w:fldChar w:fldCharType="separate"/>
          </w:r>
          <w:r w:rsidR="0019628B" w:rsidRPr="00AD0A04">
            <w:rPr>
              <w:rFonts w:ascii="Palatino Linotype" w:hAnsi="Palatino Linotype"/>
              <w:color w:val="000000" w:themeColor="text1"/>
              <w:sz w:val="20"/>
              <w:szCs w:val="20"/>
            </w:rPr>
            <w:t>(Koundouris, et al., 2017)</w:t>
          </w:r>
          <w:r w:rsidR="0019628B" w:rsidRPr="00AD0A04">
            <w:rPr>
              <w:rFonts w:ascii="Palatino Linotype" w:hAnsi="Palatino Linotype"/>
              <w:color w:val="000000" w:themeColor="text1"/>
              <w:sz w:val="20"/>
              <w:szCs w:val="20"/>
            </w:rPr>
            <w:fldChar w:fldCharType="end"/>
          </w:r>
        </w:sdtContent>
      </w:sdt>
      <w:r w:rsidR="0019628B" w:rsidRPr="00AD0A04">
        <w:rPr>
          <w:rFonts w:ascii="Palatino Linotype" w:hAnsi="Palatino Linotype"/>
          <w:bCs/>
          <w:color w:val="000000" w:themeColor="text1"/>
          <w:sz w:val="20"/>
          <w:szCs w:val="20"/>
        </w:rPr>
        <w:t>. The city of Athens is selected as the reference region</w:t>
      </w:r>
      <w:r w:rsidR="004B18C6" w:rsidRPr="00AD0A04">
        <w:rPr>
          <w:rFonts w:ascii="Palatino Linotype" w:hAnsi="Palatino Linotype"/>
          <w:bCs/>
          <w:color w:val="000000" w:themeColor="text1"/>
          <w:sz w:val="20"/>
          <w:szCs w:val="20"/>
        </w:rPr>
        <w:t xml:space="preserve">; </w:t>
      </w:r>
      <w:r w:rsidR="004B18C6" w:rsidRPr="00AD0A04">
        <w:rPr>
          <w:rFonts w:ascii="Palatino Linotype" w:hAnsi="Palatino Linotype"/>
          <w:bCs/>
          <w:color w:val="000000" w:themeColor="text1"/>
          <w:sz w:val="20"/>
          <w:szCs w:val="20"/>
          <w:lang w:val="el-GR"/>
        </w:rPr>
        <w:t>Α</w:t>
      </w:r>
      <w:r w:rsidR="004B18C6" w:rsidRPr="00AD0A04">
        <w:rPr>
          <w:rFonts w:ascii="Palatino Linotype" w:hAnsi="Palatino Linotype"/>
          <w:bCs/>
          <w:color w:val="000000" w:themeColor="text1"/>
          <w:sz w:val="20"/>
          <w:szCs w:val="20"/>
        </w:rPr>
        <w:t xml:space="preserve"> is the </w:t>
      </w:r>
      <w:r w:rsidR="004B18C6" w:rsidRPr="00AD0A04">
        <w:rPr>
          <w:rFonts w:ascii="Palatino Linotype" w:hAnsi="Palatino Linotype"/>
          <w:color w:val="000000" w:themeColor="text1"/>
          <w:sz w:val="20"/>
          <w:szCs w:val="20"/>
        </w:rPr>
        <w:t>PV system area in (m</w:t>
      </w:r>
      <w:r w:rsidR="004B18C6" w:rsidRPr="00AD0A04">
        <w:rPr>
          <w:rFonts w:ascii="Palatino Linotype" w:hAnsi="Palatino Linotype"/>
          <w:color w:val="000000" w:themeColor="text1"/>
          <w:sz w:val="20"/>
          <w:szCs w:val="20"/>
          <w:vertAlign w:val="superscript"/>
        </w:rPr>
        <w:t>2</w:t>
      </w:r>
      <w:r w:rsidR="004B18C6" w:rsidRPr="00AD0A04">
        <w:rPr>
          <w:rFonts w:ascii="Palatino Linotype" w:hAnsi="Palatino Linotype"/>
          <w:color w:val="000000" w:themeColor="text1"/>
          <w:sz w:val="20"/>
          <w:szCs w:val="20"/>
        </w:rPr>
        <w:t>). The efficiency of the PV is estimated at 18%.</w:t>
      </w:r>
    </w:p>
    <w:p w:rsidR="00992BE3" w:rsidRPr="00AD0A04" w:rsidRDefault="004B18C6">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Literature basis</w:t>
      </w:r>
      <w:r w:rsidR="0019628B" w:rsidRPr="00AD0A04">
        <w:rPr>
          <w:rFonts w:ascii="Palatino Linotype" w:hAnsi="Palatino Linotype" w:cs="Palatino Linotype"/>
          <w:color w:val="000000" w:themeColor="text1"/>
          <w:sz w:val="20"/>
          <w:szCs w:val="20"/>
        </w:rPr>
        <w:t xml:space="preserve"> </w:t>
      </w:r>
      <w:sdt>
        <w:sdtPr>
          <w:rPr>
            <w:rFonts w:ascii="Palatino Linotype" w:hAnsi="Palatino Linotype"/>
            <w:color w:val="000000" w:themeColor="text1"/>
            <w:sz w:val="20"/>
            <w:szCs w:val="20"/>
          </w:rPr>
          <w:id w:val="-958644039"/>
          <w:citation/>
        </w:sdtPr>
        <w:sdtContent>
          <w:r w:rsidR="0019628B" w:rsidRPr="00AD0A04">
            <w:rPr>
              <w:rFonts w:ascii="Palatino Linotype" w:hAnsi="Palatino Linotype"/>
              <w:color w:val="000000" w:themeColor="text1"/>
              <w:sz w:val="20"/>
              <w:szCs w:val="20"/>
            </w:rPr>
            <w:fldChar w:fldCharType="begin"/>
          </w:r>
          <w:r w:rsidR="0019628B" w:rsidRPr="00AD0A04">
            <w:rPr>
              <w:rFonts w:ascii="Palatino Linotype" w:hAnsi="Palatino Linotype"/>
              <w:color w:val="000000" w:themeColor="text1"/>
              <w:sz w:val="20"/>
              <w:szCs w:val="20"/>
            </w:rPr>
            <w:instrText xml:space="preserve">CITATION htt \l 1033 </w:instrText>
          </w:r>
          <w:r w:rsidR="0019628B" w:rsidRPr="00AD0A04">
            <w:rPr>
              <w:rFonts w:ascii="Palatino Linotype" w:hAnsi="Palatino Linotype"/>
              <w:color w:val="000000" w:themeColor="text1"/>
              <w:sz w:val="20"/>
              <w:szCs w:val="20"/>
            </w:rPr>
            <w:fldChar w:fldCharType="separate"/>
          </w:r>
          <w:r w:rsidR="0019628B" w:rsidRPr="00AD0A04">
            <w:rPr>
              <w:rFonts w:ascii="Palatino Linotype" w:hAnsi="Palatino Linotype"/>
              <w:color w:val="000000" w:themeColor="text1"/>
              <w:sz w:val="20"/>
              <w:szCs w:val="20"/>
            </w:rPr>
            <w:t>(BS EN 15316-4-3:2017, 2026)</w:t>
          </w:r>
          <w:r w:rsidR="0019628B" w:rsidRPr="00AD0A04">
            <w:rPr>
              <w:rFonts w:ascii="Palatino Linotype" w:hAnsi="Palatino Linotype"/>
              <w:color w:val="000000" w:themeColor="text1"/>
              <w:sz w:val="20"/>
              <w:szCs w:val="20"/>
            </w:rPr>
            <w:fldChar w:fldCharType="end"/>
          </w:r>
        </w:sdtContent>
      </w:sdt>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 Load-profile scaling</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b>
            <m:sSubPr>
              <m:ctrlPr>
                <w:rPr>
                  <w:rFonts w:ascii="Cambria Math" w:hAnsi="Cambria Math"/>
                  <w:b/>
                  <w:bCs/>
                  <w:i/>
                  <w:color w:val="000000" w:themeColor="text1"/>
                  <w:sz w:val="20"/>
                  <w:szCs w:val="20"/>
                  <w:lang w:val="el-GR"/>
                </w:rPr>
              </m:ctrlPr>
            </m:sSubPr>
            <m:e>
              <m:r>
                <m:rPr>
                  <m:sty m:val="bi"/>
                </m:rPr>
                <w:rPr>
                  <w:rFonts w:ascii="Cambria Math" w:hAnsi="Cambria Math"/>
                  <w:color w:val="000000" w:themeColor="text1"/>
                  <w:sz w:val="20"/>
                  <w:szCs w:val="20"/>
                  <w:lang w:val="el-GR"/>
                </w:rPr>
                <m:t>E</m:t>
              </m:r>
            </m:e>
            <m:sub>
              <m:r>
                <m:rPr>
                  <m:sty m:val="bi"/>
                </m:rPr>
                <w:rPr>
                  <w:rFonts w:ascii="Cambria Math" w:hAnsi="Cambria Math"/>
                  <w:color w:val="000000" w:themeColor="text1"/>
                  <w:sz w:val="20"/>
                  <w:szCs w:val="20"/>
                  <w:lang w:val="el-GR"/>
                </w:rPr>
                <m:t>base</m:t>
              </m:r>
              <m:r>
                <m:rPr>
                  <m:sty m:val="bi"/>
                </m:rPr>
                <w:rPr>
                  <w:rFonts w:ascii="Cambria Math" w:hAnsi="Cambria Math"/>
                  <w:color w:val="000000" w:themeColor="text1"/>
                  <w:sz w:val="20"/>
                  <w:szCs w:val="20"/>
                </w:rPr>
                <m:t>,</m:t>
              </m:r>
              <m:r>
                <m:rPr>
                  <m:sty m:val="bi"/>
                </m:rPr>
                <w:rPr>
                  <w:rFonts w:ascii="Cambria Math" w:hAnsi="Cambria Math"/>
                  <w:color w:val="000000" w:themeColor="text1"/>
                  <w:sz w:val="20"/>
                  <w:szCs w:val="20"/>
                  <w:lang w:val="el-GR"/>
                </w:rPr>
                <m:t>t</m:t>
              </m:r>
            </m:sub>
          </m:sSub>
          <m:r>
            <m:rPr>
              <m:sty m:val="bi"/>
            </m:rPr>
            <w:rPr>
              <w:rFonts w:ascii="Cambria Math" w:hAnsi="Cambria Math"/>
              <w:color w:val="000000" w:themeColor="text1"/>
              <w:sz w:val="20"/>
              <w:szCs w:val="20"/>
              <w:lang w:val="el-GR"/>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Eᴬⁿ</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ⁿ</m:t>
              </m:r>
            </m:e>
            <m:sub>
              <m:r>
                <w:rPr>
                  <w:rFonts w:ascii="Cambria Math" w:hAnsi="Cambria Math"/>
                  <w:color w:val="000000" w:themeColor="text1"/>
                  <w:sz w:val="20"/>
                  <w:szCs w:val="20"/>
                </w:rPr>
                <m:t>n</m:t>
              </m:r>
            </m:sub>
          </m:sSub>
          <m:r>
            <m:rPr>
              <m:sty m:val="p"/>
            </m:rPr>
            <w:rPr>
              <w:rFonts w:ascii="Cambria Math" w:hAnsi="Cambria Math"/>
              <w:color w:val="000000" w:themeColor="text1"/>
              <w:sz w:val="20"/>
              <w:szCs w:val="20"/>
            </w:rPr>
            <m:t>* LS</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Creates a residential or commercial hourly load from a normali</w:t>
      </w:r>
      <w:r w:rsidR="00CE13FB" w:rsidRPr="00AD0A04">
        <w:rPr>
          <w:rFonts w:ascii="Palatino Linotype" w:hAnsi="Palatino Linotype" w:cs="Palatino Linotype"/>
          <w:color w:val="000000" w:themeColor="text1"/>
          <w:sz w:val="20"/>
          <w:szCs w:val="20"/>
        </w:rPr>
        <w:t>z</w:t>
      </w:r>
      <w:r w:rsidRPr="00AD0A04">
        <w:rPr>
          <w:rFonts w:ascii="Palatino Linotype" w:hAnsi="Palatino Linotype" w:cs="Palatino Linotype"/>
          <w:color w:val="000000" w:themeColor="text1"/>
          <w:sz w:val="20"/>
          <w:szCs w:val="20"/>
        </w:rPr>
        <w:t>ed profile and annual demand.</w:t>
      </w:r>
    </w:p>
    <w:p w:rsidR="00A94529" w:rsidRPr="00AD0A04" w:rsidRDefault="00696E0D">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w:r w:rsidRPr="00AD0A04">
        <w:rPr>
          <w:rFonts w:ascii="Palatino Linotype" w:hAnsi="Palatino Linotype" w:cs="Palatino Linotype"/>
          <w:color w:val="000000" w:themeColor="text1"/>
          <w:sz w:val="20"/>
          <w:szCs w:val="20"/>
        </w:rPr>
        <w:t>L_{</w:t>
      </w:r>
      <w:proofErr w:type="spellStart"/>
      <w:proofErr w:type="gramStart"/>
      <w:r w:rsidRPr="00AD0A04">
        <w:rPr>
          <w:rFonts w:ascii="Palatino Linotype" w:hAnsi="Palatino Linotype" w:cs="Palatino Linotype"/>
          <w:color w:val="000000" w:themeColor="text1"/>
          <w:sz w:val="20"/>
          <w:szCs w:val="20"/>
        </w:rPr>
        <w:t>n,t</w:t>
      </w:r>
      <w:proofErr w:type="spellEnd"/>
      <w:proofErr w:type="gramEnd"/>
      <w:r w:rsidRPr="00AD0A04">
        <w:rPr>
          <w:rFonts w:ascii="Palatino Linotype" w:hAnsi="Palatino Linotype" w:cs="Palatino Linotype"/>
          <w:color w:val="000000" w:themeColor="text1"/>
          <w:sz w:val="20"/>
          <w:szCs w:val="20"/>
        </w:rPr>
        <w:t xml:space="preserve">} is electricity demand </w:t>
      </w:r>
      <w:r w:rsidR="00A94529" w:rsidRPr="00AD0A04">
        <w:rPr>
          <w:rFonts w:ascii="Palatino Linotype" w:hAnsi="Palatino Linotype" w:cs="Palatino Linotype"/>
          <w:color w:val="000000" w:themeColor="text1"/>
          <w:sz w:val="20"/>
          <w:szCs w:val="20"/>
        </w:rPr>
        <w:t>per</w:t>
      </w:r>
      <w:r w:rsidRPr="00AD0A04">
        <w:rPr>
          <w:rFonts w:ascii="Palatino Linotype" w:hAnsi="Palatino Linotype" w:cs="Palatino Linotype"/>
          <w:color w:val="000000" w:themeColor="text1"/>
          <w:sz w:val="20"/>
          <w:szCs w:val="20"/>
        </w:rPr>
        <w:t xml:space="preserve"> node n and hour t; E</w:t>
      </w:r>
      <w:r w:rsidRPr="00AD0A04">
        <w:rPr>
          <w:color w:val="000000" w:themeColor="text1"/>
          <w:sz w:val="20"/>
          <w:szCs w:val="20"/>
        </w:rPr>
        <w:t>ᴬ</w:t>
      </w:r>
      <w:r w:rsidRPr="00AD0A04">
        <w:rPr>
          <w:rFonts w:ascii="Palatino Linotype" w:hAnsi="Palatino Linotype" w:cs="Palatino Linotype"/>
          <w:color w:val="000000" w:themeColor="text1"/>
          <w:sz w:val="20"/>
          <w:szCs w:val="20"/>
        </w:rPr>
        <w:t>ⁿⁿ_n is annual demand</w:t>
      </w:r>
      <w:r w:rsidR="00A94529" w:rsidRPr="00AD0A04">
        <w:rPr>
          <w:rFonts w:ascii="Palatino Linotype" w:hAnsi="Palatino Linotype" w:cs="Palatino Linotype"/>
          <w:color w:val="000000" w:themeColor="text1"/>
          <w:sz w:val="20"/>
          <w:szCs w:val="20"/>
        </w:rPr>
        <w:t xml:space="preserve"> per node n</w:t>
      </w:r>
      <w:r w:rsidRPr="00AD0A04">
        <w:rPr>
          <w:rFonts w:ascii="Palatino Linotype" w:hAnsi="Palatino Linotype" w:cs="Palatino Linotype"/>
          <w:color w:val="000000" w:themeColor="text1"/>
          <w:sz w:val="20"/>
          <w:szCs w:val="20"/>
        </w:rPr>
        <w:t xml:space="preserve">; </w:t>
      </w:r>
      <m:oMath>
        <m:r>
          <m:rPr>
            <m:sty m:val="p"/>
          </m:rPr>
          <w:rPr>
            <w:rFonts w:ascii="Cambria Math" w:hAnsi="Cambria Math"/>
            <w:color w:val="000000" w:themeColor="text1"/>
            <w:sz w:val="20"/>
            <w:szCs w:val="20"/>
          </w:rPr>
          <m:t>LS</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is the normali</w:t>
      </w:r>
      <w:r w:rsidR="00A94529" w:rsidRPr="00AD0A04">
        <w:rPr>
          <w:rFonts w:ascii="Palatino Linotype" w:hAnsi="Palatino Linotype" w:cs="Palatino Linotype"/>
          <w:color w:val="000000" w:themeColor="text1"/>
          <w:sz w:val="20"/>
          <w:szCs w:val="20"/>
        </w:rPr>
        <w:t>z</w:t>
      </w:r>
      <w:r w:rsidRPr="00AD0A04">
        <w:rPr>
          <w:rFonts w:ascii="Palatino Linotype" w:hAnsi="Palatino Linotype" w:cs="Palatino Linotype"/>
          <w:color w:val="000000" w:themeColor="text1"/>
          <w:sz w:val="20"/>
          <w:szCs w:val="20"/>
        </w:rPr>
        <w:t>ed hourly load share</w:t>
      </w:r>
    </w:p>
    <w:p w:rsidR="00A94529" w:rsidRPr="00AD0A04" w:rsidRDefault="00A94529">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t xml:space="preserve">Baseline electricity consumption (kWh), representing the conventional household demand profile derived from historical consumption data and reflecting typical residential electricity usage patterns. </w:t>
      </w:r>
      <w:r w:rsidRPr="00AD0A04">
        <w:rPr>
          <w:rFonts w:ascii="Palatino Linotype" w:hAnsi="Palatino Linotype"/>
          <w:bCs/>
          <w:color w:val="000000" w:themeColor="text1"/>
          <w:sz w:val="20"/>
          <w:szCs w:val="20"/>
        </w:rPr>
        <w:t xml:space="preserve">Based on the estimated quantities of electricity consumption in residential households for the 25-year period 2025–2050, according to the National Energy and Climate Plan (NECP), </w:t>
      </w:r>
      <w:sdt>
        <w:sdtPr>
          <w:rPr>
            <w:rFonts w:ascii="Palatino Linotype" w:hAnsi="Palatino Linotype"/>
            <w:bCs/>
            <w:color w:val="000000" w:themeColor="text1"/>
            <w:sz w:val="20"/>
            <w:szCs w:val="20"/>
          </w:rPr>
          <w:id w:val="-106437442"/>
          <w:citation/>
        </w:sdtPr>
        <w:sdtContent>
          <w:r w:rsidRPr="00AD0A04">
            <w:rPr>
              <w:rFonts w:ascii="Palatino Linotype" w:hAnsi="Palatino Linotype"/>
              <w:bCs/>
              <w:color w:val="000000" w:themeColor="text1"/>
              <w:sz w:val="20"/>
              <w:szCs w:val="20"/>
            </w:rPr>
            <w:fldChar w:fldCharType="begin"/>
          </w:r>
          <w:r w:rsidRPr="00AD0A04">
            <w:rPr>
              <w:rFonts w:ascii="Palatino Linotype" w:hAnsi="Palatino Linotype"/>
              <w:bCs/>
              <w:color w:val="000000" w:themeColor="text1"/>
              <w:sz w:val="20"/>
              <w:szCs w:val="20"/>
            </w:rPr>
            <w:instrText xml:space="preserve">CITATION Gre24 \l 1033 </w:instrText>
          </w:r>
          <w:r w:rsidRPr="00AD0A04">
            <w:rPr>
              <w:rFonts w:ascii="Palatino Linotype" w:hAnsi="Palatino Linotype"/>
              <w:bCs/>
              <w:color w:val="000000" w:themeColor="text1"/>
              <w:sz w:val="20"/>
              <w:szCs w:val="20"/>
            </w:rPr>
            <w:fldChar w:fldCharType="separate"/>
          </w:r>
          <w:r w:rsidRPr="00AD0A04">
            <w:rPr>
              <w:rFonts w:ascii="Palatino Linotype" w:hAnsi="Palatino Linotype"/>
              <w:color w:val="000000" w:themeColor="text1"/>
              <w:sz w:val="20"/>
              <w:szCs w:val="20"/>
            </w:rPr>
            <w:t>(Greek Ministry of Energy, 2024)</w:t>
          </w:r>
          <w:r w:rsidRPr="00AD0A04">
            <w:rPr>
              <w:rFonts w:ascii="Palatino Linotype" w:hAnsi="Palatino Linotype"/>
              <w:color w:val="000000" w:themeColor="text1"/>
              <w:sz w:val="20"/>
              <w:szCs w:val="20"/>
            </w:rPr>
            <w:fldChar w:fldCharType="end"/>
          </w:r>
        </w:sdtContent>
      </w:sdt>
      <w:r w:rsidRPr="00AD0A04">
        <w:rPr>
          <w:rFonts w:ascii="Palatino Linotype" w:hAnsi="Palatino Linotype"/>
          <w:bCs/>
          <w:color w:val="000000" w:themeColor="text1"/>
          <w:sz w:val="20"/>
          <w:szCs w:val="20"/>
        </w:rPr>
        <w:t xml:space="preserve"> and </w:t>
      </w:r>
      <w:sdt>
        <w:sdtPr>
          <w:rPr>
            <w:rFonts w:ascii="Palatino Linotype" w:hAnsi="Palatino Linotype"/>
            <w:bCs/>
            <w:color w:val="000000" w:themeColor="text1"/>
            <w:sz w:val="20"/>
            <w:szCs w:val="20"/>
          </w:rPr>
          <w:id w:val="-1416783409"/>
          <w:citation/>
        </w:sdtPr>
        <w:sdtContent>
          <w:r w:rsidRPr="00AD0A04">
            <w:rPr>
              <w:rFonts w:ascii="Palatino Linotype" w:hAnsi="Palatino Linotype"/>
              <w:bCs/>
              <w:color w:val="000000" w:themeColor="text1"/>
              <w:sz w:val="20"/>
              <w:szCs w:val="20"/>
            </w:rPr>
            <w:fldChar w:fldCharType="begin"/>
          </w:r>
          <w:r w:rsidRPr="00AD0A04">
            <w:rPr>
              <w:rFonts w:ascii="Palatino Linotype" w:hAnsi="Palatino Linotype"/>
              <w:bCs/>
              <w:color w:val="000000" w:themeColor="text1"/>
              <w:sz w:val="20"/>
              <w:szCs w:val="20"/>
            </w:rPr>
            <w:instrText xml:space="preserve">CITATION Kou25 \l 1033 </w:instrText>
          </w:r>
          <w:r w:rsidRPr="00AD0A04">
            <w:rPr>
              <w:rFonts w:ascii="Palatino Linotype" w:hAnsi="Palatino Linotype"/>
              <w:bCs/>
              <w:color w:val="000000" w:themeColor="text1"/>
              <w:sz w:val="20"/>
              <w:szCs w:val="20"/>
            </w:rPr>
            <w:fldChar w:fldCharType="separate"/>
          </w:r>
          <w:r w:rsidRPr="00AD0A04">
            <w:rPr>
              <w:rFonts w:ascii="Palatino Linotype" w:hAnsi="Palatino Linotype"/>
              <w:color w:val="000000" w:themeColor="text1"/>
              <w:sz w:val="20"/>
              <w:szCs w:val="20"/>
            </w:rPr>
            <w:t>(Koundouri, et al., 2025)</w:t>
          </w:r>
          <w:r w:rsidRPr="00AD0A04">
            <w:rPr>
              <w:rFonts w:ascii="Palatino Linotype" w:hAnsi="Palatino Linotype"/>
              <w:color w:val="000000" w:themeColor="text1"/>
              <w:sz w:val="20"/>
              <w:szCs w:val="20"/>
            </w:rPr>
            <w:fldChar w:fldCharType="end"/>
          </w:r>
        </w:sdtContent>
      </w:sdt>
      <w:r w:rsidRPr="00AD0A04">
        <w:rPr>
          <w:rFonts w:ascii="Palatino Linotype" w:hAnsi="Palatino Linotype"/>
          <w:bCs/>
          <w:color w:val="000000" w:themeColor="text1"/>
          <w:sz w:val="20"/>
          <w:szCs w:val="20"/>
        </w:rPr>
        <w:t xml:space="preserve">,  the total annual electricity consumption is available. This annual total is allocated to a typical daily load profile (load shape) on an hourly basis throughout the entire year, representing a typical household from </w:t>
      </w:r>
      <w:sdt>
        <w:sdtPr>
          <w:rPr>
            <w:rFonts w:ascii="Palatino Linotype" w:hAnsi="Palatino Linotype"/>
            <w:bCs/>
            <w:color w:val="000000" w:themeColor="text1"/>
            <w:sz w:val="20"/>
            <w:szCs w:val="20"/>
          </w:rPr>
          <w:id w:val="166056533"/>
          <w:citation/>
        </w:sdtPr>
        <w:sdtContent>
          <w:r w:rsidRPr="00AD0A04">
            <w:rPr>
              <w:rFonts w:ascii="Palatino Linotype" w:hAnsi="Palatino Linotype"/>
              <w:bCs/>
              <w:color w:val="000000" w:themeColor="text1"/>
              <w:sz w:val="20"/>
              <w:szCs w:val="20"/>
            </w:rPr>
            <w:fldChar w:fldCharType="begin"/>
          </w:r>
          <w:r w:rsidRPr="00AD0A04">
            <w:rPr>
              <w:rFonts w:ascii="Palatino Linotype" w:hAnsi="Palatino Linotype"/>
              <w:bCs/>
              <w:color w:val="000000" w:themeColor="text1"/>
              <w:sz w:val="20"/>
              <w:szCs w:val="20"/>
            </w:rPr>
            <w:instrText xml:space="preserve">CITATION Kar19 \l 1033 </w:instrText>
          </w:r>
          <w:r w:rsidRPr="00AD0A04">
            <w:rPr>
              <w:rFonts w:ascii="Palatino Linotype" w:hAnsi="Palatino Linotype"/>
              <w:bCs/>
              <w:color w:val="000000" w:themeColor="text1"/>
              <w:sz w:val="20"/>
              <w:szCs w:val="20"/>
            </w:rPr>
            <w:fldChar w:fldCharType="separate"/>
          </w:r>
          <w:r w:rsidRPr="00AD0A04">
            <w:rPr>
              <w:rFonts w:ascii="Palatino Linotype" w:hAnsi="Palatino Linotype"/>
              <w:color w:val="000000" w:themeColor="text1"/>
              <w:sz w:val="20"/>
              <w:szCs w:val="20"/>
            </w:rPr>
            <w:t>(Karamanos, et al., 2019)</w:t>
          </w:r>
          <w:r w:rsidRPr="00AD0A04">
            <w:rPr>
              <w:rFonts w:ascii="Palatino Linotype" w:hAnsi="Palatino Linotype"/>
              <w:color w:val="000000" w:themeColor="text1"/>
              <w:sz w:val="20"/>
              <w:szCs w:val="20"/>
            </w:rPr>
            <w:fldChar w:fldCharType="end"/>
          </w:r>
        </w:sdtContent>
      </w:sdt>
      <w:r w:rsidRPr="00AD0A04">
        <w:rPr>
          <w:rFonts w:ascii="Palatino Linotype" w:hAnsi="Palatino Linotype"/>
          <w:bCs/>
          <w:color w:val="000000" w:themeColor="text1"/>
          <w:sz w:val="20"/>
          <w:szCs w:val="20"/>
        </w:rPr>
        <w:t>.</w:t>
      </w:r>
    </w:p>
    <w:p w:rsidR="00A94529" w:rsidRPr="00AD0A04" w:rsidRDefault="00A94529" w:rsidP="00A94529">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EV mobility, energy states, and participation</w:t>
      </w:r>
    </w:p>
    <w:p w:rsidR="00A94529" w:rsidRPr="00AD0A04" w:rsidRDefault="00A94529" w:rsidP="00A94529">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 Physical EV availability</w:t>
      </w:r>
    </w:p>
    <w:p w:rsidR="004A51CE" w:rsidRPr="00AD0A04" w:rsidRDefault="004A51CE" w:rsidP="004A51CE">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indicator of the physical EV availability is a binary one for the connectivity or not of EV to the node </w:t>
      </w:r>
      <w:proofErr w:type="gramStart"/>
      <w:r w:rsidRPr="00AD0A04">
        <w:rPr>
          <w:rFonts w:ascii="Palatino Linotype" w:hAnsi="Palatino Linotype"/>
          <w:color w:val="000000" w:themeColor="text1"/>
          <w:sz w:val="20"/>
          <w:szCs w:val="20"/>
        </w:rPr>
        <w:t>n ,</w:t>
      </w:r>
      <w:proofErr w:type="gramEnd"/>
      <w:r w:rsidRPr="00AD0A04">
        <w:rPr>
          <w:rFonts w:ascii="Palatino Linotype" w:hAnsi="Palatino Linotype"/>
          <w:color w:val="000000" w:themeColor="text1"/>
          <w:sz w:val="20"/>
          <w:szCs w:val="20"/>
        </w:rPr>
        <w:t xml:space="preserve"> at time t:</w:t>
      </w:r>
    </w:p>
    <w:p w:rsidR="004A51CE" w:rsidRPr="00AD0A04" w:rsidRDefault="00A33DD9" w:rsidP="004A51CE">
      <w:pPr>
        <w:ind w:left="360"/>
        <w:jc w:val="center"/>
        <w:rPr>
          <w:rFonts w:ascii="Palatino Linotype" w:hAnsi="Palatino Linotype"/>
          <w:i/>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lang w:val="el-GR"/>
              </w:rPr>
              <m:t>α</m:t>
            </m:r>
          </m:e>
          <m:sub>
            <m:r>
              <w:rPr>
                <w:rFonts w:ascii="Cambria Math" w:hAnsi="Cambria Math"/>
                <w:color w:val="000000" w:themeColor="text1"/>
                <w:sz w:val="20"/>
                <w:szCs w:val="20"/>
              </w:rPr>
              <m:t>e,n,t</m:t>
            </m:r>
          </m:sub>
        </m:sSub>
        <m:r>
          <w:rPr>
            <w:rFonts w:ascii="Cambria Math" w:hAnsi="Cambria Math"/>
            <w:color w:val="000000" w:themeColor="text1"/>
            <w:sz w:val="20"/>
            <w:szCs w:val="20"/>
          </w:rPr>
          <m:t xml:space="preserve">= </m:t>
        </m:r>
        <m:d>
          <m:dPr>
            <m:begChr m:val="{"/>
            <m:endChr m:val=""/>
            <m:ctrlPr>
              <w:rPr>
                <w:rFonts w:ascii="Cambria Math" w:hAnsi="Cambria Math"/>
                <w:i/>
                <w:color w:val="000000" w:themeColor="text1"/>
                <w:sz w:val="20"/>
                <w:szCs w:val="20"/>
              </w:rPr>
            </m:ctrlPr>
          </m:dPr>
          <m:e>
            <m:eqArr>
              <m:eqArrPr>
                <m:ctrlPr>
                  <w:rPr>
                    <w:rFonts w:ascii="Cambria Math" w:hAnsi="Cambria Math"/>
                    <w:i/>
                    <w:color w:val="000000" w:themeColor="text1"/>
                    <w:sz w:val="20"/>
                    <w:szCs w:val="20"/>
                  </w:rPr>
                </m:ctrlPr>
              </m:eqArrPr>
              <m:e>
                <m:r>
                  <w:rPr>
                    <w:rFonts w:ascii="Cambria Math" w:hAnsi="Cambria Math"/>
                    <w:color w:val="000000" w:themeColor="text1"/>
                    <w:sz w:val="20"/>
                    <w:szCs w:val="20"/>
                  </w:rPr>
                  <m:t>1, with EV connected to node n, at time t</m:t>
                </m:r>
              </m:e>
              <m:e>
                <m:r>
                  <w:rPr>
                    <w:rFonts w:ascii="Cambria Math" w:hAnsi="Cambria Math"/>
                    <w:color w:val="000000" w:themeColor="text1"/>
                    <w:sz w:val="20"/>
                    <w:szCs w:val="20"/>
                  </w:rPr>
                  <m:t>0, if EV is not connected to node n, at time t</m:t>
                </m:r>
              </m:e>
            </m:eqArr>
          </m:e>
        </m:d>
      </m:oMath>
      <w:r w:rsidR="004A51CE" w:rsidRPr="00AD0A04">
        <w:rPr>
          <w:rFonts w:ascii="Palatino Linotype" w:hAnsi="Palatino Linotype"/>
          <w:i/>
          <w:color w:val="000000" w:themeColor="text1"/>
          <w:sz w:val="20"/>
          <w:szCs w:val="20"/>
        </w:rPr>
        <w:t xml:space="preserve"> (4)</w:t>
      </w:r>
    </w:p>
    <w:p w:rsidR="004A51CE" w:rsidRPr="00AD0A04" w:rsidRDefault="004A51CE" w:rsidP="00A94529">
      <w:pPr>
        <w:spacing w:after="40" w:line="252" w:lineRule="auto"/>
        <w:rPr>
          <w:rFonts w:ascii="Palatino Linotype" w:hAnsi="Palatino Linotype" w:cs="Palatino Linotype"/>
          <w:b/>
          <w:color w:val="000000" w:themeColor="text1"/>
          <w:sz w:val="20"/>
          <w:szCs w:val="20"/>
        </w:rPr>
      </w:pP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Separates physical connection from willingness to participate.</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w:r w:rsidRPr="00AD0A04">
        <w:rPr>
          <w:rFonts w:ascii="Palatino Linotype" w:hAnsi="Palatino Linotype" w:cs="Palatino Linotype"/>
          <w:color w:val="000000" w:themeColor="text1"/>
          <w:sz w:val="20"/>
          <w:szCs w:val="20"/>
        </w:rPr>
        <w:t>a_{</w:t>
      </w:r>
      <w:proofErr w:type="spellStart"/>
      <w:proofErr w:type="gramStart"/>
      <w:r w:rsidRPr="00AD0A04">
        <w:rPr>
          <w:rFonts w:ascii="Palatino Linotype" w:hAnsi="Palatino Linotype" w:cs="Palatino Linotype"/>
          <w:color w:val="000000" w:themeColor="text1"/>
          <w:sz w:val="20"/>
          <w:szCs w:val="20"/>
        </w:rPr>
        <w:t>e,n</w:t>
      </w:r>
      <w:proofErr w:type="gramEnd"/>
      <w:r w:rsidRPr="00AD0A04">
        <w:rPr>
          <w:rFonts w:ascii="Palatino Linotype" w:hAnsi="Palatino Linotype" w:cs="Palatino Linotype"/>
          <w:color w:val="000000" w:themeColor="text1"/>
          <w:sz w:val="20"/>
          <w:szCs w:val="20"/>
        </w:rPr>
        <w:t>,t</w:t>
      </w:r>
      <w:proofErr w:type="spellEnd"/>
      <w:r w:rsidRPr="00AD0A04">
        <w:rPr>
          <w:rFonts w:ascii="Palatino Linotype" w:hAnsi="Palatino Linotype" w:cs="Palatino Linotype"/>
          <w:color w:val="000000" w:themeColor="text1"/>
          <w:sz w:val="20"/>
          <w:szCs w:val="20"/>
        </w:rPr>
        <w:t>} is a binary connection indicator: it equals 1 when EV e is connected at node n during hour t and 0 otherwise. It describes physical availability, not willingness to participate.</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1215002375"/>
          <w:citation/>
        </w:sdtPr>
        <w:sdtContent>
          <w:r w:rsidR="004E5CDE"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Kem05 \l 1033 </w:instrText>
          </w:r>
          <w:r w:rsidR="004E5CDE"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(Kempton &amp; Tomic, 2005)</w:t>
          </w:r>
          <w:r w:rsidR="004E5CDE"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r w:rsidR="004E5CDE" w:rsidRPr="00AD0A04">
        <w:rPr>
          <w:rFonts w:ascii="Palatino Linotype" w:hAnsi="Palatino Linotype" w:cs="Palatino Linotype"/>
          <w:color w:val="000000" w:themeColor="text1"/>
          <w:sz w:val="20"/>
          <w:szCs w:val="20"/>
        </w:rPr>
        <w:t xml:space="preserve"> </w:t>
      </w:r>
    </w:p>
    <w:p w:rsidR="00A94529" w:rsidRPr="00AD0A04" w:rsidRDefault="00A94529" w:rsidP="00A94529">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 Scheduled hourly distance</w:t>
      </w:r>
    </w:p>
    <w:p w:rsidR="00A94529" w:rsidRPr="00AD0A04" w:rsidRDefault="00A33DD9" w:rsidP="00A94529">
      <w:pPr>
        <w:spacing w:before="20" w:after="60" w:line="252" w:lineRule="auto"/>
        <w:jc w:val="center"/>
        <w:rPr>
          <w:rFonts w:ascii="Palatino Linotype" w:hAnsi="Palatino Linotype"/>
          <w:color w:val="000000" w:themeColor="text1"/>
          <w:sz w:val="20"/>
          <w:szCs w:val="20"/>
        </w:rPr>
      </w:pPr>
      <m:oMathPara>
        <m:oMathParaPr>
          <m:jc m:val="center"/>
        </m:oMathParaPr>
        <m:oMath>
          <m:sSub>
            <m:sSubPr>
              <m:ctrlPr>
                <w:rPr>
                  <w:rFonts w:ascii="Cambria Math" w:eastAsia="Palatino Linotype" w:hAnsi="Cambria Math" w:cstheme="minorBidi"/>
                  <w:i/>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e,t</m:t>
              </m:r>
            </m:sub>
          </m:sSub>
          <m:r>
            <w:rPr>
              <w:rFonts w:ascii="Cambria Math" w:hAnsi="Cambria Math"/>
              <w:color w:val="000000" w:themeColor="text1"/>
              <w:sz w:val="20"/>
              <w:szCs w:val="20"/>
            </w:rPr>
            <m:t xml:space="preserve">= </m:t>
          </m:r>
          <m:sSub>
            <m:sSubPr>
              <m:ctrlPr>
                <w:rPr>
                  <w:rFonts w:ascii="Cambria Math" w:eastAsia="Palatino Linotype" w:hAnsi="Cambria Math" w:cstheme="minorBidi"/>
                  <w:i/>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e,s</m:t>
              </m:r>
            </m:sub>
          </m:sSub>
          <m:r>
            <w:rPr>
              <w:rFonts w:ascii="Cambria Math" w:hAnsi="Cambria Math"/>
              <w:color w:val="000000" w:themeColor="text1"/>
              <w:sz w:val="20"/>
              <w:szCs w:val="20"/>
            </w:rPr>
            <m:t>*1 {t∈trip session, s }</m:t>
          </m:r>
        </m:oMath>
      </m:oMathPara>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Assigns the planned travel distance to the correct hourly travel block.</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
          <m:sSubPr>
            <m:ctrlPr>
              <w:rPr>
                <w:rFonts w:ascii="Cambria Math" w:eastAsia="Palatino Linotype" w:hAnsi="Cambria Math" w:cstheme="minorBidi"/>
                <w:i/>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e,t</m:t>
            </m:r>
          </m:sub>
        </m:sSub>
      </m:oMath>
      <w:r w:rsidRPr="00AD0A04">
        <w:rPr>
          <w:rFonts w:ascii="Palatino Linotype" w:hAnsi="Palatino Linotype" w:cs="Palatino Linotype"/>
          <w:color w:val="000000" w:themeColor="text1"/>
          <w:sz w:val="20"/>
          <w:szCs w:val="20"/>
        </w:rPr>
        <w:t xml:space="preserve"> is distance travelled by EV e during hour t; </w:t>
      </w:r>
      <m:oMath>
        <m:sSub>
          <m:sSubPr>
            <m:ctrlPr>
              <w:rPr>
                <w:rFonts w:ascii="Cambria Math" w:eastAsia="Palatino Linotype" w:hAnsi="Cambria Math" w:cstheme="minorBidi"/>
                <w:i/>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e,s</m:t>
            </m:r>
          </m:sub>
        </m:sSub>
      </m:oMath>
      <w:r w:rsidRPr="00AD0A04">
        <w:rPr>
          <w:rFonts w:ascii="Palatino Linotype" w:hAnsi="Palatino Linotype" w:cs="Palatino Linotype"/>
          <w:color w:val="000000" w:themeColor="text1"/>
          <w:sz w:val="20"/>
          <w:szCs w:val="20"/>
        </w:rPr>
        <w:t xml:space="preserve"> is the distance assigned to trip session s; the indicator equals 1 only during that trip session</w:t>
      </w:r>
      <w:r w:rsidR="00AD339C" w:rsidRPr="00AD0A04">
        <w:rPr>
          <w:rFonts w:ascii="Palatino Linotype" w:hAnsi="Palatino Linotype" w:cs="Palatino Linotype"/>
          <w:color w:val="000000" w:themeColor="text1"/>
          <w:sz w:val="20"/>
          <w:szCs w:val="20"/>
        </w:rPr>
        <w:t xml:space="preserve"> (s)</w:t>
      </w:r>
      <w:r w:rsidRPr="00AD0A04">
        <w:rPr>
          <w:rFonts w:ascii="Palatino Linotype" w:hAnsi="Palatino Linotype" w:cs="Palatino Linotype"/>
          <w:color w:val="000000" w:themeColor="text1"/>
          <w:sz w:val="20"/>
          <w:szCs w:val="20"/>
        </w:rPr>
        <w:t>.</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AD339C" w:rsidRPr="00AD0A04">
        <w:rPr>
          <w:rFonts w:ascii="Palatino Linotype" w:hAnsi="Palatino Linotype"/>
          <w:color w:val="000000" w:themeColor="text1"/>
          <w:sz w:val="20"/>
          <w:szCs w:val="20"/>
        </w:rPr>
        <w:instrText xml:space="preserve">CITATION Small200726 \l 1033 </w:instrText>
      </w:r>
      <w:r w:rsidRPr="00AD0A04">
        <w:rPr>
          <w:rFonts w:ascii="Palatino Linotype" w:hAnsi="Palatino Linotype"/>
          <w:color w:val="000000" w:themeColor="text1"/>
          <w:sz w:val="20"/>
          <w:szCs w:val="20"/>
        </w:rPr>
        <w:fldChar w:fldCharType="separate"/>
      </w:r>
      <w:r w:rsidR="00AD339C" w:rsidRPr="00AD0A04">
        <w:rPr>
          <w:rFonts w:ascii="Palatino Linotype" w:hAnsi="Palatino Linotype"/>
          <w:noProof/>
          <w:color w:val="000000" w:themeColor="text1"/>
          <w:sz w:val="20"/>
          <w:szCs w:val="20"/>
        </w:rPr>
        <w:t xml:space="preserve"> (Small &amp; Verhoef, 2007)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A94529" w:rsidRPr="00AD0A04" w:rsidRDefault="00A94529" w:rsidP="00A94529">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(6</w:t>
      </w:r>
      <w:r w:rsidR="000D1480" w:rsidRPr="00AD0A04">
        <w:rPr>
          <w:rFonts w:ascii="Palatino Linotype" w:eastAsia="Palatino Linotype" w:hAnsi="Palatino Linotype" w:cs="Palatino Linotype"/>
          <w:color w:val="000000" w:themeColor="text1"/>
          <w:sz w:val="20"/>
          <w:szCs w:val="20"/>
        </w:rPr>
        <w:t>)</w:t>
      </w:r>
      <w:r w:rsidRPr="00AD0A04">
        <w:rPr>
          <w:rFonts w:ascii="Palatino Linotype" w:eastAsia="Palatino Linotype" w:hAnsi="Palatino Linotype" w:cs="Palatino Linotype"/>
          <w:color w:val="000000" w:themeColor="text1"/>
          <w:sz w:val="20"/>
          <w:szCs w:val="20"/>
        </w:rPr>
        <w:t>: Scheduled trip-energy requirement</w:t>
      </w:r>
    </w:p>
    <w:p w:rsidR="00A94529" w:rsidRPr="00AD0A04" w:rsidRDefault="00A33DD9" w:rsidP="00A94529">
      <w:pPr>
        <w:spacing w:before="20" w:after="60" w:line="252" w:lineRule="auto"/>
        <w:jc w:val="center"/>
        <w:rPr>
          <w:rFonts w:ascii="Palatino Linotype" w:hAnsi="Palatino Linotype"/>
          <w:i/>
          <w:color w:val="000000" w:themeColor="text1"/>
          <w:sz w:val="20"/>
          <w:szCs w:val="20"/>
        </w:rPr>
      </w:pP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E</m:t>
            </m:r>
          </m:e>
          <m:sub>
            <m:r>
              <w:rPr>
                <w:rFonts w:ascii="Cambria Math" w:eastAsiaTheme="majorEastAsia" w:hAnsi="Cambria Math" w:cstheme="majorBidi"/>
                <w:color w:val="000000" w:themeColor="text1"/>
                <w:sz w:val="20"/>
                <w:szCs w:val="20"/>
              </w:rPr>
              <m:t>e,t</m:t>
            </m:r>
          </m:sub>
          <m:sup>
            <m:r>
              <w:rPr>
                <w:rFonts w:ascii="Cambria Math" w:eastAsiaTheme="majorEastAsia" w:hAnsi="Cambria Math" w:cstheme="majorBidi"/>
                <w:color w:val="000000" w:themeColor="text1"/>
                <w:sz w:val="20"/>
                <w:szCs w:val="20"/>
              </w:rPr>
              <m:t>trip</m:t>
            </m:r>
          </m:sup>
        </m:sSubSup>
        <m:r>
          <m:rPr>
            <m:sty m:val="p"/>
          </m:rPr>
          <w:rPr>
            <w:rFonts w:ascii="Cambria Math" w:hAnsi="Cambria Math"/>
            <w:color w:val="000000" w:themeColor="text1"/>
            <w:sz w:val="20"/>
            <w:szCs w:val="20"/>
          </w:rPr>
          <m:t>=</m:t>
        </m:r>
        <m:sSub>
          <m:sSubPr>
            <m:ctrlPr>
              <w:rPr>
                <w:rFonts w:ascii="Cambria Math" w:eastAsia="Palatino Linotype" w:hAnsi="Cambria Math" w:cstheme="minorBidi"/>
                <w:i/>
                <w:color w:val="000000" w:themeColor="text1"/>
                <w:sz w:val="20"/>
                <w:szCs w:val="20"/>
                <w:lang w:val="el-GR"/>
              </w:rPr>
            </m:ctrlPr>
          </m:sSubPr>
          <m:e>
            <m:r>
              <w:rPr>
                <w:rFonts w:ascii="Cambria Math" w:hAnsi="Cambria Math"/>
                <w:color w:val="000000" w:themeColor="text1"/>
                <w:sz w:val="20"/>
                <w:szCs w:val="20"/>
                <w:lang w:val="el-GR"/>
              </w:rPr>
              <m:t>κ</m:t>
            </m:r>
          </m:e>
          <m:sub>
            <m:r>
              <w:rPr>
                <w:rFonts w:ascii="Cambria Math" w:hAnsi="Cambria Math"/>
                <w:color w:val="000000" w:themeColor="text1"/>
                <w:sz w:val="20"/>
                <w:szCs w:val="20"/>
              </w:rPr>
              <m:t>ev</m:t>
            </m:r>
          </m:sub>
        </m:sSub>
        <m:r>
          <w:rPr>
            <w:rFonts w:ascii="Cambria Math" w:hAnsi="Cambria Math"/>
            <w:color w:val="000000" w:themeColor="text1"/>
            <w:sz w:val="20"/>
            <w:szCs w:val="20"/>
          </w:rPr>
          <m:t>*</m:t>
        </m:r>
      </m:oMath>
      <w:r w:rsidR="00506751" w:rsidRPr="00AD0A04">
        <w:rPr>
          <w:rFonts w:ascii="Palatino Linotype" w:hAnsi="Palatino Linotype"/>
          <w:i/>
          <w:color w:val="000000" w:themeColor="text1"/>
          <w:sz w:val="20"/>
          <w:szCs w:val="20"/>
        </w:rPr>
        <w:t xml:space="preserve"> </w:t>
      </w:r>
      <m:oMath>
        <m:sSub>
          <m:sSubPr>
            <m:ctrlPr>
              <w:rPr>
                <w:rFonts w:ascii="Cambria Math" w:eastAsia="Palatino Linotype" w:hAnsi="Cambria Math" w:cstheme="minorBidi"/>
                <w:i/>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e,t</m:t>
            </m:r>
          </m:sub>
        </m:sSub>
      </m:oMath>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 xml:space="preserve">Converts scheduled </w:t>
      </w:r>
      <w:proofErr w:type="spellStart"/>
      <w:r w:rsidRPr="00AD0A04">
        <w:rPr>
          <w:rFonts w:ascii="Palatino Linotype" w:hAnsi="Palatino Linotype" w:cs="Palatino Linotype"/>
          <w:color w:val="000000" w:themeColor="text1"/>
          <w:sz w:val="20"/>
          <w:szCs w:val="20"/>
        </w:rPr>
        <w:t>kilometres</w:t>
      </w:r>
      <w:proofErr w:type="spellEnd"/>
      <w:r w:rsidRPr="00AD0A04">
        <w:rPr>
          <w:rFonts w:ascii="Palatino Linotype" w:hAnsi="Palatino Linotype" w:cs="Palatino Linotype"/>
          <w:color w:val="000000" w:themeColor="text1"/>
          <w:sz w:val="20"/>
          <w:szCs w:val="20"/>
        </w:rPr>
        <w:t xml:space="preserve"> into traction-energy withdrawal.</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E</m:t>
            </m:r>
          </m:e>
          <m:sub>
            <m:r>
              <w:rPr>
                <w:rFonts w:ascii="Cambria Math" w:eastAsiaTheme="majorEastAsia" w:hAnsi="Cambria Math" w:cstheme="majorBidi"/>
                <w:color w:val="000000" w:themeColor="text1"/>
                <w:sz w:val="20"/>
                <w:szCs w:val="20"/>
              </w:rPr>
              <m:t>e,t</m:t>
            </m:r>
          </m:sub>
          <m:sup>
            <m:r>
              <w:rPr>
                <w:rFonts w:ascii="Cambria Math" w:eastAsiaTheme="majorEastAsia" w:hAnsi="Cambria Math" w:cstheme="majorBidi"/>
                <w:color w:val="000000" w:themeColor="text1"/>
                <w:sz w:val="20"/>
                <w:szCs w:val="20"/>
              </w:rPr>
              <m:t>trip</m:t>
            </m:r>
          </m:sup>
        </m:sSubSup>
      </m:oMath>
      <w:r w:rsidRPr="00AD0A04">
        <w:rPr>
          <w:rFonts w:ascii="Palatino Linotype" w:hAnsi="Palatino Linotype" w:cs="Palatino Linotype"/>
          <w:color w:val="000000" w:themeColor="text1"/>
          <w:sz w:val="20"/>
          <w:szCs w:val="20"/>
        </w:rPr>
        <w:t xml:space="preserve"> is traction energy used by EV e in hour t</w:t>
      </w:r>
      <w:r w:rsidR="00506751" w:rsidRPr="00AD0A04">
        <w:rPr>
          <w:rFonts w:ascii="Palatino Linotype" w:hAnsi="Palatino Linotype" w:cs="Palatino Linotype"/>
          <w:color w:val="000000" w:themeColor="text1"/>
          <w:sz w:val="20"/>
          <w:szCs w:val="20"/>
        </w:rPr>
        <w:t xml:space="preserve"> (</w:t>
      </w:r>
      <w:proofErr w:type="spellStart"/>
      <w:r w:rsidR="00506751" w:rsidRPr="00AD0A04">
        <w:rPr>
          <w:rFonts w:ascii="Palatino Linotype" w:hAnsi="Palatino Linotype" w:cs="Palatino Linotype"/>
          <w:color w:val="000000" w:themeColor="text1"/>
          <w:sz w:val="20"/>
          <w:szCs w:val="20"/>
        </w:rPr>
        <w:t>KWh</w:t>
      </w:r>
      <w:proofErr w:type="spellEnd"/>
      <w:r w:rsidR="00506751" w:rsidRPr="00AD0A04">
        <w:rPr>
          <w:rFonts w:ascii="Palatino Linotype" w:hAnsi="Palatino Linotype" w:cs="Palatino Linotype"/>
          <w:color w:val="000000" w:themeColor="text1"/>
          <w:sz w:val="20"/>
          <w:szCs w:val="20"/>
        </w:rPr>
        <w:t>)</w:t>
      </w:r>
      <w:r w:rsidRPr="00AD0A04">
        <w:rPr>
          <w:rFonts w:ascii="Palatino Linotype" w:hAnsi="Palatino Linotype" w:cs="Palatino Linotype"/>
          <w:color w:val="000000" w:themeColor="text1"/>
          <w:sz w:val="20"/>
          <w:szCs w:val="20"/>
        </w:rPr>
        <w:t xml:space="preserve">; </w:t>
      </w:r>
      <m:oMath>
        <m:sSub>
          <m:sSubPr>
            <m:ctrlPr>
              <w:rPr>
                <w:rFonts w:ascii="Cambria Math" w:eastAsia="Palatino Linotype" w:hAnsi="Cambria Math" w:cstheme="minorBidi"/>
                <w:i/>
                <w:color w:val="000000" w:themeColor="text1"/>
                <w:sz w:val="20"/>
                <w:szCs w:val="20"/>
                <w:lang w:val="el-GR"/>
              </w:rPr>
            </m:ctrlPr>
          </m:sSubPr>
          <m:e>
            <m:r>
              <w:rPr>
                <w:rFonts w:ascii="Cambria Math" w:hAnsi="Cambria Math"/>
                <w:color w:val="000000" w:themeColor="text1"/>
                <w:sz w:val="20"/>
                <w:szCs w:val="20"/>
                <w:lang w:val="el-GR"/>
              </w:rPr>
              <m:t>κ</m:t>
            </m:r>
          </m:e>
          <m:sub>
            <m:r>
              <w:rPr>
                <w:rFonts w:ascii="Cambria Math" w:hAnsi="Cambria Math"/>
                <w:color w:val="000000" w:themeColor="text1"/>
                <w:sz w:val="20"/>
                <w:szCs w:val="20"/>
              </w:rPr>
              <m:t>ev</m:t>
            </m:r>
          </m:sub>
        </m:sSub>
      </m:oMath>
      <w:r w:rsidRPr="00AD0A04">
        <w:rPr>
          <w:rFonts w:ascii="Palatino Linotype" w:hAnsi="Palatino Linotype" w:cs="Palatino Linotype"/>
          <w:color w:val="000000" w:themeColor="text1"/>
          <w:sz w:val="20"/>
          <w:szCs w:val="20"/>
        </w:rPr>
        <w:t xml:space="preserve"> is its energy consumption per </w:t>
      </w:r>
      <w:r w:rsidR="00506751" w:rsidRPr="00AD0A04">
        <w:rPr>
          <w:rFonts w:ascii="Palatino Linotype" w:hAnsi="Palatino Linotype" w:cs="Palatino Linotype"/>
          <w:color w:val="000000" w:themeColor="text1"/>
          <w:sz w:val="20"/>
          <w:szCs w:val="20"/>
        </w:rPr>
        <w:t>kilometer (</w:t>
      </w:r>
      <w:proofErr w:type="spellStart"/>
      <w:r w:rsidR="00506751" w:rsidRPr="00AD0A04">
        <w:rPr>
          <w:rFonts w:ascii="Palatino Linotype" w:hAnsi="Palatino Linotype" w:cs="Palatino Linotype"/>
          <w:color w:val="000000" w:themeColor="text1"/>
          <w:sz w:val="20"/>
          <w:szCs w:val="20"/>
        </w:rPr>
        <w:t>KWh</w:t>
      </w:r>
      <w:proofErr w:type="spellEnd"/>
      <w:r w:rsidR="00506751" w:rsidRPr="00AD0A04">
        <w:rPr>
          <w:rFonts w:ascii="Palatino Linotype" w:hAnsi="Palatino Linotype" w:cs="Palatino Linotype"/>
          <w:color w:val="000000" w:themeColor="text1"/>
          <w:sz w:val="20"/>
          <w:szCs w:val="20"/>
        </w:rPr>
        <w:t>/Km)</w:t>
      </w:r>
      <w:r w:rsidRPr="00AD0A04">
        <w:rPr>
          <w:rFonts w:ascii="Palatino Linotype" w:hAnsi="Palatino Linotype" w:cs="Palatino Linotype"/>
          <w:color w:val="000000" w:themeColor="text1"/>
          <w:sz w:val="20"/>
          <w:szCs w:val="20"/>
        </w:rPr>
        <w:t xml:space="preserve">; </w:t>
      </w:r>
      <m:oMath>
        <m:sSub>
          <m:sSubPr>
            <m:ctrlPr>
              <w:rPr>
                <w:rFonts w:ascii="Cambria Math" w:eastAsia="Palatino Linotype" w:hAnsi="Cambria Math" w:cstheme="minorBidi"/>
                <w:i/>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e,t</m:t>
            </m:r>
          </m:sub>
        </m:sSub>
      </m:oMath>
      <w:r w:rsidRPr="00AD0A04">
        <w:rPr>
          <w:rFonts w:ascii="Palatino Linotype" w:hAnsi="Palatino Linotype" w:cs="Palatino Linotype"/>
          <w:color w:val="000000" w:themeColor="text1"/>
          <w:sz w:val="20"/>
          <w:szCs w:val="20"/>
        </w:rPr>
        <w:t xml:space="preserve"> is the distance travelled in that hour</w:t>
      </w:r>
      <w:r w:rsidR="00506751" w:rsidRPr="00AD0A04">
        <w:rPr>
          <w:rFonts w:ascii="Palatino Linotype" w:hAnsi="Palatino Linotype" w:cs="Palatino Linotype"/>
          <w:color w:val="000000" w:themeColor="text1"/>
          <w:sz w:val="20"/>
          <w:szCs w:val="20"/>
        </w:rPr>
        <w:t xml:space="preserve"> (Km)</w:t>
      </w:r>
      <w:r w:rsidRPr="00AD0A04">
        <w:rPr>
          <w:rFonts w:ascii="Palatino Linotype" w:hAnsi="Palatino Linotype" w:cs="Palatino Linotype"/>
          <w:color w:val="000000" w:themeColor="text1"/>
          <w:sz w:val="20"/>
          <w:szCs w:val="20"/>
        </w:rPr>
        <w:t>.</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AD339C" w:rsidRPr="00AD0A04">
        <w:rPr>
          <w:rFonts w:ascii="Palatino Linotype" w:hAnsi="Palatino Linotype"/>
          <w:color w:val="000000" w:themeColor="text1"/>
          <w:sz w:val="20"/>
          <w:szCs w:val="20"/>
        </w:rPr>
        <w:instrText xml:space="preserve">CITATION Small200726 \l 1033 </w:instrText>
      </w:r>
      <w:r w:rsidRPr="00AD0A04">
        <w:rPr>
          <w:rFonts w:ascii="Palatino Linotype" w:hAnsi="Palatino Linotype"/>
          <w:color w:val="000000" w:themeColor="text1"/>
          <w:sz w:val="20"/>
          <w:szCs w:val="20"/>
        </w:rPr>
        <w:fldChar w:fldCharType="separate"/>
      </w:r>
      <w:r w:rsidR="00AD339C" w:rsidRPr="00AD0A04">
        <w:rPr>
          <w:rFonts w:ascii="Palatino Linotype" w:hAnsi="Palatino Linotype"/>
          <w:noProof/>
          <w:color w:val="000000" w:themeColor="text1"/>
          <w:sz w:val="20"/>
          <w:szCs w:val="20"/>
        </w:rPr>
        <w:t xml:space="preserve"> (Small &amp; Verhoef, 2007)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A94529" w:rsidRPr="00AD0A04" w:rsidRDefault="00A94529" w:rsidP="00A94529">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(7</w:t>
      </w:r>
      <w:r w:rsidR="00506751" w:rsidRPr="00AD0A04">
        <w:rPr>
          <w:rFonts w:ascii="Palatino Linotype" w:eastAsia="Palatino Linotype" w:hAnsi="Palatino Linotype" w:cs="Palatino Linotype"/>
          <w:color w:val="000000" w:themeColor="text1"/>
          <w:sz w:val="20"/>
          <w:szCs w:val="20"/>
        </w:rPr>
        <w:t>)</w:t>
      </w:r>
      <w:r w:rsidRPr="00AD0A04">
        <w:rPr>
          <w:rFonts w:ascii="Palatino Linotype" w:eastAsia="Palatino Linotype" w:hAnsi="Palatino Linotype" w:cs="Palatino Linotype"/>
          <w:color w:val="000000" w:themeColor="text1"/>
          <w:sz w:val="20"/>
          <w:szCs w:val="20"/>
        </w:rPr>
        <w:t>: Departure indicator</w:t>
      </w:r>
    </w:p>
    <w:p w:rsidR="00185FFE" w:rsidRPr="00AD0A04" w:rsidRDefault="00A33DD9" w:rsidP="00A94529">
      <w:pPr>
        <w:spacing w:after="40" w:line="252" w:lineRule="auto"/>
        <w:rPr>
          <w:rFonts w:ascii="Palatino Linotype" w:hAnsi="Palatino Linotype" w:cs="Palatino Linotype"/>
          <w:b/>
          <w:color w:val="000000" w:themeColor="text1"/>
          <w:sz w:val="20"/>
          <w:szCs w:val="20"/>
        </w:rPr>
      </w:pPr>
      <m:oMathPara>
        <m:oMath>
          <m:sSubSup>
            <m:sSubSupPr>
              <m:ctrlPr>
                <w:rPr>
                  <w:rFonts w:ascii="Cambria Math" w:eastAsia="Palatino Linotype"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lang w:val="el-GR"/>
                </w:rPr>
                <m:t>δ</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dep</m:t>
              </m:r>
            </m:sup>
          </m:sSubSup>
          <m:r>
            <m:rPr>
              <m:sty m:val="bi"/>
            </m:rPr>
            <w:rPr>
              <w:rFonts w:ascii="Cambria Math" w:hAnsi="Cambria Math" w:cs="Palatino Linotype"/>
              <w:color w:val="000000" w:themeColor="text1"/>
              <w:sz w:val="20"/>
              <w:szCs w:val="20"/>
            </w:rPr>
            <m:t xml:space="preserve">= </m:t>
          </m:r>
          <m:d>
            <m:dPr>
              <m:begChr m:val="{"/>
              <m:endChr m:val=""/>
              <m:ctrlPr>
                <w:rPr>
                  <w:rFonts w:ascii="Cambria Math" w:eastAsia="Palatino Linotype" w:hAnsi="Cambria Math" w:cs="Palatino Linotype"/>
                  <w:b/>
                  <w:i/>
                  <w:color w:val="000000" w:themeColor="text1"/>
                  <w:sz w:val="20"/>
                  <w:szCs w:val="20"/>
                </w:rPr>
              </m:ctrlPr>
            </m:dPr>
            <m:e>
              <m:eqArr>
                <m:eqArrPr>
                  <m:ctrlPr>
                    <w:rPr>
                      <w:rFonts w:ascii="Cambria Math" w:eastAsia="Palatino Linotype" w:hAnsi="Cambria Math" w:cs="Palatino Linotype"/>
                      <w:color w:val="000000" w:themeColor="text1"/>
                      <w:sz w:val="20"/>
                      <w:szCs w:val="20"/>
                    </w:rPr>
                  </m:ctrlPr>
                </m:eqArrPr>
                <m:e>
                  <m:r>
                    <m:rPr>
                      <m:sty m:val="p"/>
                    </m:rPr>
                    <w:rPr>
                      <w:rFonts w:ascii="Cambria Math" w:hAnsi="Cambria Math" w:cs="Palatino Linotype"/>
                      <w:color w:val="000000" w:themeColor="text1"/>
                      <w:sz w:val="20"/>
                      <w:szCs w:val="20"/>
                    </w:rPr>
                    <m:t>1, if t is a departure hour of EV</m:t>
                  </m:r>
                </m:e>
                <m:e>
                  <m:r>
                    <m:rPr>
                      <m:sty m:val="p"/>
                    </m:rPr>
                    <w:rPr>
                      <w:rFonts w:ascii="Cambria Math" w:hAnsi="Cambria Math" w:cs="Palatino Linotype"/>
                      <w:color w:val="000000" w:themeColor="text1"/>
                      <w:sz w:val="20"/>
                      <w:szCs w:val="20"/>
                    </w:rPr>
                    <m:t>0, otherwise</m:t>
                  </m:r>
                </m:e>
              </m:eqArr>
            </m:e>
          </m:d>
        </m:oMath>
      </m:oMathPara>
    </w:p>
    <w:p w:rsidR="00A94529" w:rsidRPr="00AD0A04" w:rsidRDefault="00A94529" w:rsidP="00185FFE">
      <w:pPr>
        <w:spacing w:after="40" w:line="252" w:lineRule="auto"/>
        <w:jc w:val="both"/>
        <w:rPr>
          <w:rFonts w:ascii="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Activates departure-SOC and mobility constraints only at departure times</w:t>
      </w:r>
      <w:r w:rsidR="00185FFE" w:rsidRPr="00AD0A04">
        <w:rPr>
          <w:rFonts w:ascii="Palatino Linotype" w:hAnsi="Palatino Linotype" w:cs="Palatino Linotype"/>
          <w:color w:val="000000" w:themeColor="text1"/>
          <w:sz w:val="20"/>
          <w:szCs w:val="20"/>
        </w:rPr>
        <w:t xml:space="preserve">, since the departure indicator </w:t>
      </w:r>
      <m:oMath>
        <m:sSubSup>
          <m:sSubSupPr>
            <m:ctrlPr>
              <w:rPr>
                <w:rFonts w:ascii="Cambria Math" w:eastAsia="Palatino Linotype"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lang w:val="el-GR"/>
              </w:rPr>
              <m:t>δ</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dep</m:t>
            </m:r>
          </m:sup>
        </m:sSubSup>
        <m:r>
          <w:rPr>
            <w:rFonts w:ascii="Cambria Math" w:hAnsi="Cambria Math" w:cs="Palatino Linotype"/>
            <w:color w:val="000000" w:themeColor="text1"/>
            <w:sz w:val="20"/>
            <w:szCs w:val="20"/>
          </w:rPr>
          <m:t xml:space="preserve"> </m:t>
        </m:r>
      </m:oMath>
      <w:r w:rsidR="00185FFE" w:rsidRPr="00AD0A04">
        <w:rPr>
          <w:rFonts w:ascii="Palatino Linotype" w:hAnsi="Palatino Linotype" w:cs="Palatino Linotype"/>
          <w:color w:val="000000" w:themeColor="text1"/>
          <w:sz w:val="20"/>
          <w:szCs w:val="20"/>
        </w:rPr>
        <w:t>determines when it must be verified that sufficient energy (SOC level) is available for the EV's mobility requirements.</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eastAsia="Palatino Linotype"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lang w:val="el-GR"/>
              </w:rPr>
              <m:t>δ</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dep</m:t>
            </m:r>
          </m:sup>
        </m:sSubSup>
      </m:oMath>
      <w:r w:rsidRPr="00AD0A04">
        <w:rPr>
          <w:rFonts w:ascii="Palatino Linotype" w:hAnsi="Palatino Linotype" w:cs="Palatino Linotype"/>
          <w:color w:val="000000" w:themeColor="text1"/>
          <w:sz w:val="20"/>
          <w:szCs w:val="20"/>
        </w:rPr>
        <w:t xml:space="preserve"> is a binary indicator equal to 1 at an EV departure hour and 0 at other times.</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A94529" w:rsidRPr="00AD0A04" w:rsidRDefault="00A94529" w:rsidP="00A94529">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(8</w:t>
      </w:r>
      <w:r w:rsidR="00185FFE" w:rsidRPr="00AD0A04">
        <w:rPr>
          <w:rFonts w:ascii="Palatino Linotype" w:eastAsia="Palatino Linotype" w:hAnsi="Palatino Linotype" w:cs="Palatino Linotype"/>
          <w:color w:val="000000" w:themeColor="text1"/>
          <w:sz w:val="20"/>
          <w:szCs w:val="20"/>
        </w:rPr>
        <w:t>)</w:t>
      </w:r>
      <w:r w:rsidRPr="00AD0A04">
        <w:rPr>
          <w:rFonts w:ascii="Palatino Linotype" w:eastAsia="Palatino Linotype" w:hAnsi="Palatino Linotype" w:cs="Palatino Linotype"/>
          <w:color w:val="000000" w:themeColor="text1"/>
          <w:sz w:val="20"/>
          <w:szCs w:val="20"/>
        </w:rPr>
        <w:t>: Required energy at departure</w:t>
      </w:r>
    </w:p>
    <w:p w:rsidR="00A94529" w:rsidRPr="00AD0A04" w:rsidRDefault="00A33DD9" w:rsidP="00A94529">
      <w:pPr>
        <w:spacing w:before="20" w:after="60" w:line="252" w:lineRule="auto"/>
        <w:jc w:val="center"/>
        <w:rPr>
          <w:rFonts w:ascii="Palatino Linotype" w:hAnsi="Palatino Linotype"/>
          <w:color w:val="000000" w:themeColor="text1"/>
          <w:sz w:val="20"/>
          <w:szCs w:val="20"/>
        </w:rPr>
      </w:pPr>
      <m:oMathPara>
        <m:oMathParaPr>
          <m:jc m:val="center"/>
        </m:oMathParaPr>
        <m:oMath>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lang w:val="el-GR"/>
                </w:rPr>
                <m:t>δ</m:t>
              </m:r>
            </m:e>
            <m:sub>
              <m:r>
                <w:rPr>
                  <w:rFonts w:ascii="Cambria Math" w:hAnsi="Cambria Math"/>
                  <w:color w:val="000000" w:themeColor="text1"/>
                  <w:sz w:val="20"/>
                  <w:szCs w:val="20"/>
                </w:rPr>
                <m:t>e,t</m:t>
              </m:r>
            </m:sub>
            <m:sup>
              <m:r>
                <w:rPr>
                  <w:rFonts w:ascii="Cambria Math" w:hAnsi="Cambria Math"/>
                  <w:color w:val="000000" w:themeColor="text1"/>
                  <w:sz w:val="20"/>
                  <w:szCs w:val="20"/>
                </w:rPr>
                <m:t>dep</m:t>
              </m:r>
            </m:sup>
          </m:sSubSup>
          <m:r>
            <w:rPr>
              <w:rFonts w:ascii="Cambria Math" w:hAnsi="Cambria Math"/>
              <w:color w:val="000000" w:themeColor="text1"/>
              <w:sz w:val="20"/>
              <w:szCs w:val="20"/>
            </w:rPr>
            <m:t xml:space="preserve">*( </m:t>
          </m:r>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e,s</m:t>
              </m:r>
            </m:sub>
            <m:sup>
              <m:r>
                <w:rPr>
                  <w:rFonts w:ascii="Cambria Math" w:hAnsi="Cambria Math"/>
                  <w:color w:val="000000" w:themeColor="text1"/>
                  <w:sz w:val="20"/>
                  <w:szCs w:val="20"/>
                </w:rPr>
                <m:t>trip</m:t>
              </m:r>
            </m:sup>
          </m:sSubSup>
          <m:r>
            <w:rPr>
              <w:rFonts w:ascii="Cambria Math" w:hAnsi="Cambria Math"/>
              <w:color w:val="000000" w:themeColor="text1"/>
              <w:sz w:val="20"/>
              <w:szCs w:val="20"/>
            </w:rPr>
            <m:t xml:space="preserve">+ </m:t>
          </m:r>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m:t>
              </m:r>
            </m:sub>
            <m:sup>
              <m:r>
                <w:rPr>
                  <w:rFonts w:ascii="Cambria Math" w:hAnsi="Cambria Math"/>
                  <w:color w:val="000000" w:themeColor="text1"/>
                  <w:sz w:val="20"/>
                  <w:szCs w:val="20"/>
                </w:rPr>
                <m:t>buf</m:t>
              </m:r>
            </m:sup>
          </m:sSubSup>
          <m:r>
            <w:rPr>
              <w:rFonts w:ascii="Cambria Math" w:hAnsi="Cambria Math"/>
              <w:color w:val="000000" w:themeColor="text1"/>
              <w:sz w:val="20"/>
              <w:szCs w:val="20"/>
            </w:rPr>
            <m:t xml:space="preserve"> )</m:t>
          </m:r>
        </m:oMath>
      </m:oMathPara>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Guarantees the planned trip plus a range-security buffer.</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EV</m:t>
            </m:r>
          </m:sup>
        </m:sSubSup>
      </m:oMath>
      <w:r w:rsidRPr="00AD0A04">
        <w:rPr>
          <w:rFonts w:ascii="Palatino Linotype" w:hAnsi="Palatino Linotype" w:cs="Palatino Linotype"/>
          <w:color w:val="000000" w:themeColor="text1"/>
          <w:sz w:val="20"/>
          <w:szCs w:val="20"/>
        </w:rPr>
        <w:t xml:space="preserve"> is stored EV energy at departure; </w:t>
      </w:r>
      <m:oMath>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e,s</m:t>
            </m:r>
          </m:sub>
          <m:sup>
            <m:r>
              <w:rPr>
                <w:rFonts w:ascii="Cambria Math" w:hAnsi="Cambria Math"/>
                <w:color w:val="000000" w:themeColor="text1"/>
                <w:sz w:val="20"/>
                <w:szCs w:val="20"/>
              </w:rPr>
              <m:t>trip</m:t>
            </m:r>
          </m:sup>
        </m:sSubSup>
      </m:oMath>
      <w:r w:rsidRPr="00AD0A04">
        <w:rPr>
          <w:rFonts w:ascii="Palatino Linotype" w:hAnsi="Palatino Linotype" w:cs="Palatino Linotype"/>
          <w:color w:val="000000" w:themeColor="text1"/>
          <w:sz w:val="20"/>
          <w:szCs w:val="20"/>
        </w:rPr>
        <w:t xml:space="preserve"> is the energy required for the relevant trip; </w:t>
      </w:r>
      <m:oMath>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m:t>
            </m:r>
          </m:sub>
          <m:sup>
            <m:r>
              <w:rPr>
                <w:rFonts w:ascii="Cambria Math" w:hAnsi="Cambria Math"/>
                <w:color w:val="000000" w:themeColor="text1"/>
                <w:sz w:val="20"/>
                <w:szCs w:val="20"/>
              </w:rPr>
              <m:t>buf</m:t>
            </m:r>
          </m:sup>
        </m:sSubSup>
      </m:oMath>
      <w:r w:rsidRPr="00AD0A04">
        <w:rPr>
          <w:rFonts w:ascii="Palatino Linotype" w:hAnsi="Palatino Linotype" w:cs="Palatino Linotype"/>
          <w:color w:val="000000" w:themeColor="text1"/>
          <w:sz w:val="20"/>
          <w:szCs w:val="20"/>
        </w:rPr>
        <w:t xml:space="preserve"> is the additional range-security buffer. The constraint is activated by </w:t>
      </w:r>
      <m:oMath>
        <m:sSubSup>
          <m:sSubSupPr>
            <m:ctrlPr>
              <w:rPr>
                <w:rFonts w:ascii="Cambria Math" w:eastAsia="Palatino Linotype" w:hAnsi="Cambria Math" w:cstheme="minorBidi"/>
                <w:i/>
                <w:color w:val="000000" w:themeColor="text1"/>
                <w:sz w:val="20"/>
                <w:szCs w:val="20"/>
              </w:rPr>
            </m:ctrlPr>
          </m:sSubSupPr>
          <m:e>
            <m:r>
              <w:rPr>
                <w:rFonts w:ascii="Cambria Math" w:hAnsi="Cambria Math"/>
                <w:color w:val="000000" w:themeColor="text1"/>
                <w:sz w:val="20"/>
                <w:szCs w:val="20"/>
                <w:lang w:val="el-GR"/>
              </w:rPr>
              <m:t>δ</m:t>
            </m:r>
          </m:e>
          <m:sub>
            <m:r>
              <w:rPr>
                <w:rFonts w:ascii="Cambria Math" w:hAnsi="Cambria Math"/>
                <w:color w:val="000000" w:themeColor="text1"/>
                <w:sz w:val="20"/>
                <w:szCs w:val="20"/>
              </w:rPr>
              <m:t>e,t</m:t>
            </m:r>
          </m:sub>
          <m:sup>
            <m:r>
              <w:rPr>
                <w:rFonts w:ascii="Cambria Math" w:hAnsi="Cambria Math"/>
                <w:color w:val="000000" w:themeColor="text1"/>
                <w:sz w:val="20"/>
                <w:szCs w:val="20"/>
              </w:rPr>
              <m:t>dep</m:t>
            </m:r>
          </m:sup>
        </m:sSubSup>
      </m:oMath>
      <w:r w:rsidRPr="00AD0A04">
        <w:rPr>
          <w:rFonts w:ascii="Palatino Linotype" w:hAnsi="Palatino Linotype" w:cs="Palatino Linotype"/>
          <w:color w:val="000000" w:themeColor="text1"/>
          <w:sz w:val="20"/>
          <w:szCs w:val="20"/>
        </w:rPr>
        <w:t>.</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1516840963"/>
          <w:citation/>
        </w:sdtPr>
        <w:sdtContent>
          <w:r w:rsidR="00B42534" w:rsidRPr="00AD0A04">
            <w:rPr>
              <w:rFonts w:ascii="Palatino Linotype" w:hAnsi="Palatino Linotype"/>
              <w:color w:val="000000" w:themeColor="text1"/>
              <w:sz w:val="20"/>
              <w:szCs w:val="20"/>
            </w:rPr>
            <w:fldChar w:fldCharType="begin"/>
          </w:r>
          <w:r w:rsidR="00B42534" w:rsidRPr="00AD0A04">
            <w:rPr>
              <w:rFonts w:ascii="Palatino Linotype" w:hAnsi="Palatino Linotype"/>
              <w:color w:val="000000" w:themeColor="text1"/>
              <w:sz w:val="20"/>
              <w:szCs w:val="20"/>
            </w:rPr>
            <w:instrText xml:space="preserve">CITATION Kem05 \l 1033 </w:instrText>
          </w:r>
          <w:r w:rsidR="00B42534" w:rsidRPr="00AD0A04">
            <w:rPr>
              <w:rFonts w:ascii="Palatino Linotype" w:hAnsi="Palatino Linotype"/>
              <w:color w:val="000000" w:themeColor="text1"/>
              <w:sz w:val="20"/>
              <w:szCs w:val="20"/>
            </w:rPr>
            <w:fldChar w:fldCharType="separate"/>
          </w:r>
          <w:r w:rsidR="00B42534" w:rsidRPr="00AD0A04">
            <w:rPr>
              <w:rFonts w:ascii="Palatino Linotype" w:hAnsi="Palatino Linotype"/>
              <w:noProof/>
              <w:color w:val="000000" w:themeColor="text1"/>
              <w:sz w:val="20"/>
              <w:szCs w:val="20"/>
            </w:rPr>
            <w:t>(Kempton &amp; Tomic, 2005)</w:t>
          </w:r>
          <w:r w:rsidR="00B42534"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A94529" w:rsidRPr="00AD0A04" w:rsidRDefault="00A94529" w:rsidP="00A94529">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(9): EV battery-state transition</w:t>
      </w:r>
    </w:p>
    <w:p w:rsidR="00B42534" w:rsidRPr="00AD0A04" w:rsidRDefault="00A33DD9" w:rsidP="00A94529">
      <w:pPr>
        <w:spacing w:after="40" w:line="252" w:lineRule="auto"/>
        <w:rPr>
          <w:rFonts w:ascii="Palatino Linotype" w:eastAsiaTheme="majorEastAsia" w:hAnsi="Palatino Linotype" w:cstheme="majorBidi"/>
          <w:color w:val="000000" w:themeColor="text1"/>
          <w:sz w:val="20"/>
          <w:szCs w:val="20"/>
        </w:rPr>
      </w:pPr>
      <m:oMathPara>
        <m:oMath>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E</m:t>
              </m:r>
            </m:e>
            <m:sub>
              <m:r>
                <w:rPr>
                  <w:rFonts w:ascii="Cambria Math" w:hAnsi="Cambria Math"/>
                  <w:color w:val="000000" w:themeColor="text1"/>
                  <w:sz w:val="20"/>
                  <w:szCs w:val="20"/>
                  <w:lang w:val="el-GR"/>
                </w:rPr>
                <m:t>e</m:t>
              </m:r>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t</m:t>
              </m:r>
              <m:r>
                <w:rPr>
                  <w:rFonts w:ascii="Cambria Math" w:hAnsi="Cambria Math"/>
                  <w:color w:val="000000" w:themeColor="text1"/>
                  <w:sz w:val="20"/>
                  <w:szCs w:val="20"/>
                </w:rPr>
                <m:t>+1</m:t>
              </m:r>
            </m:sub>
            <m:sup>
              <m:r>
                <w:rPr>
                  <w:rFonts w:ascii="Cambria Math" w:hAnsi="Cambria Math"/>
                  <w:color w:val="000000" w:themeColor="text1"/>
                  <w:sz w:val="20"/>
                  <w:szCs w:val="20"/>
                  <w:lang w:val="el-GR"/>
                </w:rPr>
                <m:t>EV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E</m:t>
              </m:r>
            </m:e>
            <m:sub>
              <m:r>
                <w:rPr>
                  <w:rFonts w:ascii="Cambria Math" w:hAnsi="Cambria Math"/>
                  <w:color w:val="000000" w:themeColor="text1"/>
                  <w:sz w:val="20"/>
                  <w:szCs w:val="20"/>
                  <w:lang w:val="el-GR"/>
                </w:rPr>
                <m:t>e</m:t>
              </m:r>
              <m:r>
                <w:rPr>
                  <w:rFonts w:ascii="Cambria Math" w:hAnsi="Cambria Math"/>
                  <w:color w:val="000000" w:themeColor="text1"/>
                  <w:sz w:val="20"/>
                  <w:szCs w:val="20"/>
                </w:rPr>
                <m:t>,</m:t>
              </m:r>
              <m:r>
                <w:rPr>
                  <w:rFonts w:ascii="Cambria Math" w:hAnsi="Cambria Math"/>
                  <w:color w:val="000000" w:themeColor="text1"/>
                  <w:sz w:val="20"/>
                  <w:szCs w:val="20"/>
                  <w:lang w:val="el-GR"/>
                </w:rPr>
                <m:t>t</m:t>
              </m:r>
            </m:sub>
            <m:sup>
              <m:r>
                <w:rPr>
                  <w:rFonts w:ascii="Cambria Math" w:hAnsi="Cambria Math"/>
                  <w:color w:val="000000" w:themeColor="text1"/>
                  <w:sz w:val="20"/>
                  <w:szCs w:val="20"/>
                  <w:lang w:val="el-GR"/>
                </w:rPr>
                <m:t>EV</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n</m:t>
              </m:r>
            </m:e>
            <m:sub>
              <m:r>
                <w:rPr>
                  <w:rFonts w:ascii="Cambria Math" w:hAnsi="Cambria Math"/>
                  <w:color w:val="000000" w:themeColor="text1"/>
                  <w:sz w:val="20"/>
                  <w:szCs w:val="20"/>
                  <w:lang w:val="el-GR"/>
                </w:rPr>
                <m:t>e</m:t>
              </m:r>
            </m:sub>
            <m:sup>
              <m:r>
                <w:rPr>
                  <w:rFonts w:ascii="Cambria Math" w:hAnsi="Cambria Math"/>
                  <w:color w:val="000000" w:themeColor="text1"/>
                  <w:sz w:val="20"/>
                  <w:szCs w:val="20"/>
                  <w:lang w:val="el-GR"/>
                </w:rPr>
                <m:t>c</m:t>
              </m:r>
              <m:r>
                <w:rPr>
                  <w:rFonts w:ascii="Cambria Math" w:hAnsi="Cambria Math"/>
                  <w:color w:val="000000" w:themeColor="text1"/>
                  <w:sz w:val="20"/>
                  <w:szCs w:val="20"/>
                </w:rPr>
                <m:t>h</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P</m:t>
              </m:r>
            </m:e>
            <m:sub>
              <m:r>
                <w:rPr>
                  <w:rFonts w:ascii="Cambria Math" w:hAnsi="Cambria Math"/>
                  <w:color w:val="000000" w:themeColor="text1"/>
                  <w:sz w:val="20"/>
                  <w:szCs w:val="20"/>
                  <w:lang w:val="el-GR"/>
                </w:rPr>
                <m:t>e</m:t>
              </m:r>
              <m:r>
                <w:rPr>
                  <w:rFonts w:ascii="Cambria Math" w:hAnsi="Cambria Math"/>
                  <w:color w:val="000000" w:themeColor="text1"/>
                  <w:sz w:val="20"/>
                  <w:szCs w:val="20"/>
                </w:rPr>
                <m:t>,</m:t>
              </m:r>
              <m:r>
                <w:rPr>
                  <w:rFonts w:ascii="Cambria Math" w:hAnsi="Cambria Math"/>
                  <w:color w:val="000000" w:themeColor="text1"/>
                  <w:sz w:val="20"/>
                  <w:szCs w:val="20"/>
                  <w:lang w:val="el-GR"/>
                </w:rPr>
                <m:t>t</m:t>
              </m:r>
            </m:sub>
            <m:sup>
              <m:r>
                <w:rPr>
                  <w:rFonts w:ascii="Cambria Math" w:hAnsi="Cambria Math"/>
                  <w:color w:val="000000" w:themeColor="text1"/>
                  <w:sz w:val="20"/>
                  <w:szCs w:val="20"/>
                  <w:lang w:val="el-GR"/>
                </w:rPr>
                <m:t>c</m:t>
              </m:r>
              <m:r>
                <w:rPr>
                  <w:rFonts w:ascii="Cambria Math" w:hAnsi="Cambria Math"/>
                  <w:color w:val="000000" w:themeColor="text1"/>
                  <w:sz w:val="20"/>
                  <w:szCs w:val="20"/>
                </w:rPr>
                <m:t>h</m:t>
              </m:r>
            </m:sup>
          </m:sSubSup>
          <m:r>
            <w:rPr>
              <w:rFonts w:ascii="Cambria Math" w:hAnsi="Cambria Math"/>
              <w:color w:val="000000" w:themeColor="text1"/>
              <w:sz w:val="20"/>
              <w:szCs w:val="20"/>
            </w:rPr>
            <m:t>*</m:t>
          </m:r>
          <m:r>
            <w:rPr>
              <w:rFonts w:ascii="Cambria Math" w:hAnsi="Cambria Math"/>
              <w:color w:val="000000" w:themeColor="text1"/>
              <w:sz w:val="20"/>
              <w:szCs w:val="20"/>
              <w:lang w:val="el-GR"/>
            </w:rPr>
            <m:t>Δ</m:t>
          </m:r>
          <m:r>
            <w:rPr>
              <w:rFonts w:ascii="Cambria Math" w:hAnsi="Cambria Math"/>
              <w:color w:val="000000" w:themeColor="text1"/>
              <w:sz w:val="20"/>
              <w:szCs w:val="20"/>
            </w:rPr>
            <m:t xml:space="preserve">t- </m:t>
          </m:r>
          <m:f>
            <m:fPr>
              <m:ctrlPr>
                <w:rPr>
                  <w:rFonts w:ascii="Cambria Math" w:hAnsi="Cambria Math"/>
                  <w:i/>
                  <w:color w:val="000000" w:themeColor="text1"/>
                  <w:sz w:val="20"/>
                  <w:szCs w:val="20"/>
                </w:rPr>
              </m:ctrlPr>
            </m:fPr>
            <m:num>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e,t</m:t>
                  </m:r>
                </m:sub>
                <m:sup>
                  <m:r>
                    <w:rPr>
                      <w:rFonts w:ascii="Cambria Math" w:hAnsi="Cambria Math"/>
                      <w:color w:val="000000" w:themeColor="text1"/>
                      <w:sz w:val="20"/>
                      <w:szCs w:val="20"/>
                    </w:rPr>
                    <m:t>disch</m:t>
                  </m:r>
                </m:sup>
              </m:sSubSup>
              <m:r>
                <w:rPr>
                  <w:rFonts w:ascii="Cambria Math" w:hAnsi="Cambria Math"/>
                  <w:color w:val="000000" w:themeColor="text1"/>
                  <w:sz w:val="20"/>
                  <w:szCs w:val="20"/>
                </w:rPr>
                <m:t>*</m:t>
              </m:r>
              <m:r>
                <w:rPr>
                  <w:rFonts w:ascii="Cambria Math" w:hAnsi="Cambria Math"/>
                  <w:color w:val="000000" w:themeColor="text1"/>
                  <w:sz w:val="20"/>
                  <w:szCs w:val="20"/>
                  <w:lang w:val="el-GR"/>
                </w:rPr>
                <m:t>Δ</m:t>
              </m:r>
              <m:r>
                <w:rPr>
                  <w:rFonts w:ascii="Cambria Math" w:hAnsi="Cambria Math"/>
                  <w:color w:val="000000" w:themeColor="text1"/>
                  <w:sz w:val="20"/>
                  <w:szCs w:val="20"/>
                </w:rPr>
                <m:t>t</m:t>
              </m:r>
            </m:num>
            <m:den>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e</m:t>
                  </m:r>
                </m:sub>
                <m:sup>
                  <m:r>
                    <w:rPr>
                      <w:rFonts w:ascii="Cambria Math" w:hAnsi="Cambria Math"/>
                      <w:color w:val="000000" w:themeColor="text1"/>
                      <w:sz w:val="20"/>
                      <w:szCs w:val="20"/>
                    </w:rPr>
                    <m:t>disch</m:t>
                  </m:r>
                </m:sup>
              </m:sSubSup>
            </m:den>
          </m:f>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trip</m:t>
              </m:r>
            </m:sup>
          </m:sSubSup>
        </m:oMath>
      </m:oMathPara>
    </w:p>
    <w:p w:rsidR="00A94529" w:rsidRPr="00AD0A04" w:rsidRDefault="00A94529" w:rsidP="00A94529">
      <w:pPr>
        <w:spacing w:after="40" w:line="252" w:lineRule="auto"/>
        <w:rPr>
          <w:rFonts w:ascii="Palatino Linotype" w:eastAsiaTheme="majorEastAsia" w:hAnsi="Palatino Linotype" w:cstheme="majorBidi"/>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Updates EV stored energy after charging, discharging and travel.</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E</m:t>
            </m:r>
          </m:e>
          <m:sub>
            <m:r>
              <w:rPr>
                <w:rFonts w:ascii="Cambria Math" w:hAnsi="Cambria Math"/>
                <w:color w:val="000000" w:themeColor="text1"/>
                <w:sz w:val="20"/>
                <w:szCs w:val="20"/>
                <w:lang w:val="el-GR"/>
              </w:rPr>
              <m:t>e</m:t>
            </m:r>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t</m:t>
            </m:r>
            <m:r>
              <w:rPr>
                <w:rFonts w:ascii="Cambria Math" w:hAnsi="Cambria Math"/>
                <w:color w:val="000000" w:themeColor="text1"/>
                <w:sz w:val="20"/>
                <w:szCs w:val="20"/>
              </w:rPr>
              <m:t>+1</m:t>
            </m:r>
          </m:sub>
          <m:sup>
            <m:r>
              <w:rPr>
                <w:rFonts w:ascii="Cambria Math" w:hAnsi="Cambria Math"/>
                <w:color w:val="000000" w:themeColor="text1"/>
                <w:sz w:val="20"/>
                <w:szCs w:val="20"/>
                <w:lang w:val="el-GR"/>
              </w:rPr>
              <m:t>EV</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E</m:t>
            </m:r>
          </m:e>
          <m:sub>
            <m:r>
              <w:rPr>
                <w:rFonts w:ascii="Cambria Math" w:hAnsi="Cambria Math"/>
                <w:color w:val="000000" w:themeColor="text1"/>
                <w:sz w:val="20"/>
                <w:szCs w:val="20"/>
                <w:lang w:val="el-GR"/>
              </w:rPr>
              <m:t>e</m:t>
            </m:r>
            <m:r>
              <w:rPr>
                <w:rFonts w:ascii="Cambria Math" w:hAnsi="Cambria Math"/>
                <w:color w:val="000000" w:themeColor="text1"/>
                <w:sz w:val="20"/>
                <w:szCs w:val="20"/>
              </w:rPr>
              <m:t>,</m:t>
            </m:r>
            <m:r>
              <w:rPr>
                <w:rFonts w:ascii="Cambria Math" w:hAnsi="Cambria Math"/>
                <w:color w:val="000000" w:themeColor="text1"/>
                <w:sz w:val="20"/>
                <w:szCs w:val="20"/>
                <w:lang w:val="el-GR"/>
              </w:rPr>
              <m:t>t</m:t>
            </m:r>
          </m:sub>
          <m:sup>
            <m:r>
              <w:rPr>
                <w:rFonts w:ascii="Cambria Math" w:hAnsi="Cambria Math"/>
                <w:color w:val="000000" w:themeColor="text1"/>
                <w:sz w:val="20"/>
                <w:szCs w:val="20"/>
                <w:lang w:val="el-GR"/>
              </w:rPr>
              <m:t>EV</m:t>
            </m:r>
          </m:sup>
        </m:sSubSup>
      </m:oMath>
      <w:r w:rsidRPr="00AD0A04">
        <w:rPr>
          <w:rFonts w:ascii="Palatino Linotype" w:hAnsi="Palatino Linotype" w:cs="Palatino Linotype"/>
          <w:color w:val="000000" w:themeColor="text1"/>
          <w:sz w:val="20"/>
          <w:szCs w:val="20"/>
        </w:rPr>
        <w:t xml:space="preserve"> are consecutive battery-energy states; </w:t>
      </w:r>
      <m:oMath>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n</m:t>
            </m:r>
          </m:e>
          <m:sub>
            <m:r>
              <w:rPr>
                <w:rFonts w:ascii="Cambria Math" w:hAnsi="Cambria Math"/>
                <w:color w:val="000000" w:themeColor="text1"/>
                <w:sz w:val="20"/>
                <w:szCs w:val="20"/>
                <w:lang w:val="el-GR"/>
              </w:rPr>
              <m:t>e</m:t>
            </m:r>
          </m:sub>
          <m:sup>
            <m:r>
              <w:rPr>
                <w:rFonts w:ascii="Cambria Math" w:hAnsi="Cambria Math"/>
                <w:color w:val="000000" w:themeColor="text1"/>
                <w:sz w:val="20"/>
                <w:szCs w:val="20"/>
                <w:lang w:val="el-GR"/>
              </w:rPr>
              <m:t>c</m:t>
            </m:r>
            <m:r>
              <w:rPr>
                <w:rFonts w:ascii="Cambria Math" w:hAnsi="Cambria Math"/>
                <w:color w:val="000000" w:themeColor="text1"/>
                <w:sz w:val="20"/>
                <w:szCs w:val="20"/>
              </w:rPr>
              <m:t>h</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n</m:t>
            </m:r>
          </m:e>
          <m:sub>
            <m:r>
              <w:rPr>
                <w:rFonts w:ascii="Cambria Math" w:hAnsi="Cambria Math"/>
                <w:color w:val="000000" w:themeColor="text1"/>
                <w:sz w:val="20"/>
                <w:szCs w:val="20"/>
                <w:lang w:val="el-GR"/>
              </w:rPr>
              <m:t>e</m:t>
            </m:r>
          </m:sub>
          <m:sup>
            <m:r>
              <w:rPr>
                <w:rFonts w:ascii="Cambria Math" w:hAnsi="Cambria Math"/>
                <w:color w:val="000000" w:themeColor="text1"/>
                <w:sz w:val="20"/>
                <w:szCs w:val="20"/>
                <w:lang w:val="el-GR"/>
              </w:rPr>
              <m:t>c</m:t>
            </m:r>
            <m:r>
              <w:rPr>
                <w:rFonts w:ascii="Cambria Math" w:hAnsi="Cambria Math"/>
                <w:color w:val="000000" w:themeColor="text1"/>
                <w:sz w:val="20"/>
                <w:szCs w:val="20"/>
              </w:rPr>
              <m:t>h</m:t>
            </m:r>
          </m:sup>
        </m:sSubSup>
      </m:oMath>
      <w:r w:rsidRPr="00AD0A04">
        <w:rPr>
          <w:rFonts w:ascii="Palatino Linotype" w:hAnsi="Palatino Linotype" w:cs="Palatino Linotype"/>
          <w:color w:val="000000" w:themeColor="text1"/>
          <w:sz w:val="20"/>
          <w:szCs w:val="20"/>
        </w:rPr>
        <w:t xml:space="preserve"> are charging and discharging efficiencies; </w:t>
      </w:r>
      <m:oMath>
        <m:sSubSup>
          <m:sSubSupPr>
            <m:ctrlPr>
              <w:rPr>
                <w:rFonts w:ascii="Cambria Math" w:hAnsi="Cambria Math"/>
                <w:i/>
                <w:color w:val="000000" w:themeColor="text1"/>
                <w:sz w:val="20"/>
                <w:szCs w:val="20"/>
                <w:lang w:val="el-GR"/>
              </w:rPr>
            </m:ctrlPr>
          </m:sSubSupPr>
          <m:e>
            <m:r>
              <w:rPr>
                <w:rFonts w:ascii="Cambria Math" w:hAnsi="Cambria Math"/>
                <w:color w:val="000000" w:themeColor="text1"/>
                <w:sz w:val="20"/>
                <w:szCs w:val="20"/>
                <w:lang w:val="el-GR"/>
              </w:rPr>
              <m:t>P</m:t>
            </m:r>
          </m:e>
          <m:sub>
            <m:r>
              <w:rPr>
                <w:rFonts w:ascii="Cambria Math" w:hAnsi="Cambria Math"/>
                <w:color w:val="000000" w:themeColor="text1"/>
                <w:sz w:val="20"/>
                <w:szCs w:val="20"/>
                <w:lang w:val="el-GR"/>
              </w:rPr>
              <m:t>e</m:t>
            </m:r>
            <m:r>
              <w:rPr>
                <w:rFonts w:ascii="Cambria Math" w:hAnsi="Cambria Math"/>
                <w:color w:val="000000" w:themeColor="text1"/>
                <w:sz w:val="20"/>
                <w:szCs w:val="20"/>
              </w:rPr>
              <m:t>,</m:t>
            </m:r>
            <m:r>
              <w:rPr>
                <w:rFonts w:ascii="Cambria Math" w:hAnsi="Cambria Math"/>
                <w:color w:val="000000" w:themeColor="text1"/>
                <w:sz w:val="20"/>
                <w:szCs w:val="20"/>
                <w:lang w:val="el-GR"/>
              </w:rPr>
              <m:t>t</m:t>
            </m:r>
          </m:sub>
          <m:sup>
            <m:r>
              <w:rPr>
                <w:rFonts w:ascii="Cambria Math" w:hAnsi="Cambria Math"/>
                <w:color w:val="000000" w:themeColor="text1"/>
                <w:sz w:val="20"/>
                <w:szCs w:val="20"/>
                <w:lang w:val="el-GR"/>
              </w:rPr>
              <m:t>c</m:t>
            </m:r>
            <m:r>
              <w:rPr>
                <w:rFonts w:ascii="Cambria Math" w:hAnsi="Cambria Math"/>
                <w:color w:val="000000" w:themeColor="text1"/>
                <w:sz w:val="20"/>
                <w:szCs w:val="20"/>
              </w:rPr>
              <m:t>h</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e,t</m:t>
            </m:r>
          </m:sub>
          <m:sup>
            <m:r>
              <w:rPr>
                <w:rFonts w:ascii="Cambria Math" w:hAnsi="Cambria Math"/>
                <w:color w:val="000000" w:themeColor="text1"/>
                <w:sz w:val="20"/>
                <w:szCs w:val="20"/>
              </w:rPr>
              <m:t>disch</m:t>
            </m:r>
          </m:sup>
        </m:sSubSup>
      </m:oMath>
      <w:r w:rsidRPr="00AD0A04">
        <w:rPr>
          <w:rFonts w:ascii="Palatino Linotype" w:hAnsi="Palatino Linotype" w:cs="Palatino Linotype"/>
          <w:color w:val="000000" w:themeColor="text1"/>
          <w:sz w:val="20"/>
          <w:szCs w:val="20"/>
        </w:rPr>
        <w:t xml:space="preserve"> are charging and discharging power; Δt is the time-step duration;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trip</m:t>
            </m:r>
          </m:sup>
        </m:sSubSup>
      </m:oMath>
      <w:r w:rsidRPr="00AD0A04">
        <w:rPr>
          <w:rFonts w:ascii="Palatino Linotype" w:hAnsi="Palatino Linotype" w:cs="Palatino Linotype"/>
          <w:color w:val="000000" w:themeColor="text1"/>
          <w:sz w:val="20"/>
          <w:szCs w:val="20"/>
        </w:rPr>
        <w:t xml:space="preserve"> is traction energy withdrawn for travel.</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785774783"/>
          <w:citation/>
        </w:sdtPr>
        <w:sdtContent>
          <w:r w:rsidR="00B42534" w:rsidRPr="00AD0A04">
            <w:rPr>
              <w:rFonts w:ascii="Palatino Linotype" w:hAnsi="Palatino Linotype"/>
              <w:color w:val="000000" w:themeColor="text1"/>
              <w:sz w:val="20"/>
              <w:szCs w:val="20"/>
            </w:rPr>
            <w:fldChar w:fldCharType="begin"/>
          </w:r>
          <w:r w:rsidR="00B42534" w:rsidRPr="00AD0A04">
            <w:rPr>
              <w:rFonts w:ascii="Palatino Linotype" w:hAnsi="Palatino Linotype"/>
              <w:color w:val="000000" w:themeColor="text1"/>
              <w:sz w:val="20"/>
              <w:szCs w:val="20"/>
            </w:rPr>
            <w:instrText xml:space="preserve">CITATION Kem05 \l 1033 </w:instrText>
          </w:r>
          <w:r w:rsidR="00B42534" w:rsidRPr="00AD0A04">
            <w:rPr>
              <w:rFonts w:ascii="Palatino Linotype" w:hAnsi="Palatino Linotype"/>
              <w:color w:val="000000" w:themeColor="text1"/>
              <w:sz w:val="20"/>
              <w:szCs w:val="20"/>
            </w:rPr>
            <w:fldChar w:fldCharType="separate"/>
          </w:r>
          <w:r w:rsidR="00B42534" w:rsidRPr="00AD0A04">
            <w:rPr>
              <w:rFonts w:ascii="Palatino Linotype" w:hAnsi="Palatino Linotype"/>
              <w:noProof/>
              <w:color w:val="000000" w:themeColor="text1"/>
              <w:sz w:val="20"/>
              <w:szCs w:val="20"/>
            </w:rPr>
            <w:t>(Kempton &amp; Tomic, 2005)</w:t>
          </w:r>
          <w:r w:rsidR="00B42534"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A94529" w:rsidRPr="00AD0A04" w:rsidRDefault="00A94529" w:rsidP="00A94529">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lastRenderedPageBreak/>
        <w:t>Eq. (10): EV battery and power bounds</w:t>
      </w:r>
    </w:p>
    <w:p w:rsidR="00A94529" w:rsidRPr="00AD0A04" w:rsidRDefault="00A33DD9" w:rsidP="00A94529">
      <w:pPr>
        <w:spacing w:before="20" w:after="60" w:line="252" w:lineRule="auto"/>
        <w:jc w:val="center"/>
        <w:rPr>
          <w:rFonts w:ascii="Palatino Linotype" w:hAnsi="Palatino Linotype"/>
          <w:color w:val="000000" w:themeColor="text1"/>
          <w:sz w:val="20"/>
          <w:szCs w:val="20"/>
        </w:rPr>
      </w:pPr>
      <m:oMath>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m:t>
            </m:r>
          </m:sub>
          <m:sup>
            <m:r>
              <w:rPr>
                <w:rFonts w:ascii="Cambria Math" w:hAnsi="Cambria Math"/>
                <w:color w:val="000000" w:themeColor="text1"/>
                <w:sz w:val="20"/>
                <w:szCs w:val="20"/>
              </w:rPr>
              <m:t>min</m:t>
            </m:r>
          </m:sup>
        </m:sSubSup>
        <m:r>
          <m:rPr>
            <m:sty m:val="p"/>
          </m:rPr>
          <w:rPr>
            <w:rFonts w:ascii="Cambria Math" w:hAnsi="Cambria Math"/>
            <w:color w:val="000000" w:themeColor="text1"/>
            <w:sz w:val="20"/>
            <w:szCs w:val="20"/>
          </w:rPr>
          <m:t xml:space="preserve">≤ </m:t>
        </m:r>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EV,   stored</m:t>
            </m:r>
          </m:sup>
        </m:sSubSup>
        <m:r>
          <w:rPr>
            <w:rFonts w:ascii="Cambria Math" w:hAnsi="Cambria Math"/>
            <w:color w:val="000000" w:themeColor="text1"/>
            <w:sz w:val="20"/>
            <w:szCs w:val="20"/>
          </w:rPr>
          <m:t xml:space="preserve"> ≤ </m:t>
        </m:r>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m:t>
            </m:r>
          </m:sub>
          <m:sup>
            <m:r>
              <w:rPr>
                <w:rFonts w:ascii="Cambria Math" w:hAnsi="Cambria Math"/>
                <w:color w:val="000000" w:themeColor="text1"/>
                <w:sz w:val="20"/>
                <w:szCs w:val="20"/>
              </w:rPr>
              <m:t>max</m:t>
            </m:r>
          </m:sup>
        </m:sSubSup>
      </m:oMath>
      <w:r w:rsidR="0041726A" w:rsidRPr="00AD0A04">
        <w:rPr>
          <w:rFonts w:ascii="Palatino Linotype" w:hAnsi="Palatino Linotype"/>
          <w:color w:val="000000" w:themeColor="text1"/>
          <w:sz w:val="20"/>
          <w:szCs w:val="20"/>
        </w:rPr>
        <w:t xml:space="preserve"> (a)</w:t>
      </w:r>
    </w:p>
    <w:p w:rsidR="00A94529" w:rsidRPr="00AD0A04" w:rsidRDefault="00A94529" w:rsidP="00A94529">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Enforces battery limits, charger limits and physical connection.</w:t>
      </w:r>
      <w:r w:rsidR="00632612" w:rsidRPr="00AD0A04">
        <w:rPr>
          <w:rFonts w:ascii="Palatino Linotype" w:hAnsi="Palatino Linotype" w:cs="Palatino Linotype"/>
          <w:color w:val="000000" w:themeColor="text1"/>
          <w:sz w:val="20"/>
          <w:szCs w:val="20"/>
        </w:rPr>
        <w:t xml:space="preserve"> </w:t>
      </w:r>
    </w:p>
    <w:p w:rsidR="007208D1" w:rsidRPr="00AD0A04" w:rsidRDefault="00A94529" w:rsidP="007208D1">
      <w:pPr>
        <w:spacing w:after="40" w:line="252" w:lineRule="auto"/>
        <w:rPr>
          <w:rFonts w:ascii="Palatino Linotype" w:eastAsia="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m:t>
            </m:r>
          </m:sub>
          <m:sup>
            <m:r>
              <w:rPr>
                <w:rFonts w:ascii="Cambria Math" w:hAnsi="Cambria Math"/>
                <w:color w:val="000000" w:themeColor="text1"/>
                <w:sz w:val="20"/>
                <w:szCs w:val="20"/>
              </w:rPr>
              <m:t>min</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m:t>
            </m:r>
          </m:sub>
          <m:sup>
            <m:r>
              <w:rPr>
                <w:rFonts w:ascii="Cambria Math" w:hAnsi="Cambria Math"/>
                <w:color w:val="000000" w:themeColor="text1"/>
                <w:sz w:val="20"/>
                <w:szCs w:val="20"/>
              </w:rPr>
              <m:t>max</m:t>
            </m:r>
          </m:sup>
        </m:sSubSup>
      </m:oMath>
      <w:r w:rsidRPr="00AD0A04">
        <w:rPr>
          <w:rFonts w:ascii="Palatino Linotype" w:hAnsi="Palatino Linotype" w:cs="Palatino Linotype"/>
          <w:color w:val="000000" w:themeColor="text1"/>
          <w:sz w:val="20"/>
          <w:szCs w:val="20"/>
        </w:rPr>
        <w:t xml:space="preserve"> are </w:t>
      </w:r>
      <w:r w:rsidR="007208D1" w:rsidRPr="00AD0A04">
        <w:rPr>
          <w:rFonts w:ascii="Palatino Linotype" w:hAnsi="Palatino Linotype" w:cs="Palatino Linotype"/>
          <w:color w:val="000000" w:themeColor="text1"/>
          <w:sz w:val="20"/>
          <w:szCs w:val="20"/>
        </w:rPr>
        <w:t>respectively the minimum and maximum permi</w:t>
      </w:r>
      <w:r w:rsidR="0041726A" w:rsidRPr="00AD0A04">
        <w:rPr>
          <w:rFonts w:ascii="Palatino Linotype" w:hAnsi="Palatino Linotype" w:cs="Palatino Linotype"/>
          <w:color w:val="000000" w:themeColor="text1"/>
          <w:sz w:val="20"/>
          <w:szCs w:val="20"/>
        </w:rPr>
        <w:t>ssi</w:t>
      </w:r>
      <w:r w:rsidR="007208D1" w:rsidRPr="00AD0A04">
        <w:rPr>
          <w:rFonts w:ascii="Palatino Linotype" w:hAnsi="Palatino Linotype" w:cs="Palatino Linotype"/>
          <w:color w:val="000000" w:themeColor="text1"/>
          <w:sz w:val="20"/>
          <w:szCs w:val="20"/>
        </w:rPr>
        <w:t xml:space="preserve">ble EV battery energy level </w:t>
      </w:r>
      <w:r w:rsidR="007208D1" w:rsidRPr="00AD0A04">
        <w:rPr>
          <w:rFonts w:ascii="Palatino Linotype" w:eastAsia="Palatino Linotype" w:hAnsi="Palatino Linotype" w:cs="Palatino Linotype"/>
          <w:color w:val="000000" w:themeColor="text1"/>
          <w:sz w:val="20"/>
          <w:szCs w:val="20"/>
        </w:rPr>
        <w:t>(kWh)</w:t>
      </w:r>
      <w:r w:rsidR="0041726A" w:rsidRPr="00AD0A04">
        <w:rPr>
          <w:rFonts w:ascii="Palatino Linotype" w:eastAsia="Palatino Linotype" w:hAnsi="Palatino Linotype" w:cs="Palatino Linotype"/>
          <w:color w:val="000000" w:themeColor="text1"/>
          <w:sz w:val="20"/>
          <w:szCs w:val="20"/>
        </w:rPr>
        <w:t xml:space="preserve">, where </w:t>
      </w:r>
      <m:oMath>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EV,   stored</m:t>
            </m:r>
          </m:sup>
        </m:sSubSup>
      </m:oMath>
      <w:r w:rsidR="0041726A" w:rsidRPr="00AD0A04">
        <w:rPr>
          <w:rFonts w:ascii="Palatino Linotype" w:eastAsia="Palatino Linotype" w:hAnsi="Palatino Linotype" w:cs="Palatino Linotype"/>
          <w:color w:val="000000" w:themeColor="text1"/>
          <w:sz w:val="20"/>
          <w:szCs w:val="20"/>
        </w:rPr>
        <w:t xml:space="preserve"> is the restored energy level during time t (battery capacity constraint).</w:t>
      </w:r>
    </w:p>
    <w:p w:rsidR="0041726A" w:rsidRPr="00AD0A04" w:rsidRDefault="0041726A" w:rsidP="0041726A">
      <w:pPr>
        <w:spacing w:before="20" w:after="60" w:line="252" w:lineRule="auto"/>
        <w:jc w:val="center"/>
        <w:rPr>
          <w:rFonts w:ascii="Palatino Linotype" w:hAnsi="Palatino Linotype"/>
          <w:color w:val="000000" w:themeColor="text1"/>
          <w:sz w:val="20"/>
          <w:szCs w:val="20"/>
        </w:rPr>
      </w:pPr>
      <m:oMath>
        <m:r>
          <m:rPr>
            <m:sty m:val="p"/>
          </m:rPr>
          <w:rPr>
            <w:rFonts w:ascii="Cambria Math" w:eastAsia="Palatino Linotype" w:hAnsi="Cambria Math" w:cstheme="minorBidi"/>
            <w:color w:val="000000" w:themeColor="text1"/>
            <w:sz w:val="20"/>
            <w:szCs w:val="20"/>
          </w:rPr>
          <m:t>0</m:t>
        </m:r>
        <m:r>
          <m:rPr>
            <m:sty m:val="p"/>
          </m:rPr>
          <w:rPr>
            <w:rFonts w:ascii="Cambria Math" w:hAnsi="Cambria Math"/>
            <w:color w:val="000000" w:themeColor="text1"/>
            <w:sz w:val="20"/>
            <w:szCs w:val="20"/>
          </w:rPr>
          <m:t xml:space="preserve">≤ </m:t>
        </m:r>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e,t</m:t>
            </m:r>
          </m:sub>
          <m:sup>
            <m:r>
              <w:rPr>
                <w:rFonts w:ascii="Cambria Math" w:hAnsi="Cambria Math"/>
                <w:color w:val="000000" w:themeColor="text1"/>
                <w:sz w:val="20"/>
                <w:szCs w:val="20"/>
              </w:rPr>
              <m:t>ch</m:t>
            </m:r>
          </m:sup>
        </m:sSubSup>
        <m:r>
          <w:rPr>
            <w:rFonts w:ascii="Cambria Math" w:hAnsi="Cambria Math"/>
            <w:color w:val="000000" w:themeColor="text1"/>
            <w:sz w:val="20"/>
            <w:szCs w:val="20"/>
          </w:rPr>
          <m:t xml:space="preserve"> ≤ </m:t>
        </m:r>
        <m:sSub>
          <m:sSubPr>
            <m:ctrlPr>
              <w:rPr>
                <w:rFonts w:ascii="Cambria Math" w:eastAsia="Palatino Linotype" w:hAnsi="Cambria Math" w:cs="Palatino Linotype"/>
                <w:i/>
                <w:color w:val="000000" w:themeColor="text1"/>
                <w:sz w:val="20"/>
                <w:szCs w:val="20"/>
              </w:rPr>
            </m:ctrlPr>
          </m:sSubPr>
          <m:e>
            <m:r>
              <w:rPr>
                <w:rFonts w:ascii="Cambria Math" w:eastAsia="Palatino Linotype" w:hAnsi="Cambria Math" w:cs="Palatino Linotype"/>
                <w:color w:val="000000" w:themeColor="text1"/>
                <w:sz w:val="20"/>
                <w:szCs w:val="20"/>
              </w:rPr>
              <m:t>a</m:t>
            </m:r>
          </m:e>
          <m:sub>
            <m:r>
              <w:rPr>
                <w:rFonts w:ascii="Cambria Math" w:eastAsia="Palatino Linotype" w:hAnsi="Cambria Math" w:cs="Palatino Linotype"/>
                <w:color w:val="000000" w:themeColor="text1"/>
                <w:sz w:val="20"/>
                <w:szCs w:val="20"/>
              </w:rPr>
              <m:t>e,n,t</m:t>
            </m:r>
          </m:sub>
        </m:sSub>
        <m:r>
          <w:rPr>
            <w:rFonts w:ascii="Cambria Math" w:hAnsi="Cambria Math"/>
            <w:color w:val="000000" w:themeColor="text1"/>
            <w:sz w:val="20"/>
            <w:szCs w:val="20"/>
          </w:rPr>
          <m:t>*</m:t>
        </m:r>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ch,max</m:t>
            </m:r>
          </m:sup>
        </m:sSubSup>
      </m:oMath>
      <w:r w:rsidRPr="00AD0A04">
        <w:rPr>
          <w:rFonts w:ascii="Palatino Linotype" w:hAnsi="Palatino Linotype"/>
          <w:color w:val="000000" w:themeColor="text1"/>
          <w:sz w:val="20"/>
          <w:szCs w:val="20"/>
        </w:rPr>
        <w:t xml:space="preserve"> (b)</w:t>
      </w:r>
    </w:p>
    <w:p w:rsidR="0041726A" w:rsidRPr="00AD0A04" w:rsidRDefault="0041726A" w:rsidP="007208D1">
      <w:pPr>
        <w:spacing w:after="40" w:line="252" w:lineRule="auto"/>
        <w:rPr>
          <w:rFonts w:ascii="Palatino Linotype" w:eastAsia="Palatino Linotype" w:hAnsi="Palatino Linotype" w:cs="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It is about EV charging power constraint and</w:t>
      </w:r>
    </w:p>
    <w:p w:rsidR="0041726A" w:rsidRPr="00AD0A04" w:rsidRDefault="0041726A" w:rsidP="0041726A">
      <w:pPr>
        <w:spacing w:before="20" w:after="60" w:line="252" w:lineRule="auto"/>
        <w:jc w:val="center"/>
        <w:rPr>
          <w:rFonts w:ascii="Palatino Linotype" w:hAnsi="Palatino Linotype"/>
          <w:color w:val="000000" w:themeColor="text1"/>
          <w:sz w:val="20"/>
          <w:szCs w:val="20"/>
        </w:rPr>
      </w:pPr>
      <m:oMath>
        <m:r>
          <m:rPr>
            <m:sty m:val="p"/>
          </m:rPr>
          <w:rPr>
            <w:rFonts w:ascii="Cambria Math" w:eastAsia="Palatino Linotype" w:hAnsi="Cambria Math" w:cstheme="minorBidi"/>
            <w:color w:val="000000" w:themeColor="text1"/>
            <w:sz w:val="20"/>
            <w:szCs w:val="20"/>
          </w:rPr>
          <m:t>0</m:t>
        </m:r>
        <m:r>
          <m:rPr>
            <m:sty m:val="p"/>
          </m:rPr>
          <w:rPr>
            <w:rFonts w:ascii="Cambria Math" w:hAnsi="Cambria Math"/>
            <w:color w:val="000000" w:themeColor="text1"/>
            <w:sz w:val="20"/>
            <w:szCs w:val="20"/>
          </w:rPr>
          <m:t xml:space="preserve">≤ </m:t>
        </m:r>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e,t</m:t>
            </m:r>
          </m:sub>
          <m:sup>
            <m:r>
              <w:rPr>
                <w:rFonts w:ascii="Cambria Math" w:hAnsi="Cambria Math"/>
                <w:color w:val="000000" w:themeColor="text1"/>
                <w:sz w:val="20"/>
                <w:szCs w:val="20"/>
              </w:rPr>
              <m:t>disch</m:t>
            </m:r>
          </m:sup>
        </m:sSubSup>
        <m:r>
          <w:rPr>
            <w:rFonts w:ascii="Cambria Math" w:hAnsi="Cambria Math"/>
            <w:color w:val="000000" w:themeColor="text1"/>
            <w:sz w:val="20"/>
            <w:szCs w:val="20"/>
          </w:rPr>
          <m:t xml:space="preserve"> ≤ </m:t>
        </m:r>
        <m:sSub>
          <m:sSubPr>
            <m:ctrlPr>
              <w:rPr>
                <w:rFonts w:ascii="Cambria Math" w:eastAsia="Palatino Linotype" w:hAnsi="Cambria Math" w:cs="Palatino Linotype"/>
                <w:i/>
                <w:color w:val="000000" w:themeColor="text1"/>
                <w:sz w:val="20"/>
                <w:szCs w:val="20"/>
              </w:rPr>
            </m:ctrlPr>
          </m:sSubPr>
          <m:e>
            <m:r>
              <w:rPr>
                <w:rFonts w:ascii="Cambria Math" w:eastAsia="Palatino Linotype" w:hAnsi="Cambria Math" w:cs="Palatino Linotype"/>
                <w:color w:val="000000" w:themeColor="text1"/>
                <w:sz w:val="20"/>
                <w:szCs w:val="20"/>
              </w:rPr>
              <m:t>a</m:t>
            </m:r>
          </m:e>
          <m:sub>
            <m:r>
              <w:rPr>
                <w:rFonts w:ascii="Cambria Math" w:eastAsia="Palatino Linotype" w:hAnsi="Cambria Math" w:cs="Palatino Linotype"/>
                <w:color w:val="000000" w:themeColor="text1"/>
                <w:sz w:val="20"/>
                <w:szCs w:val="20"/>
              </w:rPr>
              <m:t>e,n,t</m:t>
            </m:r>
          </m:sub>
        </m:sSub>
        <m:r>
          <w:rPr>
            <w:rFonts w:ascii="Cambria Math" w:hAnsi="Cambria Math"/>
            <w:color w:val="000000" w:themeColor="text1"/>
            <w:sz w:val="20"/>
            <w:szCs w:val="20"/>
          </w:rPr>
          <m:t>*</m:t>
        </m:r>
        <m:sSubSup>
          <m:sSubSupPr>
            <m:ctrlPr>
              <w:rPr>
                <w:rFonts w:ascii="Cambria Math" w:eastAsia="Palatino Linotype" w:hAnsi="Cambria Math" w:cstheme="minorBid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disch,max</m:t>
            </m:r>
          </m:sup>
        </m:sSubSup>
      </m:oMath>
      <w:r w:rsidRPr="00AD0A04">
        <w:rPr>
          <w:rFonts w:ascii="Palatino Linotype" w:hAnsi="Palatino Linotype"/>
          <w:color w:val="000000" w:themeColor="text1"/>
          <w:sz w:val="20"/>
          <w:szCs w:val="20"/>
        </w:rPr>
        <w:t xml:space="preserve"> (c)</w:t>
      </w:r>
    </w:p>
    <w:p w:rsidR="0041726A" w:rsidRPr="00AD0A04" w:rsidRDefault="0041726A" w:rsidP="007208D1">
      <w:pPr>
        <w:spacing w:after="40" w:line="252" w:lineRule="auto"/>
        <w:rPr>
          <w:rFonts w:ascii="Palatino Linotype" w:eastAsia="Palatino Linotype" w:hAnsi="Palatino Linotype" w:cs="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Is about EV discharging power constraint</w:t>
      </w:r>
    </w:p>
    <w:p w:rsidR="00632612" w:rsidRPr="00AD0A04" w:rsidRDefault="00632612" w:rsidP="00632612">
      <w:pPr>
        <w:spacing w:after="40" w:line="252" w:lineRule="auto"/>
        <w:rPr>
          <w:rFonts w:ascii="Palatino Linotype" w:eastAsia="Palatino Linotype" w:hAnsi="Palatino Linotype" w:cs="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he EV battery energy and power constraints ensure that the stored energy remains within permissible operating limits, while charging and discharging activities are restricted by the vehicle's availability at an eligible network node and its maximum power ratings. These constraints preserve battery operational feasibility and regulate EV participation in local energy trading and vehicle-to-grid flexibility services.</w:t>
      </w:r>
    </w:p>
    <w:p w:rsidR="00A94529" w:rsidRPr="00AD0A04" w:rsidRDefault="00A94529">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632612" w:rsidRPr="00AD0A04" w:rsidRDefault="00632612" w:rsidP="00632612">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Prosumer storage and local energy allocation</w:t>
      </w:r>
    </w:p>
    <w:p w:rsidR="00632612" w:rsidRPr="00AD0A04" w:rsidRDefault="00632612" w:rsidP="00632612">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 xml:space="preserve">Eq. (11): Stationary-battery </w:t>
      </w:r>
      <w:r w:rsidR="00EB493F" w:rsidRPr="00AD0A04">
        <w:rPr>
          <w:rFonts w:ascii="Palatino Linotype" w:eastAsia="Palatino Linotype" w:hAnsi="Palatino Linotype" w:cs="Palatino Linotype"/>
          <w:color w:val="000000" w:themeColor="text1"/>
          <w:sz w:val="20"/>
          <w:szCs w:val="20"/>
        </w:rPr>
        <w:t xml:space="preserve">Prosumer’s BESS </w:t>
      </w:r>
      <w:r w:rsidRPr="00AD0A04">
        <w:rPr>
          <w:rFonts w:ascii="Palatino Linotype" w:eastAsia="Palatino Linotype" w:hAnsi="Palatino Linotype" w:cs="Palatino Linotype"/>
          <w:color w:val="000000" w:themeColor="text1"/>
          <w:sz w:val="20"/>
          <w:szCs w:val="20"/>
        </w:rPr>
        <w:t>transition</w:t>
      </w:r>
    </w:p>
    <w:p w:rsidR="00632612" w:rsidRPr="00AD0A04" w:rsidRDefault="00A33DD9" w:rsidP="00632612">
      <w:pPr>
        <w:spacing w:before="20" w:after="60" w:line="252" w:lineRule="auto"/>
        <w:jc w:val="center"/>
        <w:rPr>
          <w:rFonts w:ascii="Palatino Linotype" w:hAnsi="Palatino Linotype"/>
          <w:i/>
          <w:color w:val="000000" w:themeColor="text1"/>
          <w:sz w:val="20"/>
          <w:szCs w:val="20"/>
        </w:rPr>
      </w:pPr>
      <m:oMathPara>
        <m:oMathParaPr>
          <m:jc m:val="center"/>
        </m:oMathPara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n,t+1</m:t>
              </m:r>
            </m:sub>
            <m:sup>
              <m:r>
                <w:rPr>
                  <w:rFonts w:ascii="Cambria Math" w:hAnsi="Cambria Math"/>
                  <w:color w:val="000000" w:themeColor="text1"/>
                  <w:sz w:val="20"/>
                  <w:szCs w:val="20"/>
                </w:rPr>
                <m:t>BESS</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n,t</m:t>
              </m:r>
            </m:sub>
            <m:sup>
              <m:r>
                <w:rPr>
                  <w:rFonts w:ascii="Cambria Math" w:hAnsi="Cambria Math"/>
                  <w:color w:val="000000" w:themeColor="text1"/>
                  <w:sz w:val="20"/>
                  <w:szCs w:val="20"/>
                </w:rPr>
                <m:t>BESS</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n</m:t>
              </m:r>
            </m:sub>
            <m:sup>
              <m:r>
                <w:rPr>
                  <w:rFonts w:ascii="Cambria Math" w:hAnsi="Cambria Math"/>
                  <w:color w:val="000000" w:themeColor="text1"/>
                  <w:sz w:val="20"/>
                  <w:szCs w:val="20"/>
                </w:rPr>
                <m:t>BESS, ch</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BESS,ch</m:t>
              </m:r>
            </m:sup>
          </m:sSubSup>
          <m:r>
            <w:rPr>
              <w:rFonts w:ascii="Cambria Math" w:hAnsi="Cambria Math"/>
              <w:color w:val="000000" w:themeColor="text1"/>
              <w:sz w:val="20"/>
              <w:szCs w:val="20"/>
            </w:rPr>
            <m:t>*</m:t>
          </m:r>
          <m:r>
            <w:rPr>
              <w:rFonts w:ascii="Cambria Math" w:hAnsi="Cambria Math"/>
              <w:color w:val="000000" w:themeColor="text1"/>
              <w:sz w:val="20"/>
              <w:szCs w:val="20"/>
              <w:lang w:val="el-GR"/>
            </w:rPr>
            <m:t>Δ</m:t>
          </m:r>
          <m:r>
            <w:rPr>
              <w:rFonts w:ascii="Cambria Math" w:hAnsi="Cambria Math"/>
              <w:color w:val="000000" w:themeColor="text1"/>
              <w:sz w:val="20"/>
              <w:szCs w:val="20"/>
            </w:rPr>
            <m:t xml:space="preserve">t- </m:t>
          </m:r>
          <m:f>
            <m:fPr>
              <m:ctrlPr>
                <w:rPr>
                  <w:rFonts w:ascii="Cambria Math" w:hAnsi="Cambria Math"/>
                  <w:i/>
                  <w:color w:val="000000" w:themeColor="text1"/>
                  <w:sz w:val="20"/>
                  <w:szCs w:val="20"/>
                </w:rPr>
              </m:ctrlPr>
            </m:fPr>
            <m:num>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BESS,disch</m:t>
                  </m:r>
                </m:sup>
              </m:sSubSup>
              <m:r>
                <w:rPr>
                  <w:rFonts w:ascii="Cambria Math" w:hAnsi="Cambria Math"/>
                  <w:color w:val="000000" w:themeColor="text1"/>
                  <w:sz w:val="20"/>
                  <w:szCs w:val="20"/>
                </w:rPr>
                <m:t>*Δt</m:t>
              </m:r>
            </m:num>
            <m:den>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n</m:t>
                  </m:r>
                </m:sub>
                <m:sup>
                  <m:r>
                    <w:rPr>
                      <w:rFonts w:ascii="Cambria Math" w:hAnsi="Cambria Math"/>
                      <w:color w:val="000000" w:themeColor="text1"/>
                      <w:sz w:val="20"/>
                      <w:szCs w:val="20"/>
                    </w:rPr>
                    <m:t>BESS, disch</m:t>
                  </m:r>
                </m:sup>
              </m:sSubSup>
            </m:den>
          </m:f>
        </m:oMath>
      </m:oMathPara>
    </w:p>
    <w:p w:rsidR="00632612" w:rsidRPr="00AD0A04" w:rsidRDefault="00632612" w:rsidP="00632612">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Tracks the residential/commercial prosumer battery.</w:t>
      </w:r>
    </w:p>
    <w:p w:rsidR="00632612" w:rsidRPr="00AD0A04" w:rsidRDefault="00632612" w:rsidP="00632612">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n,t</m:t>
            </m:r>
          </m:sub>
          <m:sup>
            <m:r>
              <w:rPr>
                <w:rFonts w:ascii="Cambria Math" w:hAnsi="Cambria Math"/>
                <w:color w:val="000000" w:themeColor="text1"/>
                <w:sz w:val="20"/>
                <w:szCs w:val="20"/>
              </w:rPr>
              <m:t>BESS</m:t>
            </m:r>
          </m:sup>
        </m:sSubSup>
      </m:oMath>
      <w:r w:rsidRPr="00AD0A04">
        <w:rPr>
          <w:rFonts w:ascii="Palatino Linotype" w:hAnsi="Palatino Linotype" w:cs="Palatino Linotype"/>
          <w:color w:val="000000" w:themeColor="text1"/>
          <w:sz w:val="20"/>
          <w:szCs w:val="20"/>
        </w:rPr>
        <w:t xml:space="preserve"> </w:t>
      </w:r>
      <w:r w:rsidR="003F1BEA"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n,t+1</m:t>
            </m:r>
          </m:sub>
          <m:sup>
            <m:r>
              <w:rPr>
                <w:rFonts w:ascii="Cambria Math" w:hAnsi="Cambria Math"/>
                <w:color w:val="000000" w:themeColor="text1"/>
                <w:sz w:val="20"/>
                <w:szCs w:val="20"/>
              </w:rPr>
              <m:t>BESS</m:t>
            </m:r>
          </m:sup>
        </m:sSubSup>
      </m:oMath>
      <w:r w:rsidR="003F1BEA" w:rsidRPr="00AD0A04">
        <w:rPr>
          <w:rFonts w:ascii="Palatino Linotype" w:hAnsi="Palatino Linotype" w:cs="Palatino Linotype"/>
          <w:color w:val="000000" w:themeColor="text1"/>
          <w:sz w:val="20"/>
          <w:szCs w:val="20"/>
        </w:rPr>
        <w:t xml:space="preserve"> </w:t>
      </w:r>
      <w:r w:rsidRPr="00AD0A04">
        <w:rPr>
          <w:rFonts w:ascii="Palatino Linotype" w:hAnsi="Palatino Linotype" w:cs="Palatino Linotype"/>
          <w:color w:val="000000" w:themeColor="text1"/>
          <w:sz w:val="20"/>
          <w:szCs w:val="20"/>
        </w:rPr>
        <w:t xml:space="preserve">is stationary-battery </w:t>
      </w:r>
      <w:r w:rsidR="003F1BEA" w:rsidRPr="00AD0A04">
        <w:rPr>
          <w:rFonts w:ascii="Palatino Linotype" w:hAnsi="Palatino Linotype" w:cs="Palatino Linotype"/>
          <w:color w:val="000000" w:themeColor="text1"/>
          <w:sz w:val="20"/>
          <w:szCs w:val="20"/>
        </w:rPr>
        <w:t xml:space="preserve">(BESS) </w:t>
      </w:r>
      <w:r w:rsidRPr="00AD0A04">
        <w:rPr>
          <w:rFonts w:ascii="Palatino Linotype" w:hAnsi="Palatino Linotype" w:cs="Palatino Linotype"/>
          <w:color w:val="000000" w:themeColor="text1"/>
          <w:sz w:val="20"/>
          <w:szCs w:val="20"/>
        </w:rPr>
        <w:t xml:space="preserve">energy </w:t>
      </w:r>
      <w:r w:rsidR="003F1BEA" w:rsidRPr="00AD0A04">
        <w:rPr>
          <w:rFonts w:ascii="Palatino Linotype" w:hAnsi="Palatino Linotype" w:cs="Palatino Linotype"/>
          <w:color w:val="000000" w:themeColor="text1"/>
          <w:sz w:val="20"/>
          <w:szCs w:val="20"/>
        </w:rPr>
        <w:t>stored, in (</w:t>
      </w:r>
      <w:proofErr w:type="spellStart"/>
      <w:r w:rsidR="003F1BEA" w:rsidRPr="00AD0A04">
        <w:rPr>
          <w:rFonts w:ascii="Palatino Linotype" w:hAnsi="Palatino Linotype" w:cs="Palatino Linotype"/>
          <w:color w:val="000000" w:themeColor="text1"/>
          <w:sz w:val="20"/>
          <w:szCs w:val="20"/>
        </w:rPr>
        <w:t>KWh</w:t>
      </w:r>
      <w:proofErr w:type="spellEnd"/>
      <w:r w:rsidR="003F1BEA" w:rsidRPr="00AD0A04">
        <w:rPr>
          <w:rFonts w:ascii="Palatino Linotype" w:hAnsi="Palatino Linotype" w:cs="Palatino Linotype"/>
          <w:color w:val="000000" w:themeColor="text1"/>
          <w:sz w:val="20"/>
          <w:szCs w:val="20"/>
        </w:rPr>
        <w:t>), at time t and t+1</w:t>
      </w:r>
      <w:r w:rsidRPr="00AD0A04">
        <w:rPr>
          <w:rFonts w:ascii="Palatino Linotype" w:hAnsi="Palatino Linotype" w:cs="Palatino Linotype"/>
          <w:color w:val="000000" w:themeColor="text1"/>
          <w:sz w:val="20"/>
          <w:szCs w:val="20"/>
        </w:rPr>
        <w:t xml:space="preserv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n</m:t>
            </m:r>
          </m:sub>
          <m:sup>
            <m:r>
              <w:rPr>
                <w:rFonts w:ascii="Cambria Math" w:hAnsi="Cambria Math"/>
                <w:color w:val="000000" w:themeColor="text1"/>
                <w:sz w:val="20"/>
                <w:szCs w:val="20"/>
              </w:rPr>
              <m:t>BESS, ch</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n</m:t>
            </m:r>
          </m:sub>
          <m:sup>
            <m:r>
              <w:rPr>
                <w:rFonts w:ascii="Cambria Math" w:hAnsi="Cambria Math"/>
                <w:color w:val="000000" w:themeColor="text1"/>
                <w:sz w:val="20"/>
                <w:szCs w:val="20"/>
              </w:rPr>
              <m:t>BESS, disch</m:t>
            </m:r>
          </m:sup>
        </m:sSubSup>
      </m:oMath>
      <w:r w:rsidRPr="00AD0A04">
        <w:rPr>
          <w:rFonts w:ascii="Palatino Linotype" w:hAnsi="Palatino Linotype" w:cs="Palatino Linotype"/>
          <w:color w:val="000000" w:themeColor="text1"/>
          <w:sz w:val="20"/>
          <w:szCs w:val="20"/>
        </w:rPr>
        <w:t xml:space="preserve"> are its charging and discharging efficiencies;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BESS,ch</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BESS,disch</m:t>
            </m:r>
          </m:sup>
        </m:sSubSup>
      </m:oMath>
      <w:r w:rsidRPr="00AD0A04">
        <w:rPr>
          <w:rFonts w:ascii="Palatino Linotype" w:hAnsi="Palatino Linotype" w:cs="Palatino Linotype"/>
          <w:color w:val="000000" w:themeColor="text1"/>
          <w:sz w:val="20"/>
          <w:szCs w:val="20"/>
        </w:rPr>
        <w:t xml:space="preserve"> are its charging and discharging power</w:t>
      </w:r>
      <w:r w:rsidR="003F1BEA" w:rsidRPr="00AD0A04">
        <w:rPr>
          <w:rFonts w:ascii="Palatino Linotype" w:hAnsi="Palatino Linotype" w:cs="Palatino Linotype"/>
          <w:color w:val="000000" w:themeColor="text1"/>
          <w:sz w:val="20"/>
          <w:szCs w:val="20"/>
        </w:rPr>
        <w:t xml:space="preserve"> of the battery</w:t>
      </w:r>
      <w:r w:rsidRPr="00AD0A04">
        <w:rPr>
          <w:rFonts w:ascii="Palatino Linotype" w:hAnsi="Palatino Linotype" w:cs="Palatino Linotype"/>
          <w:color w:val="000000" w:themeColor="text1"/>
          <w:sz w:val="20"/>
          <w:szCs w:val="20"/>
        </w:rPr>
        <w:t xml:space="preserve">; </w:t>
      </w:r>
      <w:proofErr w:type="spellStart"/>
      <w:r w:rsidRPr="00AD0A04">
        <w:rPr>
          <w:rFonts w:ascii="Palatino Linotype" w:hAnsi="Palatino Linotype" w:cs="Palatino Linotype"/>
          <w:color w:val="000000" w:themeColor="text1"/>
          <w:sz w:val="20"/>
          <w:szCs w:val="20"/>
        </w:rPr>
        <w:t>Δt</w:t>
      </w:r>
      <w:proofErr w:type="spellEnd"/>
      <w:r w:rsidRPr="00AD0A04">
        <w:rPr>
          <w:rFonts w:ascii="Palatino Linotype" w:hAnsi="Palatino Linotype" w:cs="Palatino Linotype"/>
          <w:color w:val="000000" w:themeColor="text1"/>
          <w:sz w:val="20"/>
          <w:szCs w:val="20"/>
        </w:rPr>
        <w:t xml:space="preserve"> is the time-step duration</w:t>
      </w:r>
      <w:r w:rsidR="003F1BEA" w:rsidRPr="00AD0A04">
        <w:rPr>
          <w:rFonts w:ascii="Palatino Linotype" w:hAnsi="Palatino Linotype" w:cs="Palatino Linotype"/>
          <w:color w:val="000000" w:themeColor="text1"/>
          <w:sz w:val="20"/>
          <w:szCs w:val="20"/>
        </w:rPr>
        <w:t xml:space="preserve"> of the time interval in (h)</w:t>
      </w:r>
      <w:r w:rsidRPr="00AD0A04">
        <w:rPr>
          <w:rFonts w:ascii="Palatino Linotype" w:hAnsi="Palatino Linotype" w:cs="Palatino Linotype"/>
          <w:color w:val="000000" w:themeColor="text1"/>
          <w:sz w:val="20"/>
          <w:szCs w:val="20"/>
        </w:rPr>
        <w:t>.</w:t>
      </w:r>
      <w:r w:rsidR="003F1BEA" w:rsidRPr="00AD0A04">
        <w:rPr>
          <w:rFonts w:ascii="Palatino Linotype" w:hAnsi="Palatino Linotype" w:cs="Palatino Linotype"/>
          <w:color w:val="000000" w:themeColor="text1"/>
          <w:sz w:val="20"/>
          <w:szCs w:val="20"/>
        </w:rPr>
        <w:t xml:space="preserve"> n, is the node of the local energy network.</w:t>
      </w:r>
    </w:p>
    <w:p w:rsidR="003F1BEA" w:rsidRPr="00AD0A04" w:rsidRDefault="003F1BEA" w:rsidP="003F1BEA">
      <w:pPr>
        <w:spacing w:after="40" w:line="252" w:lineRule="auto"/>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stationary battery energy balance equation describes the intertemporal evolution of stored energy as a function of charging and discharging power, accounting for the corresponding conversion efficiencies. Unlike mobile EV batteries, stationary storage systems are not subject to trip-related energy consumption, allowing their available capacity to be allocated to local energy trading, renewable energy integration, and flexibility provision, subject to operational constraints.</w:t>
      </w:r>
    </w:p>
    <w:p w:rsidR="003F1BEA" w:rsidRPr="00AD0A04" w:rsidRDefault="003F1BEA" w:rsidP="00632612">
      <w:pPr>
        <w:spacing w:after="40" w:line="252" w:lineRule="auto"/>
        <w:rPr>
          <w:rFonts w:ascii="Palatino Linotype" w:hAnsi="Palatino Linotype"/>
          <w:color w:val="000000" w:themeColor="text1"/>
          <w:sz w:val="20"/>
          <w:szCs w:val="20"/>
        </w:rPr>
      </w:pPr>
    </w:p>
    <w:p w:rsidR="00632612" w:rsidRPr="00AD0A04" w:rsidRDefault="00632612" w:rsidP="00632612">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(12): Stationary-battery bounds</w:t>
      </w:r>
    </w:p>
    <w:p w:rsidR="006D6A01" w:rsidRPr="00AD0A04" w:rsidRDefault="006D6A01" w:rsidP="006D6A0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To keep Battery Energy Storage System (BESS) of prosumer within capacity and converter ratings, optimization constraints, the model determines the battery’s state of charge and how quickly it charges or discharges, while ensuring that it remains within these technical limits.</w:t>
      </w:r>
    </w:p>
    <w:p w:rsidR="006D6A01" w:rsidRPr="00AD0A04" w:rsidRDefault="00A33DD9" w:rsidP="006D6A01">
      <w:pPr>
        <w:ind w:left="360"/>
        <w:jc w:val="both"/>
        <w:rPr>
          <w:rFonts w:ascii="Palatino Linotype" w:hAnsi="Palatino Linotype"/>
          <w:i/>
          <w:color w:val="000000" w:themeColor="text1"/>
          <w:sz w:val="20"/>
          <w:szCs w:val="20"/>
        </w:rPr>
      </w:pPr>
      <m:oMathPara>
        <m:oMath>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m:t>
              </m:r>
            </m:sub>
            <m:sup>
              <m:r>
                <w:rPr>
                  <w:rFonts w:ascii="Cambria Math" w:hAnsi="Cambria Math"/>
                  <w:color w:val="000000" w:themeColor="text1"/>
                  <w:sz w:val="20"/>
                  <w:szCs w:val="20"/>
                </w:rPr>
                <m:t>B, min</m:t>
              </m:r>
            </m:sup>
          </m:sSubSup>
          <m:r>
            <w:rPr>
              <w:rFonts w:ascii="Cambria Math" w:hAnsi="Cambria Math"/>
              <w:color w:val="000000" w:themeColor="text1"/>
              <w:sz w:val="20"/>
              <w:szCs w:val="20"/>
            </w:rPr>
            <m:t xml:space="preserv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n,t</m:t>
              </m:r>
            </m:sub>
            <m:sup>
              <m:r>
                <w:rPr>
                  <w:rFonts w:ascii="Cambria Math" w:hAnsi="Cambria Math"/>
                  <w:color w:val="000000" w:themeColor="text1"/>
                  <w:sz w:val="20"/>
                  <w:szCs w:val="20"/>
                </w:rPr>
                <m:t>BESS</m:t>
              </m:r>
            </m:sup>
          </m:sSubSup>
          <m:r>
            <w:rPr>
              <w:rFonts w:ascii="Cambria Math" w:hAnsi="Cambria Math"/>
              <w:color w:val="000000" w:themeColor="text1"/>
              <w:sz w:val="20"/>
              <w:szCs w:val="20"/>
            </w:rPr>
            <m:t xml:space="preserv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m:t>
              </m:r>
            </m:sub>
            <m:sup>
              <m:r>
                <w:rPr>
                  <w:rFonts w:ascii="Cambria Math" w:hAnsi="Cambria Math"/>
                  <w:color w:val="000000" w:themeColor="text1"/>
                  <w:sz w:val="20"/>
                  <w:szCs w:val="20"/>
                </w:rPr>
                <m:t>B,max</m:t>
              </m:r>
            </m:sup>
          </m:sSubSup>
          <m:r>
            <w:rPr>
              <w:rFonts w:ascii="Cambria Math" w:hAnsi="Cambria Math"/>
              <w:color w:val="000000" w:themeColor="text1"/>
              <w:sz w:val="20"/>
              <w:szCs w:val="20"/>
            </w:rPr>
            <m:t xml:space="preserve"> (12a)</m:t>
          </m:r>
        </m:oMath>
      </m:oMathPara>
    </w:p>
    <w:p w:rsidR="006D6A01" w:rsidRPr="00AD0A04" w:rsidRDefault="006D6A01" w:rsidP="006D6A01">
      <w:pPr>
        <w:ind w:left="360"/>
        <w:jc w:val="both"/>
        <w:rPr>
          <w:rFonts w:ascii="Palatino Linotype" w:hAnsi="Palatino Linotype"/>
          <w:i/>
          <w:color w:val="000000" w:themeColor="text1"/>
          <w:sz w:val="20"/>
          <w:szCs w:val="20"/>
        </w:rPr>
      </w:pPr>
      <m:oMathPara>
        <m:oMath>
          <m:r>
            <w:rPr>
              <w:rFonts w:ascii="Cambria Math" w:hAnsi="Cambria Math"/>
              <w:color w:val="000000" w:themeColor="text1"/>
              <w:sz w:val="20"/>
              <w:szCs w:val="20"/>
            </w:rPr>
            <m:t xml:space="preserve">where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n,t</m:t>
              </m:r>
            </m:sub>
            <m:sup>
              <m:r>
                <w:rPr>
                  <w:rFonts w:ascii="Cambria Math" w:hAnsi="Cambria Math"/>
                  <w:color w:val="000000" w:themeColor="text1"/>
                  <w:sz w:val="20"/>
                  <w:szCs w:val="20"/>
                </w:rPr>
                <m:t>B</m:t>
              </m:r>
            </m:sup>
          </m:sSubSup>
        </m:oMath>
      </m:oMathPara>
    </w:p>
    <w:p w:rsidR="006D6A01" w:rsidRPr="00AD0A04" w:rsidRDefault="006D6A01" w:rsidP="006D6A0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Is the restored energy level of the prosumer’s (n) battery at time t in </w:t>
      </w:r>
      <w:proofErr w:type="spellStart"/>
      <w:proofErr w:type="gramStart"/>
      <w:r w:rsidRPr="00AD0A04">
        <w:rPr>
          <w:rFonts w:ascii="Palatino Linotype" w:hAnsi="Palatino Linotype"/>
          <w:color w:val="000000" w:themeColor="text1"/>
          <w:sz w:val="20"/>
          <w:szCs w:val="20"/>
        </w:rPr>
        <w:t>KWh</w:t>
      </w:r>
      <w:proofErr w:type="spellEnd"/>
      <w:proofErr w:type="gramEnd"/>
    </w:p>
    <w:p w:rsidR="006D6A01" w:rsidRPr="00AD0A04" w:rsidRDefault="006D6A01" w:rsidP="006D6A01">
      <w:pPr>
        <w:ind w:left="360"/>
        <w:jc w:val="both"/>
        <w:rPr>
          <w:rFonts w:ascii="Palatino Linotype" w:hAnsi="Palatino Linotype"/>
          <w:i/>
          <w:color w:val="000000" w:themeColor="text1"/>
          <w:sz w:val="20"/>
          <w:szCs w:val="20"/>
        </w:rPr>
      </w:pPr>
      <m:oMathPara>
        <m:oMath>
          <m:r>
            <w:rPr>
              <w:rFonts w:ascii="Cambria Math" w:hAnsi="Cambria Math"/>
              <w:color w:val="000000" w:themeColor="text1"/>
              <w:sz w:val="20"/>
              <w:szCs w:val="20"/>
            </w:rPr>
            <m:t xml:space="preserve">0≤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BESS,ch</m:t>
              </m:r>
            </m:sup>
          </m:sSubSup>
          <m:r>
            <w:rPr>
              <w:rFonts w:ascii="Cambria Math" w:hAnsi="Cambria Math"/>
              <w:color w:val="000000" w:themeColor="text1"/>
              <w:sz w:val="20"/>
              <w:szCs w:val="20"/>
            </w:rPr>
            <m:t xml:space="preserv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m:t>
              </m:r>
            </m:sub>
            <m:sup>
              <m:r>
                <w:rPr>
                  <w:rFonts w:ascii="Cambria Math" w:hAnsi="Cambria Math"/>
                  <w:color w:val="000000" w:themeColor="text1"/>
                  <w:sz w:val="20"/>
                  <w:szCs w:val="20"/>
                </w:rPr>
                <m:t>B,ch,max</m:t>
              </m:r>
            </m:sup>
          </m:sSubSup>
          <m:r>
            <w:rPr>
              <w:rFonts w:ascii="Cambria Math" w:hAnsi="Cambria Math"/>
              <w:color w:val="000000" w:themeColor="text1"/>
              <w:sz w:val="20"/>
              <w:szCs w:val="20"/>
            </w:rPr>
            <m:t xml:space="preserve"> (12b)</m:t>
          </m:r>
        </m:oMath>
      </m:oMathPara>
    </w:p>
    <w:p w:rsidR="006D6A01" w:rsidRPr="00AD0A04" w:rsidRDefault="006D6A01" w:rsidP="006D6A01">
      <w:pPr>
        <w:ind w:left="360"/>
        <w:jc w:val="both"/>
        <w:rPr>
          <w:rFonts w:ascii="Palatino Linotype" w:hAnsi="Palatino Linotype"/>
          <w:i/>
          <w:color w:val="000000" w:themeColor="text1"/>
          <w:sz w:val="20"/>
          <w:szCs w:val="20"/>
        </w:rPr>
      </w:pPr>
      <m:oMath>
        <m:r>
          <w:rPr>
            <w:rFonts w:ascii="Cambria Math" w:hAnsi="Cambria Math"/>
            <w:color w:val="000000" w:themeColor="text1"/>
            <w:sz w:val="20"/>
            <w:szCs w:val="20"/>
          </w:rPr>
          <m:t xml:space="preserve">where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BESS,ch</m:t>
            </m:r>
          </m:sup>
        </m:sSubSup>
        <m:r>
          <w:rPr>
            <w:rFonts w:ascii="Cambria Math" w:hAnsi="Cambria Math"/>
            <w:color w:val="000000" w:themeColor="text1"/>
            <w:sz w:val="20"/>
            <w:szCs w:val="20"/>
          </w:rPr>
          <m:t xml:space="preserve"> is the charging power of prosumer n at time t</m:t>
        </m:r>
      </m:oMath>
      <w:r w:rsidRPr="00AD0A04">
        <w:rPr>
          <w:rFonts w:ascii="Palatino Linotype" w:hAnsi="Palatino Linotype"/>
          <w:i/>
          <w:color w:val="000000" w:themeColor="text1"/>
          <w:sz w:val="20"/>
          <w:szCs w:val="20"/>
        </w:rPr>
        <w:t xml:space="preserve"> in KW</w:t>
      </w:r>
    </w:p>
    <w:p w:rsidR="006D6A01" w:rsidRPr="00AD0A04" w:rsidRDefault="006D6A01" w:rsidP="006D6A01">
      <w:pPr>
        <w:ind w:left="360"/>
        <w:jc w:val="both"/>
        <w:rPr>
          <w:rFonts w:ascii="Palatino Linotype" w:hAnsi="Palatino Linotype"/>
          <w:i/>
          <w:color w:val="000000" w:themeColor="text1"/>
          <w:sz w:val="20"/>
          <w:szCs w:val="20"/>
        </w:rPr>
      </w:pPr>
      <m:oMathPara>
        <m:oMath>
          <m:r>
            <w:rPr>
              <w:rFonts w:ascii="Cambria Math" w:hAnsi="Cambria Math"/>
              <w:color w:val="000000" w:themeColor="text1"/>
              <w:sz w:val="20"/>
              <w:szCs w:val="20"/>
            </w:rPr>
            <m:t xml:space="preserve">0≤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BESS,disch</m:t>
              </m:r>
            </m:sup>
          </m:sSubSup>
          <m:r>
            <w:rPr>
              <w:rFonts w:ascii="Cambria Math" w:hAnsi="Cambria Math"/>
              <w:color w:val="000000" w:themeColor="text1"/>
              <w:sz w:val="20"/>
              <w:szCs w:val="20"/>
            </w:rPr>
            <m:t xml:space="preserv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m:t>
              </m:r>
            </m:sub>
            <m:sup>
              <m:r>
                <w:rPr>
                  <w:rFonts w:ascii="Cambria Math" w:hAnsi="Cambria Math"/>
                  <w:color w:val="000000" w:themeColor="text1"/>
                  <w:sz w:val="20"/>
                  <w:szCs w:val="20"/>
                </w:rPr>
                <m:t>B,discch,max</m:t>
              </m:r>
            </m:sup>
          </m:sSubSup>
          <m:r>
            <w:rPr>
              <w:rFonts w:ascii="Cambria Math" w:hAnsi="Cambria Math"/>
              <w:color w:val="000000" w:themeColor="text1"/>
              <w:sz w:val="20"/>
              <w:szCs w:val="20"/>
            </w:rPr>
            <m:t xml:space="preserve"> (12c)</m:t>
          </m:r>
        </m:oMath>
      </m:oMathPara>
    </w:p>
    <w:p w:rsidR="00632612" w:rsidRPr="00AD0A04" w:rsidRDefault="00632612" w:rsidP="00632612">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(13): Direct PV self-consumption</w:t>
      </w:r>
    </w:p>
    <w:p w:rsidR="006D6A01" w:rsidRPr="00AD0A04" w:rsidRDefault="006D6A01" w:rsidP="006D6A0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To measure PV generated energy which is self-consumed locally in the node of prosumer n, before export</w:t>
      </w:r>
    </w:p>
    <w:p w:rsidR="006D6A01" w:rsidRPr="00AD0A04" w:rsidRDefault="00A33DD9" w:rsidP="006D6A01">
      <w:pPr>
        <w:ind w:left="360"/>
        <w:jc w:val="center"/>
        <w:rPr>
          <w:rFonts w:ascii="Palatino Linotype" w:hAnsi="Palatino Linotype"/>
          <w:i/>
          <w:color w:val="000000" w:themeColor="text1"/>
          <w:sz w:val="20"/>
          <w:szCs w:val="20"/>
        </w:rPr>
      </w:pPr>
      <m:oMath>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n,t</m:t>
            </m:r>
          </m:sub>
          <m:sup>
            <m:r>
              <w:rPr>
                <w:rFonts w:ascii="Cambria Math" w:hAnsi="Cambria Math"/>
                <w:color w:val="000000" w:themeColor="text1"/>
                <w:sz w:val="20"/>
                <w:szCs w:val="20"/>
              </w:rPr>
              <m:t>PV,self</m:t>
            </m:r>
          </m:sup>
        </m:sSubSup>
        <m:r>
          <w:rPr>
            <w:rFonts w:ascii="Cambria Math" w:hAnsi="Cambria Math"/>
            <w:color w:val="000000" w:themeColor="text1"/>
            <w:sz w:val="20"/>
            <w:szCs w:val="20"/>
          </w:rPr>
          <m:t>=</m:t>
        </m:r>
        <m:r>
          <m:rPr>
            <m:sty m:val="p"/>
          </m:rPr>
          <w:rPr>
            <w:rFonts w:ascii="Cambria Math" w:hAnsi="Cambria Math"/>
            <w:color w:val="000000" w:themeColor="text1"/>
            <w:sz w:val="20"/>
            <w:szCs w:val="20"/>
          </w:rPr>
          <m:t>min⁡</m:t>
        </m:r>
        <m:r>
          <w:rPr>
            <w:rFonts w:ascii="Cambria Math" w:hAnsi="Cambria Math"/>
            <w:color w:val="000000" w:themeColor="text1"/>
            <w:sz w:val="20"/>
            <w:szCs w:val="20"/>
          </w:rPr>
          <m:t>{</m:t>
        </m:r>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G</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B,ch</m:t>
            </m:r>
          </m:sup>
        </m:sSubSup>
        <m:r>
          <w:rPr>
            <w:rFonts w:ascii="Cambria Math" w:hAnsi="Cambria Math"/>
            <w:color w:val="000000" w:themeColor="text1"/>
            <w:sz w:val="20"/>
            <w:szCs w:val="20"/>
          </w:rPr>
          <m:t>+</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EV,ch</m:t>
            </m:r>
          </m:sup>
        </m:sSubSup>
        <m:r>
          <w:rPr>
            <w:rFonts w:ascii="Cambria Math" w:hAnsi="Cambria Math"/>
            <w:color w:val="000000" w:themeColor="text1"/>
            <w:sz w:val="20"/>
            <w:szCs w:val="20"/>
          </w:rPr>
          <m:t>}</m:t>
        </m:r>
        <m:r>
          <w:rPr>
            <w:rFonts w:ascii="Cambria Math" w:hAnsi="Cambria Math"/>
            <w:color w:val="000000" w:themeColor="text1"/>
            <w:sz w:val="20"/>
            <w:szCs w:val="20"/>
            <w:lang w:val="el-GR"/>
          </w:rPr>
          <m:t>Δ</m:t>
        </m:r>
        <m:r>
          <w:rPr>
            <w:rFonts w:ascii="Cambria Math" w:hAnsi="Cambria Math"/>
            <w:color w:val="000000" w:themeColor="text1"/>
            <w:sz w:val="20"/>
            <w:szCs w:val="20"/>
          </w:rPr>
          <m:t>t</m:t>
        </m:r>
      </m:oMath>
      <w:r w:rsidR="006D6A01" w:rsidRPr="00AD0A04">
        <w:rPr>
          <w:rFonts w:ascii="Palatino Linotype" w:hAnsi="Palatino Linotype"/>
          <w:i/>
          <w:color w:val="000000" w:themeColor="text1"/>
          <w:sz w:val="20"/>
          <w:szCs w:val="20"/>
        </w:rPr>
        <w:t xml:space="preserve"> (13)</w:t>
      </w:r>
    </w:p>
    <w:p w:rsidR="006D6A01" w:rsidRPr="00AD0A04" w:rsidRDefault="006D6A01" w:rsidP="006D6A0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Where:</w:t>
      </w:r>
    </w:p>
    <w:p w:rsidR="006D6A01" w:rsidRPr="00AD0A04" w:rsidRDefault="006D6A01" w:rsidP="006D6A0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lastRenderedPageBreak/>
        <w:t xml:space="preserve"> </w:t>
      </w:r>
      <m:oMath>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G</m:t>
            </m:r>
          </m:e>
          <m:sub>
            <m:r>
              <w:rPr>
                <w:rFonts w:ascii="Cambria Math" w:hAnsi="Cambria Math"/>
                <w:color w:val="000000" w:themeColor="text1"/>
                <w:sz w:val="20"/>
                <w:szCs w:val="20"/>
              </w:rPr>
              <m:t>n,t</m:t>
            </m:r>
          </m:sub>
        </m:sSub>
      </m:oMath>
      <w:r w:rsidRPr="00AD0A04">
        <w:rPr>
          <w:rFonts w:ascii="Palatino Linotype" w:hAnsi="Palatino Linotype"/>
          <w:color w:val="000000" w:themeColor="text1"/>
          <w:sz w:val="20"/>
          <w:szCs w:val="20"/>
        </w:rPr>
        <w:t xml:space="preserve"> power generated by PV at time t</w:t>
      </w:r>
    </w:p>
    <w:p w:rsidR="006D6A01" w:rsidRPr="00AD0A04" w:rsidRDefault="00A33DD9" w:rsidP="006D6A01">
      <w:pPr>
        <w:ind w:left="360"/>
        <w:jc w:val="both"/>
        <w:rPr>
          <w:rFonts w:ascii="Palatino Linotype" w:hAnsi="Palatino Linotype"/>
          <w:color w:val="000000" w:themeColor="text1"/>
          <w:sz w:val="20"/>
          <w:szCs w:val="20"/>
        </w:rPr>
      </w:pPr>
      <m:oMath>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n,t</m:t>
            </m:r>
          </m:sub>
        </m:sSub>
      </m:oMath>
      <w:r w:rsidR="006D6A01" w:rsidRPr="00AD0A04">
        <w:rPr>
          <w:rFonts w:ascii="Palatino Linotype" w:hAnsi="Palatino Linotype"/>
          <w:color w:val="000000" w:themeColor="text1"/>
          <w:sz w:val="20"/>
          <w:szCs w:val="20"/>
        </w:rPr>
        <w:t xml:space="preserve"> load of building (prosumer) consumption</w:t>
      </w:r>
    </w:p>
    <w:p w:rsidR="006D6A01" w:rsidRPr="00AD0A04" w:rsidRDefault="00A33DD9" w:rsidP="006D6A01">
      <w:pPr>
        <w:ind w:left="360"/>
        <w:jc w:val="both"/>
        <w:rPr>
          <w:rFonts w:ascii="Palatino Linotype" w:hAnsi="Palatino Linotype"/>
          <w:color w:val="000000" w:themeColor="text1"/>
          <w:sz w:val="20"/>
          <w:szCs w:val="20"/>
        </w:rPr>
      </w:pPr>
      <m:oMathPara>
        <m:oMathParaPr>
          <m:jc m:val="left"/>
        </m:oMathParaPr>
        <m:oMath>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B,ch</m:t>
              </m:r>
            </m:sup>
          </m:sSubSup>
          <m:r>
            <w:rPr>
              <w:rFonts w:ascii="Cambria Math" w:hAnsi="Cambria Math"/>
              <w:color w:val="000000" w:themeColor="text1"/>
              <w:sz w:val="20"/>
              <w:szCs w:val="20"/>
            </w:rPr>
            <m:t xml:space="preserve"> charging power of BESS prosume</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r</m:t>
              </m:r>
            </m:e>
            <m:sup>
              <m:r>
                <w:rPr>
                  <w:rFonts w:ascii="Cambria Math" w:hAnsi="Cambria Math"/>
                  <w:color w:val="000000" w:themeColor="text1"/>
                  <w:sz w:val="20"/>
                  <w:szCs w:val="20"/>
                </w:rPr>
                <m:t>'</m:t>
              </m:r>
            </m:sup>
          </m:sSup>
          <m:r>
            <w:rPr>
              <w:rFonts w:ascii="Cambria Math" w:hAnsi="Cambria Math"/>
              <w:color w:val="000000" w:themeColor="text1"/>
              <w:sz w:val="20"/>
              <w:szCs w:val="20"/>
            </w:rPr>
            <m:t>s battery</m:t>
          </m:r>
        </m:oMath>
      </m:oMathPara>
    </w:p>
    <w:p w:rsidR="006D6A01" w:rsidRPr="00AD0A04" w:rsidRDefault="00A33DD9" w:rsidP="006D6A01">
      <w:pPr>
        <w:spacing w:after="40" w:line="252" w:lineRule="auto"/>
        <w:rPr>
          <w:rFonts w:ascii="Palatino Linotype" w:hAnsi="Palatino Linotype" w:cs="Palatino Linotype"/>
          <w:b/>
          <w:color w:val="000000" w:themeColor="text1"/>
          <w:sz w:val="20"/>
          <w:szCs w:val="20"/>
        </w:rPr>
      </w:pPr>
      <m:oMath>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EV,ch</m:t>
            </m:r>
          </m:sup>
        </m:sSubSup>
      </m:oMath>
      <w:r w:rsidR="006D6A01" w:rsidRPr="00AD0A04">
        <w:rPr>
          <w:rFonts w:ascii="Palatino Linotype" w:hAnsi="Palatino Linotype"/>
          <w:color w:val="000000" w:themeColor="text1"/>
          <w:sz w:val="20"/>
          <w:szCs w:val="20"/>
        </w:rPr>
        <w:t xml:space="preserve"> charging power of EV battery, </w:t>
      </w:r>
      <w:r w:rsidR="006D6A01" w:rsidRPr="00AD0A04">
        <w:rPr>
          <w:rFonts w:ascii="Palatino Linotype" w:hAnsi="Palatino Linotype"/>
          <w:color w:val="000000" w:themeColor="text1"/>
          <w:sz w:val="20"/>
          <w:szCs w:val="20"/>
          <w:lang w:val="el-GR"/>
        </w:rPr>
        <w:t>Δ</w:t>
      </w:r>
      <w:r w:rsidR="006D6A01" w:rsidRPr="00AD0A04">
        <w:rPr>
          <w:rFonts w:ascii="Palatino Linotype" w:hAnsi="Palatino Linotype"/>
          <w:color w:val="000000" w:themeColor="text1"/>
          <w:sz w:val="20"/>
          <w:szCs w:val="20"/>
        </w:rPr>
        <w:t>t: time step (1 hour)</w:t>
      </w:r>
    </w:p>
    <w:p w:rsidR="00632612" w:rsidRPr="00AD0A04" w:rsidRDefault="00632612" w:rsidP="00632612">
      <w:pPr>
        <w:spacing w:after="40" w:line="252" w:lineRule="auto"/>
        <w:rPr>
          <w:rFonts w:ascii="Palatino Linotype" w:hAnsi="Palatino Linotype"/>
          <w:color w:val="000000" w:themeColor="text1"/>
          <w:sz w:val="20"/>
          <w:szCs w:val="20"/>
        </w:rPr>
      </w:pPr>
    </w:p>
    <w:p w:rsidR="00632612" w:rsidRPr="00AD0A04" w:rsidRDefault="00632612" w:rsidP="00632612">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(14a) / Eq. (14b): Residual surplus and deficit</w:t>
      </w:r>
    </w:p>
    <w:p w:rsidR="006D6A01" w:rsidRPr="00AD0A04" w:rsidRDefault="006D6A01" w:rsidP="006D6A0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To identify the prosumer's tradable surplus and unmet local demand at node of prosumer n, considering the PV generation, the consumption load of prosumer’s building and the battery operation (building BESS of prosumer):</w:t>
      </w:r>
    </w:p>
    <w:p w:rsidR="006D6A01" w:rsidRPr="00AD0A04" w:rsidRDefault="00A33DD9" w:rsidP="006D6A01">
      <w:pPr>
        <w:ind w:left="360"/>
        <w:jc w:val="both"/>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n,t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G</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B,disch</m:t>
                </m:r>
              </m:sup>
            </m:sSubSup>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B,ch</m:t>
                </m:r>
              </m:sup>
            </m:sSubSup>
            <m:r>
              <w:rPr>
                <w:rFonts w:ascii="Cambria Math" w:hAnsi="Cambria Math"/>
                <w:color w:val="000000" w:themeColor="text1"/>
                <w:sz w:val="20"/>
                <w:szCs w:val="20"/>
              </w:rPr>
              <m:t>]</m:t>
            </m:r>
          </m:e>
          <m:sub>
            <m:r>
              <w:rPr>
                <w:rFonts w:ascii="Cambria Math" w:hAnsi="Cambria Math"/>
                <w:color w:val="000000" w:themeColor="text1"/>
                <w:sz w:val="20"/>
                <w:szCs w:val="20"/>
              </w:rPr>
              <m:t>+</m:t>
            </m:r>
          </m:sub>
        </m:sSub>
      </m:oMath>
      <w:r w:rsidR="006D6A01" w:rsidRPr="00AD0A04">
        <w:rPr>
          <w:rFonts w:ascii="Palatino Linotype" w:hAnsi="Palatino Linotype"/>
          <w:color w:val="000000" w:themeColor="text1"/>
          <w:sz w:val="20"/>
          <w:szCs w:val="20"/>
        </w:rPr>
        <w:t xml:space="preserve"> (14a)</w:t>
      </w:r>
    </w:p>
    <w:p w:rsidR="006D6A01" w:rsidRPr="00AD0A04" w:rsidRDefault="00A33DD9" w:rsidP="006D6A01">
      <w:pPr>
        <w:ind w:left="360"/>
        <w:jc w:val="both"/>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D</m:t>
            </m:r>
          </m:e>
          <m:sub>
            <m:r>
              <w:rPr>
                <w:rFonts w:ascii="Cambria Math" w:hAnsi="Cambria Math"/>
                <w:color w:val="000000" w:themeColor="text1"/>
                <w:sz w:val="20"/>
                <w:szCs w:val="20"/>
              </w:rPr>
              <m:t>n,t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B,ch</m:t>
                </m:r>
              </m:sup>
            </m:sSubSup>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G</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B,disch</m:t>
                </m:r>
              </m:sup>
            </m:sSubSup>
            <m:r>
              <w:rPr>
                <w:rFonts w:ascii="Cambria Math" w:hAnsi="Cambria Math"/>
                <w:color w:val="000000" w:themeColor="text1"/>
                <w:sz w:val="20"/>
                <w:szCs w:val="20"/>
              </w:rPr>
              <m:t>]</m:t>
            </m:r>
          </m:e>
          <m:sub>
            <m:r>
              <w:rPr>
                <w:rFonts w:ascii="Cambria Math" w:hAnsi="Cambria Math"/>
                <w:color w:val="000000" w:themeColor="text1"/>
                <w:sz w:val="20"/>
                <w:szCs w:val="20"/>
              </w:rPr>
              <m:t>+</m:t>
            </m:r>
          </m:sub>
        </m:sSub>
      </m:oMath>
      <w:r w:rsidR="006D6A01" w:rsidRPr="00AD0A04">
        <w:rPr>
          <w:rFonts w:ascii="Palatino Linotype" w:hAnsi="Palatino Linotype"/>
          <w:color w:val="000000" w:themeColor="text1"/>
          <w:sz w:val="20"/>
          <w:szCs w:val="20"/>
        </w:rPr>
        <w:t xml:space="preserve"> (14b)</w:t>
      </w:r>
    </w:p>
    <w:p w:rsidR="006D6A01" w:rsidRPr="00AD0A04" w:rsidRDefault="006D6A01" w:rsidP="006D6A01">
      <w:pPr>
        <w:spacing w:after="40" w:line="252" w:lineRule="auto"/>
        <w:rPr>
          <w:rFonts w:ascii="Palatino Linotype" w:hAnsi="Palatino Linotype" w:cs="Palatino Linotype"/>
          <w:b/>
          <w:color w:val="000000" w:themeColor="text1"/>
          <w:sz w:val="20"/>
          <w:szCs w:val="20"/>
        </w:rPr>
      </w:pPr>
      <w:r w:rsidRPr="00AD0A04">
        <w:rPr>
          <w:rFonts w:ascii="Palatino Linotype" w:hAnsi="Palatino Linotype"/>
          <w:color w:val="000000" w:themeColor="text1"/>
          <w:sz w:val="20"/>
          <w:szCs w:val="20"/>
        </w:rPr>
        <w:t>Where + is the positive fact function, meaning that if the result is negative, it is recorded as zero, since that for the same time t, it is not possible to have positive surplus and deficit simultaneously.</w:t>
      </w:r>
    </w:p>
    <w:p w:rsidR="00992BE3" w:rsidRPr="00AD0A04" w:rsidRDefault="00696E0D">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Rolling-horizon statistics and charging target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(15a) / Eq. (15b: Rolling wholesale-price statistics</w:t>
      </w:r>
    </w:p>
    <w:p w:rsidR="006D6A01" w:rsidRPr="00AD0A04" w:rsidRDefault="006D6A01">
      <w:pPr>
        <w:spacing w:after="40" w:line="252" w:lineRule="auto"/>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Within the rolling horizon,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(15) calculates the rolling wholesale-price statistics</w:t>
      </w:r>
      <w:r w:rsidR="00EA150C" w:rsidRPr="00AD0A04">
        <w:rPr>
          <w:rFonts w:ascii="Palatino Linotype" w:hAnsi="Palatino Linotype"/>
          <w:color w:val="000000" w:themeColor="text1"/>
          <w:sz w:val="20"/>
          <w:szCs w:val="20"/>
        </w:rPr>
        <w:t>.</w:t>
      </w:r>
    </w:p>
    <w:p w:rsidR="00EA150C" w:rsidRPr="00AD0A04" w:rsidRDefault="00A33DD9" w:rsidP="00EA150C">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μ</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r>
          <w:rPr>
            <w:rFonts w:ascii="Cambria Math" w:hAnsi="Cambria Math"/>
            <w:color w:val="000000" w:themeColor="text1"/>
            <w:sz w:val="20"/>
            <w:szCs w:val="20"/>
          </w:rPr>
          <m:t>=</m:t>
        </m:r>
        <m:f>
          <m:fPr>
            <m:ctrlPr>
              <w:rPr>
                <w:rFonts w:ascii="Cambria Math" w:hAnsi="Cambria Math"/>
                <w:i/>
                <w:color w:val="000000" w:themeColor="text1"/>
                <w:sz w:val="20"/>
                <w:szCs w:val="20"/>
              </w:rPr>
            </m:ctrlPr>
          </m:fPr>
          <m:num>
            <m:r>
              <w:rPr>
                <w:rFonts w:ascii="Cambria Math" w:hAnsi="Cambria Math"/>
                <w:color w:val="000000" w:themeColor="text1"/>
                <w:sz w:val="20"/>
                <w:szCs w:val="20"/>
              </w:rPr>
              <m:t>1</m:t>
            </m:r>
          </m:num>
          <m:den>
            <m:r>
              <w:rPr>
                <w:rFonts w:ascii="Cambria Math" w:hAnsi="Cambria Math"/>
                <w:color w:val="000000" w:themeColor="text1"/>
                <w:sz w:val="20"/>
                <w:szCs w:val="20"/>
              </w:rPr>
              <m:t>H</m:t>
            </m:r>
          </m:den>
        </m:f>
        <m:r>
          <w:rPr>
            <w:rFonts w:ascii="Cambria Math" w:hAnsi="Cambria Math"/>
            <w:color w:val="000000" w:themeColor="text1"/>
            <w:sz w:val="20"/>
            <w:szCs w:val="20"/>
          </w:rPr>
          <m:t>*</m:t>
        </m:r>
        <m:nary>
          <m:naryPr>
            <m:chr m:val="∑"/>
            <m:limLoc m:val="undOvr"/>
            <m:ctrlPr>
              <w:rPr>
                <w:rFonts w:ascii="Cambria Math" w:hAnsi="Cambria Math"/>
                <w:i/>
                <w:color w:val="000000" w:themeColor="text1"/>
                <w:sz w:val="20"/>
                <w:szCs w:val="20"/>
              </w:rPr>
            </m:ctrlPr>
          </m:naryPr>
          <m:sub>
            <m:r>
              <w:rPr>
                <w:rFonts w:ascii="Cambria Math" w:hAnsi="Cambria Math"/>
                <w:color w:val="000000" w:themeColor="text1"/>
                <w:sz w:val="20"/>
                <w:szCs w:val="20"/>
              </w:rPr>
              <m:t>t</m:t>
            </m:r>
          </m:sub>
          <m:sup>
            <m:r>
              <w:rPr>
                <w:rFonts w:ascii="Cambria Math" w:hAnsi="Cambria Math"/>
                <w:color w:val="000000" w:themeColor="text1"/>
                <w:sz w:val="20"/>
                <w:szCs w:val="20"/>
              </w:rPr>
              <m:t>t+H-1</m:t>
            </m:r>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e>
        </m:nary>
      </m:oMath>
      <w:r w:rsidR="00EA150C" w:rsidRPr="00AD0A04">
        <w:rPr>
          <w:rFonts w:ascii="Palatino Linotype" w:hAnsi="Palatino Linotype"/>
          <w:color w:val="000000" w:themeColor="text1"/>
          <w:sz w:val="20"/>
          <w:szCs w:val="20"/>
        </w:rPr>
        <w:t xml:space="preserve"> (15a)</w:t>
      </w:r>
    </w:p>
    <w:p w:rsidR="00EA150C" w:rsidRPr="00AD0A04" w:rsidRDefault="00EA150C" w:rsidP="00EA150C">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oMath>
      <w:r w:rsidRPr="00AD0A04">
        <w:rPr>
          <w:rFonts w:ascii="Palatino Linotype" w:hAnsi="Palatino Linotype"/>
          <w:color w:val="000000" w:themeColor="text1"/>
          <w:sz w:val="20"/>
          <w:szCs w:val="20"/>
        </w:rPr>
        <w:t xml:space="preserve">, the wholesale price in €/ KWh at time t, H the time window of the rolling 24 hrs (from t to t+23),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μ</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oMath>
      <w:r w:rsidRPr="00AD0A04">
        <w:rPr>
          <w:rFonts w:ascii="Palatino Linotype" w:hAnsi="Palatino Linotype"/>
          <w:color w:val="000000" w:themeColor="text1"/>
          <w:sz w:val="20"/>
          <w:szCs w:val="20"/>
        </w:rPr>
        <w:t>, the rolling mean of the wholesale price for this time window H.</w:t>
      </w:r>
    </w:p>
    <w:p w:rsidR="00EA150C" w:rsidRPr="00AD0A04" w:rsidRDefault="00EA150C" w:rsidP="00EA150C">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standard deviation of wholesale price in the rolling (t, t+23) time window gives the distance of the hourly price to the mean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μ</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oMath>
      <w:r w:rsidRPr="00AD0A04">
        <w:rPr>
          <w:rFonts w:ascii="Palatino Linotype" w:hAnsi="Palatino Linotype"/>
          <w:color w:val="000000" w:themeColor="text1"/>
          <w:sz w:val="20"/>
          <w:szCs w:val="20"/>
        </w:rPr>
        <w:t>:</w:t>
      </w:r>
    </w:p>
    <w:p w:rsidR="00EA150C" w:rsidRPr="00AD0A04" w:rsidRDefault="00A33DD9" w:rsidP="00EA150C">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σ</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oMath>
      <w:r w:rsidR="00EA150C" w:rsidRPr="00AD0A04">
        <w:rPr>
          <w:rFonts w:ascii="Palatino Linotype" w:hAnsi="Palatino Linotype"/>
          <w:color w:val="000000" w:themeColor="text1"/>
          <w:sz w:val="20"/>
          <w:szCs w:val="20"/>
        </w:rPr>
        <w:t xml:space="preserve"> = </w:t>
      </w:r>
      <m:oMath>
        <m:rad>
          <m:radPr>
            <m:degHide m:val="1"/>
            <m:ctrlPr>
              <w:rPr>
                <w:rFonts w:ascii="Cambria Math" w:hAnsi="Cambria Math"/>
                <w:i/>
                <w:color w:val="000000" w:themeColor="text1"/>
                <w:sz w:val="20"/>
                <w:szCs w:val="20"/>
              </w:rPr>
            </m:ctrlPr>
          </m:radPr>
          <m:deg/>
          <m:e>
            <m:f>
              <m:fPr>
                <m:ctrlPr>
                  <w:rPr>
                    <w:rFonts w:ascii="Cambria Math" w:hAnsi="Cambria Math"/>
                    <w:i/>
                    <w:color w:val="000000" w:themeColor="text1"/>
                    <w:sz w:val="20"/>
                    <w:szCs w:val="20"/>
                  </w:rPr>
                </m:ctrlPr>
              </m:fPr>
              <m:num>
                <m:r>
                  <w:rPr>
                    <w:rFonts w:ascii="Cambria Math" w:hAnsi="Cambria Math"/>
                    <w:color w:val="000000" w:themeColor="text1"/>
                    <w:sz w:val="20"/>
                    <w:szCs w:val="20"/>
                  </w:rPr>
                  <m:t>1</m:t>
                </m:r>
              </m:num>
              <m:den>
                <m:r>
                  <w:rPr>
                    <w:rFonts w:ascii="Cambria Math" w:hAnsi="Cambria Math"/>
                    <w:color w:val="000000" w:themeColor="text1"/>
                    <w:sz w:val="20"/>
                    <w:szCs w:val="20"/>
                  </w:rPr>
                  <m:t>H</m:t>
                </m:r>
              </m:den>
            </m:f>
            <m:r>
              <w:rPr>
                <w:rFonts w:ascii="Cambria Math" w:hAnsi="Cambria Math"/>
                <w:color w:val="000000" w:themeColor="text1"/>
                <w:sz w:val="20"/>
                <w:szCs w:val="20"/>
              </w:rPr>
              <m:t>*</m:t>
            </m:r>
            <m:nary>
              <m:naryPr>
                <m:chr m:val="∑"/>
                <m:limLoc m:val="undOvr"/>
                <m:ctrlPr>
                  <w:rPr>
                    <w:rFonts w:ascii="Cambria Math" w:hAnsi="Cambria Math"/>
                    <w:i/>
                    <w:color w:val="000000" w:themeColor="text1"/>
                    <w:sz w:val="20"/>
                    <w:szCs w:val="20"/>
                  </w:rPr>
                </m:ctrlPr>
              </m:naryPr>
              <m:sub>
                <m:r>
                  <w:rPr>
                    <w:rFonts w:ascii="Cambria Math" w:hAnsi="Cambria Math"/>
                    <w:color w:val="000000" w:themeColor="text1"/>
                    <w:sz w:val="20"/>
                    <w:szCs w:val="20"/>
                  </w:rPr>
                  <m:t>t</m:t>
                </m:r>
              </m:sub>
              <m:sup>
                <m:r>
                  <w:rPr>
                    <w:rFonts w:ascii="Cambria Math" w:hAnsi="Cambria Math"/>
                    <w:color w:val="000000" w:themeColor="text1"/>
                    <w:sz w:val="20"/>
                    <w:szCs w:val="20"/>
                  </w:rPr>
                  <m:t>t+H-1</m:t>
                </m:r>
              </m:sup>
              <m:e>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r>
                      <w:rPr>
                        <w:rFonts w:ascii="Cambria Math" w:hAnsi="Cambria Math"/>
                        <w:color w:val="000000" w:themeColor="text1"/>
                        <w:sz w:val="20"/>
                        <w:szCs w:val="20"/>
                      </w:rPr>
                      <m:t xml:space="preserve"> -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μ</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r>
                      <w:rPr>
                        <w:rFonts w:ascii="Cambria Math" w:hAnsi="Cambria Math"/>
                        <w:color w:val="000000" w:themeColor="text1"/>
                        <w:sz w:val="20"/>
                        <w:szCs w:val="20"/>
                      </w:rPr>
                      <m:t xml:space="preserve"> )</m:t>
                    </m:r>
                  </m:e>
                  <m:sup>
                    <m:r>
                      <w:rPr>
                        <w:rFonts w:ascii="Cambria Math" w:hAnsi="Cambria Math"/>
                        <w:color w:val="000000" w:themeColor="text1"/>
                        <w:sz w:val="20"/>
                        <w:szCs w:val="20"/>
                      </w:rPr>
                      <m:t>2</m:t>
                    </m:r>
                  </m:sup>
                </m:sSup>
              </m:e>
            </m:nary>
          </m:e>
        </m:rad>
      </m:oMath>
      <w:r w:rsidR="00EA150C" w:rsidRPr="00AD0A04">
        <w:rPr>
          <w:rFonts w:ascii="Palatino Linotype" w:hAnsi="Palatino Linotype"/>
          <w:color w:val="000000" w:themeColor="text1"/>
          <w:sz w:val="20"/>
          <w:szCs w:val="20"/>
        </w:rPr>
        <w:t xml:space="preserve">  (15b)</w:t>
      </w:r>
    </w:p>
    <w:p w:rsidR="00EA150C" w:rsidRPr="00AD0A04" w:rsidRDefault="00EA150C" w:rsidP="00EA150C">
      <w:pPr>
        <w:spacing w:after="40" w:line="252" w:lineRule="auto"/>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standard deviation is used to define the low and high thresholds. and, as a consequence to define low charging and high discharge options.</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(16a) / Eq. (16b): Price thresholds</w:t>
      </w:r>
    </w:p>
    <w:p w:rsidR="00EA150C" w:rsidRPr="00AD0A04" w:rsidRDefault="00EA150C" w:rsidP="00EA150C">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As a consequence of the previous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(15b),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(16a) and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(16b) define low charging and high discharge options:</w:t>
      </w:r>
    </w:p>
    <w:p w:rsidR="00EA150C" w:rsidRPr="00AD0A04" w:rsidRDefault="00A33DD9" w:rsidP="00EA150C">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low</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μ</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σ</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oMath>
      <w:r w:rsidR="00EA150C" w:rsidRPr="00AD0A04">
        <w:rPr>
          <w:rFonts w:ascii="Palatino Linotype" w:hAnsi="Palatino Linotype"/>
          <w:color w:val="000000" w:themeColor="text1"/>
          <w:sz w:val="20"/>
          <w:szCs w:val="20"/>
        </w:rPr>
        <w:t xml:space="preserve"> (16a)</w:t>
      </w:r>
      <w:r w:rsidR="00EA150C" w:rsidRPr="00AD0A04">
        <w:rPr>
          <w:rFonts w:ascii="Palatino Linotype" w:hAnsi="Palatino Linotype"/>
          <w:color w:val="000000" w:themeColor="text1"/>
          <w:sz w:val="20"/>
          <w:szCs w:val="20"/>
        </w:rPr>
        <w:tab/>
        <w:t xml:space="preserv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high</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μ</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σ</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oMath>
      <w:r w:rsidR="00EA150C" w:rsidRPr="00AD0A04">
        <w:rPr>
          <w:rFonts w:ascii="Palatino Linotype" w:hAnsi="Palatino Linotype"/>
          <w:color w:val="000000" w:themeColor="text1"/>
          <w:sz w:val="20"/>
          <w:szCs w:val="20"/>
        </w:rPr>
        <w:t xml:space="preserve"> (16b)</w:t>
      </w:r>
    </w:p>
    <w:p w:rsidR="00EA150C" w:rsidRPr="00AD0A04" w:rsidRDefault="00EA150C">
      <w:pPr>
        <w:spacing w:after="40" w:line="252" w:lineRule="auto"/>
        <w:rPr>
          <w:rFonts w:ascii="Palatino Linotype" w:hAnsi="Palatino Linotype" w:cs="Palatino Linotype"/>
          <w:b/>
          <w:color w:val="000000" w:themeColor="text1"/>
          <w:sz w:val="20"/>
          <w:szCs w:val="20"/>
        </w:rPr>
      </w:pP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(17): Desired EV charging energy</w:t>
      </w:r>
    </w:p>
    <w:p w:rsidR="0009296A" w:rsidRPr="00AD0A04" w:rsidRDefault="0009296A" w:rsidP="0009296A">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desired EV charging energy in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(17) represents how much energy is required to EV battery at time t, considering both the charger and the energy required to get the targeted level of EV battery.</w:t>
      </w:r>
    </w:p>
    <w:p w:rsidR="0009296A" w:rsidRPr="00AD0A04" w:rsidRDefault="00A33DD9" w:rsidP="0009296A">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e,t</m:t>
            </m:r>
          </m:sub>
          <m:sup>
            <m:r>
              <w:rPr>
                <w:rFonts w:ascii="Cambria Math" w:hAnsi="Cambria Math"/>
                <w:color w:val="000000" w:themeColor="text1"/>
                <w:sz w:val="20"/>
                <w:szCs w:val="20"/>
              </w:rPr>
              <m:t>desired</m:t>
            </m:r>
          </m:sup>
        </m:sSubSup>
        <m:r>
          <w:rPr>
            <w:rFonts w:ascii="Cambria Math" w:hAnsi="Cambria Math"/>
            <w:color w:val="000000" w:themeColor="text1"/>
            <w:sz w:val="20"/>
            <w:szCs w:val="20"/>
          </w:rPr>
          <m:t>=min</m:t>
        </m:r>
        <m:d>
          <m:dPr>
            <m:begChr m:val="{"/>
            <m:endChr m:val=""/>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ch,max</m:t>
                </m:r>
              </m:sup>
            </m:sSubSup>
          </m:e>
        </m:d>
        <m:r>
          <w:rPr>
            <w:rFonts w:ascii="Cambria Math" w:hAnsi="Cambria Math"/>
            <w:color w:val="000000" w:themeColor="text1"/>
            <w:sz w:val="20"/>
            <w:szCs w:val="20"/>
            <w:lang w:val="el-GR"/>
          </w:rPr>
          <m:t>Δ</m:t>
        </m:r>
        <m:r>
          <w:rPr>
            <w:rFonts w:ascii="Cambria Math" w:hAnsi="Cambria Math"/>
            <w:color w:val="000000" w:themeColor="text1"/>
            <w:sz w:val="20"/>
            <w:szCs w:val="20"/>
          </w:rPr>
          <m:t>t ,</m:t>
        </m:r>
        <m:d>
          <m:dPr>
            <m:begChr m:val=""/>
            <m:endChr m:val="}"/>
            <m:ctrlPr>
              <w:rPr>
                <w:rFonts w:ascii="Cambria Math" w:hAnsi="Cambria Math"/>
                <w:i/>
                <w:color w:val="000000" w:themeColor="text1"/>
                <w:sz w:val="20"/>
                <w:szCs w:val="20"/>
              </w:rPr>
            </m:ctrlPr>
          </m:dPr>
          <m:e>
            <m:f>
              <m:fPr>
                <m:ctrlPr>
                  <w:rPr>
                    <w:rFonts w:ascii="Cambria Math" w:hAnsi="Cambria Math"/>
                    <w:i/>
                    <w:color w:val="000000" w:themeColor="text1"/>
                    <w:sz w:val="20"/>
                    <w:szCs w:val="20"/>
                  </w:rPr>
                </m:ctrlPr>
              </m:fPr>
              <m:num>
                <m:d>
                  <m:dPr>
                    <m:begChr m:val="["/>
                    <m:endChr m:val="]"/>
                    <m:ctrlPr>
                      <w:rPr>
                        <w:rFonts w:ascii="Cambria Math" w:hAnsi="Cambria Math"/>
                        <w:i/>
                        <w:color w:val="000000" w:themeColor="text1"/>
                        <w:sz w:val="20"/>
                        <w:szCs w:val="20"/>
                      </w:rPr>
                    </m:ctrlPr>
                  </m:dPr>
                  <m:e>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targ</m:t>
                        </m:r>
                      </m:sup>
                      <m:e>
                        <m:r>
                          <w:rPr>
                            <w:rFonts w:ascii="Cambria Math" w:hAnsi="Cambria Math"/>
                            <w:color w:val="000000" w:themeColor="text1"/>
                            <w:sz w:val="20"/>
                            <w:szCs w:val="20"/>
                          </w:rPr>
                          <m:t>E</m:t>
                        </m:r>
                      </m:e>
                    </m:sPre>
                    <m:r>
                      <w:rPr>
                        <w:rFonts w:ascii="Cambria Math" w:hAnsi="Cambria Math"/>
                        <w:color w:val="000000" w:themeColor="text1"/>
                        <w:sz w:val="20"/>
                        <w:szCs w:val="20"/>
                      </w:rPr>
                      <m:t>-</m:t>
                    </m:r>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Ev</m:t>
                        </m:r>
                      </m:sup>
                      <m:e>
                        <m:r>
                          <w:rPr>
                            <w:rFonts w:ascii="Cambria Math" w:hAnsi="Cambria Math"/>
                            <w:color w:val="000000" w:themeColor="text1"/>
                            <w:sz w:val="20"/>
                            <w:szCs w:val="20"/>
                          </w:rPr>
                          <m:t>E</m:t>
                        </m:r>
                      </m:e>
                    </m:sPre>
                  </m:e>
                </m:d>
                <m:r>
                  <w:rPr>
                    <w:rFonts w:ascii="Cambria Math" w:hAnsi="Cambria Math"/>
                    <w:color w:val="000000" w:themeColor="text1"/>
                    <w:sz w:val="20"/>
                    <w:szCs w:val="20"/>
                  </w:rPr>
                  <m:t>+</m:t>
                </m:r>
              </m:num>
              <m:den>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e</m:t>
                    </m:r>
                  </m:sub>
                  <m:sup>
                    <m:r>
                      <w:rPr>
                        <w:rFonts w:ascii="Cambria Math" w:hAnsi="Cambria Math"/>
                        <w:color w:val="000000" w:themeColor="text1"/>
                        <w:sz w:val="20"/>
                        <w:szCs w:val="20"/>
                      </w:rPr>
                      <m:t>ch</m:t>
                    </m:r>
                  </m:sup>
                </m:sSubSup>
              </m:den>
            </m:f>
          </m:e>
        </m:d>
      </m:oMath>
      <w:r w:rsidR="0009296A" w:rsidRPr="00AD0A04">
        <w:rPr>
          <w:rFonts w:ascii="Palatino Linotype" w:hAnsi="Palatino Linotype"/>
          <w:color w:val="000000" w:themeColor="text1"/>
          <w:sz w:val="20"/>
          <w:szCs w:val="20"/>
        </w:rPr>
        <w:t xml:space="preserve"> (17)</w:t>
      </w:r>
    </w:p>
    <w:p w:rsidR="0009296A" w:rsidRPr="00AD0A04" w:rsidRDefault="0009296A" w:rsidP="0009296A">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e,t</m:t>
            </m:r>
          </m:sub>
          <m:sup>
            <m:r>
              <w:rPr>
                <w:rFonts w:ascii="Cambria Math" w:hAnsi="Cambria Math"/>
                <w:color w:val="000000" w:themeColor="text1"/>
                <w:sz w:val="20"/>
                <w:szCs w:val="20"/>
              </w:rPr>
              <m:t>desired</m:t>
            </m:r>
          </m:sup>
        </m:sSubSup>
      </m:oMath>
      <w:r w:rsidRPr="00AD0A04">
        <w:rPr>
          <w:rFonts w:ascii="Palatino Linotype" w:hAnsi="Palatino Linotype"/>
          <w:color w:val="000000" w:themeColor="text1"/>
          <w:sz w:val="20"/>
          <w:szCs w:val="20"/>
        </w:rPr>
        <w:t xml:space="preserve"> the desired energy of charge in KWh; </w:t>
      </w:r>
      <m:oMath>
        <m:d>
          <m:dPr>
            <m:begChr m:val="{"/>
            <m:endChr m:val=""/>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ch,max</m:t>
                </m:r>
              </m:sup>
            </m:sSubSup>
          </m:e>
        </m:d>
        <m:r>
          <w:rPr>
            <w:rFonts w:ascii="Cambria Math" w:hAnsi="Cambria Math"/>
            <w:color w:val="000000" w:themeColor="text1"/>
            <w:sz w:val="20"/>
            <w:szCs w:val="20"/>
            <w:lang w:val="el-GR"/>
          </w:rPr>
          <m:t>Δ</m:t>
        </m:r>
        <m:r>
          <w:rPr>
            <w:rFonts w:ascii="Cambria Math" w:hAnsi="Cambria Math"/>
            <w:color w:val="000000" w:themeColor="text1"/>
            <w:sz w:val="20"/>
            <w:szCs w:val="20"/>
          </w:rPr>
          <m:t>t</m:t>
        </m:r>
      </m:oMath>
      <w:r w:rsidRPr="00AD0A04">
        <w:rPr>
          <w:rFonts w:ascii="Palatino Linotype" w:hAnsi="Palatino Linotype"/>
          <w:color w:val="000000" w:themeColor="text1"/>
          <w:sz w:val="20"/>
          <w:szCs w:val="20"/>
        </w:rPr>
        <w:t xml:space="preserve">, the maximum energy to pass through the charger in time step </w:t>
      </w:r>
      <w:r w:rsidRPr="00AD0A04">
        <w:rPr>
          <w:rFonts w:ascii="Palatino Linotype" w:hAnsi="Palatino Linotype"/>
          <w:color w:val="000000" w:themeColor="text1"/>
          <w:sz w:val="20"/>
          <w:szCs w:val="20"/>
          <w:lang w:val="el-GR"/>
        </w:rPr>
        <w:t>Δ</w:t>
      </w:r>
      <w:r w:rsidRPr="00AD0A04">
        <w:rPr>
          <w:rFonts w:ascii="Palatino Linotype" w:hAnsi="Palatino Linotype"/>
          <w:color w:val="000000" w:themeColor="text1"/>
          <w:sz w:val="20"/>
          <w:szCs w:val="20"/>
        </w:rPr>
        <w:t xml:space="preserve">t ; </w:t>
      </w:r>
      <m:oMath>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targ</m:t>
            </m:r>
          </m:sup>
          <m:e>
            <m:r>
              <w:rPr>
                <w:rFonts w:ascii="Cambria Math" w:hAnsi="Cambria Math"/>
                <w:color w:val="000000" w:themeColor="text1"/>
                <w:sz w:val="20"/>
                <w:szCs w:val="20"/>
              </w:rPr>
              <m:t>E</m:t>
            </m:r>
          </m:e>
        </m:sPre>
      </m:oMath>
      <w:r w:rsidRPr="00AD0A04">
        <w:rPr>
          <w:rFonts w:ascii="Palatino Linotype" w:hAnsi="Palatino Linotype"/>
          <w:color w:val="000000" w:themeColor="text1"/>
          <w:sz w:val="20"/>
          <w:szCs w:val="20"/>
        </w:rPr>
        <w:t xml:space="preserve"> the targeted energy for the EV battery ; </w:t>
      </w:r>
      <m:oMath>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Ev</m:t>
            </m:r>
          </m:sup>
          <m:e>
            <m:r>
              <w:rPr>
                <w:rFonts w:ascii="Cambria Math" w:hAnsi="Cambria Math"/>
                <w:color w:val="000000" w:themeColor="text1"/>
                <w:sz w:val="20"/>
                <w:szCs w:val="20"/>
              </w:rPr>
              <m:t>E</m:t>
            </m:r>
          </m:e>
        </m:sPre>
      </m:oMath>
      <w:r w:rsidRPr="00AD0A04">
        <w:rPr>
          <w:rFonts w:ascii="Palatino Linotype" w:hAnsi="Palatino Linotype"/>
          <w:color w:val="000000" w:themeColor="text1"/>
          <w:sz w:val="20"/>
          <w:szCs w:val="20"/>
        </w:rPr>
        <w:t xml:space="preserve"> the actual energy of the EV battery ;</w:t>
      </w:r>
    </w:p>
    <w:p w:rsidR="0009296A" w:rsidRPr="00AD0A04" w:rsidRDefault="0009296A" w:rsidP="0009296A">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 </w:t>
      </w:r>
      <m:oMath>
        <m:d>
          <m:dPr>
            <m:begChr m:val="["/>
            <m:endChr m:val="]"/>
            <m:ctrlPr>
              <w:rPr>
                <w:rFonts w:ascii="Cambria Math" w:hAnsi="Cambria Math"/>
                <w:i/>
                <w:color w:val="000000" w:themeColor="text1"/>
                <w:sz w:val="20"/>
                <w:szCs w:val="20"/>
              </w:rPr>
            </m:ctrlPr>
          </m:dPr>
          <m:e>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targ</m:t>
                </m:r>
              </m:sup>
              <m:e>
                <m:r>
                  <w:rPr>
                    <w:rFonts w:ascii="Cambria Math" w:hAnsi="Cambria Math"/>
                    <w:color w:val="000000" w:themeColor="text1"/>
                    <w:sz w:val="20"/>
                    <w:szCs w:val="20"/>
                  </w:rPr>
                  <m:t>E</m:t>
                </m:r>
              </m:e>
            </m:sPre>
            <m:r>
              <w:rPr>
                <w:rFonts w:ascii="Cambria Math" w:hAnsi="Cambria Math"/>
                <w:color w:val="000000" w:themeColor="text1"/>
                <w:sz w:val="20"/>
                <w:szCs w:val="20"/>
              </w:rPr>
              <m:t>-</m:t>
            </m:r>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Ev</m:t>
                </m:r>
              </m:sup>
              <m:e>
                <m:r>
                  <w:rPr>
                    <w:rFonts w:ascii="Cambria Math" w:hAnsi="Cambria Math"/>
                    <w:color w:val="000000" w:themeColor="text1"/>
                    <w:sz w:val="20"/>
                    <w:szCs w:val="20"/>
                  </w:rPr>
                  <m:t>E</m:t>
                </m:r>
              </m:e>
            </m:sPre>
          </m:e>
        </m:d>
        <m:r>
          <w:rPr>
            <w:rFonts w:ascii="Cambria Math" w:hAnsi="Cambria Math"/>
            <w:color w:val="000000" w:themeColor="text1"/>
            <w:sz w:val="20"/>
            <w:szCs w:val="20"/>
          </w:rPr>
          <m:t>+ =</m:t>
        </m:r>
        <m:func>
          <m:funcPr>
            <m:ctrlPr>
              <w:rPr>
                <w:rFonts w:ascii="Cambria Math" w:hAnsi="Cambria Math"/>
                <w:i/>
                <w:color w:val="000000" w:themeColor="text1"/>
                <w:sz w:val="20"/>
                <w:szCs w:val="20"/>
              </w:rPr>
            </m:ctrlPr>
          </m:funcPr>
          <m:fName>
            <m:r>
              <m:rPr>
                <m:sty m:val="p"/>
              </m:rPr>
              <w:rPr>
                <w:rFonts w:ascii="Cambria Math" w:hAnsi="Cambria Math"/>
                <w:color w:val="000000" w:themeColor="text1"/>
                <w:sz w:val="20"/>
                <w:szCs w:val="20"/>
              </w:rPr>
              <m:t>max</m:t>
            </m:r>
          </m:fName>
          <m:e>
            <m:r>
              <w:rPr>
                <w:rFonts w:ascii="Cambria Math" w:hAnsi="Cambria Math"/>
                <w:color w:val="000000" w:themeColor="text1"/>
                <w:sz w:val="20"/>
                <w:szCs w:val="20"/>
              </w:rPr>
              <m:t xml:space="preserve">(0, </m:t>
            </m:r>
          </m:e>
        </m:func>
      </m:oMath>
      <w:r w:rsidRPr="00AD0A04">
        <w:rPr>
          <w:rFonts w:ascii="Palatino Linotype" w:hAnsi="Palatino Linotype"/>
          <w:color w:val="000000" w:themeColor="text1"/>
          <w:sz w:val="20"/>
          <w:szCs w:val="20"/>
        </w:rPr>
        <w:t xml:space="preserve"> </w:t>
      </w:r>
      <m:oMath>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targ</m:t>
            </m:r>
          </m:sup>
          <m:e>
            <m:r>
              <w:rPr>
                <w:rFonts w:ascii="Cambria Math" w:hAnsi="Cambria Math"/>
                <w:color w:val="000000" w:themeColor="text1"/>
                <w:sz w:val="20"/>
                <w:szCs w:val="20"/>
              </w:rPr>
              <m:t>E</m:t>
            </m:r>
          </m:e>
        </m:sPre>
        <m:r>
          <w:rPr>
            <w:rFonts w:ascii="Cambria Math" w:hAnsi="Cambria Math"/>
            <w:color w:val="000000" w:themeColor="text1"/>
            <w:sz w:val="20"/>
            <w:szCs w:val="20"/>
          </w:rPr>
          <m:t>-</m:t>
        </m:r>
        <m:sPre>
          <m:sPrePr>
            <m:ctrlPr>
              <w:rPr>
                <w:rFonts w:ascii="Cambria Math" w:hAnsi="Cambria Math"/>
                <w:i/>
                <w:color w:val="000000" w:themeColor="text1"/>
                <w:sz w:val="20"/>
                <w:szCs w:val="20"/>
              </w:rPr>
            </m:ctrlPr>
          </m:sPrePr>
          <m:sub>
            <m:r>
              <w:rPr>
                <w:rFonts w:ascii="Cambria Math" w:hAnsi="Cambria Math"/>
                <w:color w:val="000000" w:themeColor="text1"/>
                <w:sz w:val="20"/>
                <w:szCs w:val="20"/>
              </w:rPr>
              <m:t>e,t</m:t>
            </m:r>
          </m:sub>
          <m:sup>
            <m:r>
              <w:rPr>
                <w:rFonts w:ascii="Cambria Math" w:hAnsi="Cambria Math"/>
                <w:color w:val="000000" w:themeColor="text1"/>
                <w:sz w:val="20"/>
                <w:szCs w:val="20"/>
              </w:rPr>
              <m:t>Ev</m:t>
            </m:r>
          </m:sup>
          <m:e>
            <m:r>
              <w:rPr>
                <w:rFonts w:ascii="Cambria Math" w:hAnsi="Cambria Math"/>
                <w:color w:val="000000" w:themeColor="text1"/>
                <w:sz w:val="20"/>
                <w:szCs w:val="20"/>
              </w:rPr>
              <m:t>E</m:t>
            </m:r>
          </m:e>
        </m:sPre>
        <m:r>
          <w:rPr>
            <w:rFonts w:ascii="Cambria Math" w:hAnsi="Cambria Math"/>
            <w:color w:val="000000" w:themeColor="text1"/>
            <w:sz w:val="20"/>
            <w:szCs w:val="20"/>
          </w:rPr>
          <m:t>),</m:t>
        </m:r>
      </m:oMath>
    </w:p>
    <w:p w:rsidR="0009296A" w:rsidRPr="00AD0A04" w:rsidRDefault="0009296A" w:rsidP="0009296A">
      <w:pPr>
        <w:ind w:left="360"/>
        <w:rPr>
          <w:rFonts w:ascii="Palatino Linotype" w:hAnsi="Palatino Linotype"/>
          <w:color w:val="000000" w:themeColor="text1"/>
          <w:sz w:val="20"/>
          <w:szCs w:val="20"/>
        </w:rPr>
      </w:pPr>
      <m:oMathPara>
        <m:oMath>
          <m:r>
            <w:rPr>
              <w:rFonts w:ascii="Cambria Math" w:hAnsi="Cambria Math"/>
              <w:color w:val="000000" w:themeColor="text1"/>
              <w:sz w:val="20"/>
              <w:szCs w:val="20"/>
            </w:rPr>
            <m:t xml:space="preserve"> the required step from actual to the desired EV battery energy level and</m:t>
          </m:r>
        </m:oMath>
      </m:oMathPara>
    </w:p>
    <w:p w:rsidR="0009296A" w:rsidRPr="00AD0A04" w:rsidRDefault="00A33DD9" w:rsidP="0009296A">
      <w:pPr>
        <w:ind w:left="360"/>
        <w:jc w:val="both"/>
        <w:rPr>
          <w:rFonts w:ascii="Palatino Linotype" w:hAnsi="Palatino Linotype"/>
          <w:i/>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e</m:t>
            </m:r>
          </m:sub>
          <m:sup>
            <m:r>
              <w:rPr>
                <w:rFonts w:ascii="Cambria Math" w:hAnsi="Cambria Math"/>
                <w:color w:val="000000" w:themeColor="text1"/>
                <w:sz w:val="20"/>
                <w:szCs w:val="20"/>
              </w:rPr>
              <m:t>ch</m:t>
            </m:r>
          </m:sup>
        </m:sSubSup>
        <m:r>
          <w:rPr>
            <w:rFonts w:ascii="Cambria Math" w:hAnsi="Cambria Math"/>
            <w:color w:val="000000" w:themeColor="text1"/>
            <w:sz w:val="20"/>
            <w:szCs w:val="20"/>
          </w:rPr>
          <m:t xml:space="preserve">  :the charge coefficient lower than 1(means that the restored energy is less than the energy puchased by the prosumer/DSO</m:t>
        </m:r>
      </m:oMath>
      <w:r w:rsidR="0009296A" w:rsidRPr="00AD0A04">
        <w:rPr>
          <w:rFonts w:ascii="Palatino Linotype" w:hAnsi="Palatino Linotype"/>
          <w:i/>
          <w:color w:val="000000" w:themeColor="text1"/>
          <w:sz w:val="20"/>
          <w:szCs w:val="20"/>
        </w:rPr>
        <w:t xml:space="preserve">  </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09296A" w:rsidRPr="00AD0A04">
        <w:rPr>
          <w:rFonts w:ascii="Palatino Linotype" w:hAnsi="Palatino Linotype"/>
          <w:color w:val="000000" w:themeColor="text1"/>
          <w:sz w:val="20"/>
          <w:szCs w:val="20"/>
        </w:rPr>
        <w:instrText xml:space="preserve">CITATION PalmaBehnke201318 \l 1033 </w:instrText>
      </w:r>
      <w:r w:rsidRPr="00AD0A04">
        <w:rPr>
          <w:rFonts w:ascii="Palatino Linotype" w:hAnsi="Palatino Linotype"/>
          <w:color w:val="000000" w:themeColor="text1"/>
          <w:sz w:val="20"/>
          <w:szCs w:val="20"/>
        </w:rPr>
        <w:fldChar w:fldCharType="separate"/>
      </w:r>
      <w:r w:rsidR="0009296A" w:rsidRPr="00AD0A04">
        <w:rPr>
          <w:rFonts w:ascii="Palatino Linotype" w:hAnsi="Palatino Linotype"/>
          <w:noProof/>
          <w:color w:val="000000" w:themeColor="text1"/>
          <w:sz w:val="20"/>
          <w:szCs w:val="20"/>
        </w:rPr>
        <w:t xml:space="preserve"> (Palma-Behnke, et al., 2013)</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992BE3">
      <w:pPr>
        <w:spacing w:after="40" w:line="252" w:lineRule="auto"/>
        <w:rPr>
          <w:rFonts w:ascii="Palatino Linotype" w:hAnsi="Palatino Linotype"/>
          <w:color w:val="000000" w:themeColor="text1"/>
          <w:sz w:val="20"/>
          <w:szCs w:val="20"/>
        </w:rPr>
      </w:pP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lastRenderedPageBreak/>
        <w:t>Eq. (18): P2P energy purchased by the EV</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qᴾ</m:t>
          </m:r>
          <m:r>
            <m:rPr>
              <m:sty m:val="p"/>
            </m:rPr>
            <w:rPr>
              <w:rFonts w:ascii="Cambria Math" w:hAnsi="Cambria Math"/>
              <w:color w:val="000000" w:themeColor="text1"/>
              <w:sz w:val="20"/>
              <w:szCs w:val="20"/>
            </w:rPr>
            <m:t>²</m:t>
          </m:r>
          <m:r>
            <w:rPr>
              <w:rFonts w:ascii="Cambria Math" w:hAnsi="Cambria Math"/>
              <w:color w:val="000000" w:themeColor="text1"/>
              <w:sz w:val="20"/>
              <w:szCs w:val="20"/>
            </w:rPr>
            <m:t>ᴾ</m:t>
          </m:r>
          <m:r>
            <m:rPr>
              <m:sty m:val="p"/>
            </m:rPr>
            <w:rPr>
              <w:rFonts w:ascii="Cambria Math" w:hAnsi="Cambria Math"/>
              <w:color w:val="000000" w:themeColor="text1"/>
              <w:sz w:val="20"/>
              <w:szCs w:val="20"/>
            </w:rPr>
            <m:t>,</m:t>
          </m:r>
          <m:r>
            <w:rPr>
              <w:rFonts w:ascii="Cambria Math" w:hAnsi="Cambria Math"/>
              <w:color w:val="000000" w:themeColor="text1"/>
              <w:sz w:val="20"/>
              <w:szCs w:val="20"/>
            </w:rPr>
            <m:t>ᵇᵘ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ʸ</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=min{</m:t>
          </m:r>
          <m:r>
            <w:rPr>
              <w:rFonts w:ascii="Cambria Math" w:hAnsi="Cambria Math"/>
              <w:color w:val="000000" w:themeColor="text1"/>
              <w:sz w:val="20"/>
              <w:szCs w:val="20"/>
            </w:rPr>
            <m:t>Qᵈᵉ</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Δt</m:t>
          </m:r>
          <m:r>
            <m:rPr>
              <m:sty m:val="p"/>
            </m:rPr>
            <w:rPr>
              <w:rFonts w:ascii="Cambria Math" w:hAnsi="Cambria Math"/>
              <w:color w:val="000000" w:themeColor="text1"/>
              <w:sz w:val="20"/>
              <w:szCs w:val="20"/>
            </w:rPr>
            <m:t>}⋅</m:t>
          </m:r>
          <m:r>
            <w:rPr>
              <w:rFonts w:ascii="Cambria Math" w:hAnsi="Cambria Math"/>
              <w:color w:val="000000" w:themeColor="text1"/>
              <w:sz w:val="20"/>
              <w:szCs w:val="20"/>
            </w:rPr>
            <m:t>1</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1</m:t>
          </m:r>
          <m:r>
            <m:rPr>
              <m:sty m:val="p"/>
            </m:rPr>
            <w:rPr>
              <w:rFonts w:ascii="Cambria Math" w:hAnsi="Cambria Math"/>
              <w:color w:val="000000" w:themeColor="text1"/>
              <w:sz w:val="20"/>
              <w:szCs w:val="20"/>
            </w:rPr>
            <m:t>}</m:t>
          </m:r>
        </m:oMath>
      </m:oMathPara>
    </w:p>
    <w:p w:rsidR="00D01472" w:rsidRPr="00AD0A04" w:rsidRDefault="00D01472" w:rsidP="00D0147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P2P energy purchased by the EV, using local PV/BESS surplus before grid charging, when the EV participates is given by:</w:t>
      </w:r>
    </w:p>
    <w:p w:rsidR="00D01472" w:rsidRPr="00AD0A04" w:rsidRDefault="00A33DD9" w:rsidP="00D01472">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e,n,t</m:t>
            </m:r>
          </m:sub>
          <m:sup>
            <m:r>
              <w:rPr>
                <w:rFonts w:ascii="Cambria Math" w:hAnsi="Cambria Math"/>
                <w:color w:val="000000" w:themeColor="text1"/>
                <w:sz w:val="20"/>
                <w:szCs w:val="20"/>
              </w:rPr>
              <m:t>p2p, buy</m:t>
            </m:r>
          </m:sup>
        </m:sSubSup>
        <m:r>
          <w:rPr>
            <w:rFonts w:ascii="Cambria Math" w:hAnsi="Cambria Math"/>
            <w:color w:val="000000" w:themeColor="text1"/>
            <w:sz w:val="20"/>
            <w:szCs w:val="20"/>
          </w:rPr>
          <m:t>=</m:t>
        </m:r>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min</m:t>
            </m:r>
          </m:fName>
          <m:e>
            <m:d>
              <m:dPr>
                <m:begChr m:val="{"/>
                <m:endChr m:val="}"/>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e,t</m:t>
                    </m:r>
                  </m:sub>
                  <m:sup>
                    <m:r>
                      <w:rPr>
                        <w:rFonts w:ascii="Cambria Math" w:hAnsi="Cambria Math"/>
                        <w:color w:val="000000" w:themeColor="text1"/>
                        <w:sz w:val="20"/>
                        <w:szCs w:val="20"/>
                      </w:rPr>
                      <m:t>desired</m:t>
                    </m:r>
                  </m:sup>
                </m:sSubSup>
                <m:r>
                  <w:rPr>
                    <w:rFonts w:ascii="Cambria Math" w:hAnsi="Cambria Math"/>
                    <w:color w:val="000000" w:themeColor="text1"/>
                    <w:sz w:val="20"/>
                    <w:szCs w:val="20"/>
                  </w:rPr>
                  <m:t xml:space="preserve"> ,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n,t</m:t>
                    </m:r>
                  </m:sub>
                </m:sSub>
                <m:r>
                  <w:rPr>
                    <w:rFonts w:ascii="Cambria Math" w:hAnsi="Cambria Math"/>
                    <w:color w:val="000000" w:themeColor="text1"/>
                    <w:sz w:val="20"/>
                    <w:szCs w:val="20"/>
                  </w:rPr>
                  <m:t>Δt</m:t>
                </m:r>
              </m:e>
            </m:d>
          </m:e>
        </m:func>
        <m:r>
          <w:rPr>
            <w:rFonts w:ascii="Cambria Math" w:hAnsi="Cambria Math"/>
            <w:color w:val="000000" w:themeColor="text1"/>
            <w:sz w:val="20"/>
            <w:szCs w:val="20"/>
          </w:rPr>
          <m:t>*1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w:rPr>
            <w:rFonts w:ascii="Cambria Math" w:hAnsi="Cambria Math"/>
            <w:color w:val="000000" w:themeColor="text1"/>
            <w:sz w:val="20"/>
            <w:szCs w:val="20"/>
          </w:rPr>
          <m:t>≥1)</m:t>
        </m:r>
      </m:oMath>
      <w:r w:rsidR="00D01472" w:rsidRPr="00AD0A04">
        <w:rPr>
          <w:rFonts w:ascii="Palatino Linotype" w:hAnsi="Palatino Linotype"/>
          <w:color w:val="000000" w:themeColor="text1"/>
          <w:sz w:val="20"/>
          <w:szCs w:val="20"/>
        </w:rPr>
        <w:t xml:space="preserve"> (18)</w:t>
      </w:r>
    </w:p>
    <w:p w:rsidR="00D01472" w:rsidRPr="00AD0A04" w:rsidRDefault="00D01472" w:rsidP="00D0147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e,t</m:t>
            </m:r>
          </m:sub>
          <m:sup>
            <m:r>
              <w:rPr>
                <w:rFonts w:ascii="Cambria Math" w:hAnsi="Cambria Math"/>
                <w:color w:val="000000" w:themeColor="text1"/>
                <w:sz w:val="20"/>
                <w:szCs w:val="20"/>
              </w:rPr>
              <m:t>desired</m:t>
            </m:r>
          </m:sup>
        </m:sSubSup>
        <m:r>
          <w:rPr>
            <w:rFonts w:ascii="Cambria Math" w:hAnsi="Cambria Math"/>
            <w:color w:val="000000" w:themeColor="text1"/>
            <w:sz w:val="20"/>
            <w:szCs w:val="20"/>
          </w:rPr>
          <m:t xml:space="preserve"> </m:t>
        </m:r>
      </m:oMath>
      <w:r w:rsidRPr="00AD0A04">
        <w:rPr>
          <w:rFonts w:ascii="Palatino Linotype" w:hAnsi="Palatino Linotype"/>
          <w:color w:val="000000" w:themeColor="text1"/>
          <w:sz w:val="20"/>
          <w:szCs w:val="20"/>
        </w:rPr>
        <w:t xml:space="preserve">is the energy desired for charging the EV in </w:t>
      </w:r>
      <w:proofErr w:type="spellStart"/>
      <w:proofErr w:type="gramStart"/>
      <w:r w:rsidRPr="00AD0A04">
        <w:rPr>
          <w:rFonts w:ascii="Palatino Linotype" w:hAnsi="Palatino Linotype"/>
          <w:color w:val="000000" w:themeColor="text1"/>
          <w:sz w:val="20"/>
          <w:szCs w:val="20"/>
        </w:rPr>
        <w:t>KWh</w:t>
      </w:r>
      <w:proofErr w:type="spellEnd"/>
      <w:proofErr w:type="gramEnd"/>
    </w:p>
    <w:p w:rsidR="00D01472" w:rsidRPr="00AD0A04" w:rsidRDefault="00A33DD9" w:rsidP="00D01472">
      <w:pPr>
        <w:ind w:left="360"/>
        <w:jc w:val="both"/>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n,t</m:t>
            </m:r>
          </m:sub>
        </m:sSub>
        <m:r>
          <w:rPr>
            <w:rFonts w:ascii="Cambria Math" w:hAnsi="Cambria Math"/>
            <w:color w:val="000000" w:themeColor="text1"/>
            <w:sz w:val="20"/>
            <w:szCs w:val="20"/>
          </w:rPr>
          <m:t>Δt</m:t>
        </m:r>
      </m:oMath>
      <w:r w:rsidR="00D01472" w:rsidRPr="00AD0A04">
        <w:rPr>
          <w:rFonts w:ascii="Palatino Linotype" w:hAnsi="Palatino Linotype"/>
          <w:color w:val="000000" w:themeColor="text1"/>
          <w:sz w:val="20"/>
          <w:szCs w:val="20"/>
        </w:rPr>
        <w:t xml:space="preserve"> is the nodal energy surplus in </w:t>
      </w:r>
      <w:proofErr w:type="gramStart"/>
      <w:r w:rsidR="00D01472" w:rsidRPr="00AD0A04">
        <w:rPr>
          <w:rFonts w:ascii="Palatino Linotype" w:hAnsi="Palatino Linotype"/>
          <w:color w:val="000000" w:themeColor="text1"/>
          <w:sz w:val="20"/>
          <w:szCs w:val="20"/>
        </w:rPr>
        <w:t>KWh</w:t>
      </w:r>
      <w:proofErr w:type="gramEnd"/>
    </w:p>
    <w:p w:rsidR="00D01472" w:rsidRPr="00AD0A04" w:rsidRDefault="00D01472" w:rsidP="00D0147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Thanks to “min”, the minimum value will be chosen, so the purchased quantity will not exceed the desired charging EV level or the available nodal surplus. Since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w:rPr>
            <w:rFonts w:ascii="Cambria Math" w:hAnsi="Cambria Math"/>
            <w:color w:val="000000" w:themeColor="text1"/>
            <w:sz w:val="20"/>
            <w:szCs w:val="20"/>
          </w:rPr>
          <m:t>≥1</m:t>
        </m:r>
      </m:oMath>
      <w:r w:rsidRPr="00AD0A04">
        <w:rPr>
          <w:rFonts w:ascii="Palatino Linotype" w:hAnsi="Palatino Linotype"/>
          <w:color w:val="000000" w:themeColor="text1"/>
          <w:sz w:val="20"/>
          <w:szCs w:val="20"/>
        </w:rPr>
        <w:t xml:space="preserve"> the indicator 1 corresponds to the availability of P2P purchase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w:rPr>
            <w:rFonts w:ascii="Cambria Math" w:hAnsi="Cambria Math"/>
            <w:color w:val="000000" w:themeColor="text1"/>
            <w:sz w:val="20"/>
            <w:szCs w:val="20"/>
          </w:rPr>
          <m:t># 0</m:t>
        </m:r>
      </m:oMath>
      <w:r w:rsidRPr="00AD0A04">
        <w:rPr>
          <w:rFonts w:ascii="Palatino Linotype" w:hAnsi="Palatino Linotype"/>
          <w:color w:val="000000" w:themeColor="text1"/>
          <w:sz w:val="20"/>
          <w:szCs w:val="20"/>
        </w:rPr>
        <w: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Long201714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(Long, Wu, Zhou, &amp; Jenkins, 2017)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Paudel201920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(Paudel, Chaudhari, Long, &amp; Gooi,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(19</w:t>
      </w:r>
      <w:r w:rsidR="00C03612" w:rsidRPr="00AD0A04">
        <w:rPr>
          <w:rFonts w:ascii="Palatino Linotype" w:eastAsia="Palatino Linotype" w:hAnsi="Palatino Linotype" w:cs="Palatino Linotype"/>
          <w:color w:val="000000" w:themeColor="text1"/>
          <w:sz w:val="20"/>
          <w:szCs w:val="20"/>
        </w:rPr>
        <w:t>)</w:t>
      </w:r>
      <w:r w:rsidRPr="00AD0A04">
        <w:rPr>
          <w:rFonts w:ascii="Palatino Linotype" w:eastAsia="Palatino Linotype" w:hAnsi="Palatino Linotype" w:cs="Palatino Linotype"/>
          <w:color w:val="000000" w:themeColor="text1"/>
          <w:sz w:val="20"/>
          <w:szCs w:val="20"/>
        </w:rPr>
        <w:t>: Residual EV grid charging</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qᵍʳⁱᵈ</m:t>
          </m:r>
          <m:r>
            <m:rPr>
              <m:sty m:val="p"/>
            </m:rPr>
            <w:rPr>
              <w:rFonts w:ascii="Cambria Math" w:hAnsi="Cambria Math"/>
              <w:color w:val="000000" w:themeColor="text1"/>
              <w:sz w:val="20"/>
              <w:szCs w:val="20"/>
            </w:rPr>
            <m:t>,</m:t>
          </m:r>
          <m:r>
            <w:rPr>
              <w:rFonts w:ascii="Cambria Math" w:hAnsi="Cambria Math"/>
              <w:color w:val="000000" w:themeColor="text1"/>
              <w:sz w:val="20"/>
              <w:szCs w:val="20"/>
            </w:rPr>
            <m:t>ᵇᵘ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ʸ</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Qᵈᵉ</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qᴾ</m:t>
              </m:r>
              <m:r>
                <m:rPr>
                  <m:sty m:val="p"/>
                </m:rPr>
                <w:rPr>
                  <w:rFonts w:ascii="Cambria Math" w:hAnsi="Cambria Math"/>
                  <w:color w:val="000000" w:themeColor="text1"/>
                  <w:sz w:val="20"/>
                  <w:szCs w:val="20"/>
                </w:rPr>
                <m:t>²</m:t>
              </m:r>
              <m:r>
                <w:rPr>
                  <w:rFonts w:ascii="Cambria Math" w:hAnsi="Cambria Math"/>
                  <w:color w:val="000000" w:themeColor="text1"/>
                  <w:sz w:val="20"/>
                  <w:szCs w:val="20"/>
                </w:rPr>
                <m:t>ᴾ</m:t>
              </m:r>
              <m:r>
                <m:rPr>
                  <m:sty m:val="p"/>
                </m:rPr>
                <w:rPr>
                  <w:rFonts w:ascii="Cambria Math" w:hAnsi="Cambria Math"/>
                  <w:color w:val="000000" w:themeColor="text1"/>
                  <w:sz w:val="20"/>
                  <w:szCs w:val="20"/>
                </w:rPr>
                <m:t>,</m:t>
              </m:r>
              <m:r>
                <w:rPr>
                  <w:rFonts w:ascii="Cambria Math" w:hAnsi="Cambria Math"/>
                  <w:color w:val="000000" w:themeColor="text1"/>
                  <w:sz w:val="20"/>
                  <w:szCs w:val="20"/>
                </w:rPr>
                <m:t>ᵇᵘ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ʸ</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e>
          </m:d>
          <m:r>
            <m:rPr>
              <m:sty m:val="p"/>
            </m:rPr>
            <w:rPr>
              <w:rFonts w:ascii="Cambria Math" w:hAnsi="Cambria Math"/>
              <w:color w:val="000000" w:themeColor="text1"/>
              <w:sz w:val="20"/>
              <w:szCs w:val="20"/>
            </w:rPr>
            <m: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Supplies any remaining EV charging need from the external grid.</w:t>
      </w:r>
    </w:p>
    <w:p w:rsidR="00992BE3" w:rsidRPr="00AD0A04" w:rsidRDefault="00696E0D">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qᵍʳⁱᵈ</m:t>
        </m:r>
        <m:r>
          <m:rPr>
            <m:sty m:val="p"/>
          </m:rPr>
          <w:rPr>
            <w:rFonts w:ascii="Cambria Math" w:hAnsi="Cambria Math"/>
            <w:color w:val="000000" w:themeColor="text1"/>
            <w:sz w:val="20"/>
            <w:szCs w:val="20"/>
          </w:rPr>
          <m:t>,</m:t>
        </m:r>
        <m:r>
          <w:rPr>
            <w:rFonts w:ascii="Cambria Math" w:hAnsi="Cambria Math"/>
            <w:color w:val="000000" w:themeColor="text1"/>
            <w:sz w:val="20"/>
            <w:szCs w:val="20"/>
          </w:rPr>
          <m:t>ᵇᵘ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ʸ</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is </w:t>
      </w:r>
      <w:r w:rsidR="00C03612" w:rsidRPr="00AD0A04">
        <w:rPr>
          <w:rFonts w:ascii="Palatino Linotype" w:hAnsi="Palatino Linotype" w:cs="Palatino Linotype"/>
          <w:color w:val="000000" w:themeColor="text1"/>
          <w:sz w:val="20"/>
          <w:szCs w:val="20"/>
        </w:rPr>
        <w:t>the energy purchased from the grid , the EV owner buys this quantity of energy (</w:t>
      </w:r>
      <w:proofErr w:type="spellStart"/>
      <w:r w:rsidR="00C03612" w:rsidRPr="00AD0A04">
        <w:rPr>
          <w:rFonts w:ascii="Palatino Linotype" w:hAnsi="Palatino Linotype" w:cs="Palatino Linotype"/>
          <w:color w:val="000000" w:themeColor="text1"/>
          <w:sz w:val="20"/>
          <w:szCs w:val="20"/>
        </w:rPr>
        <w:t>KWh</w:t>
      </w:r>
      <w:proofErr w:type="spellEnd"/>
      <w:r w:rsidR="00C03612" w:rsidRPr="00AD0A04">
        <w:rPr>
          <w:rFonts w:ascii="Palatino Linotype" w:hAnsi="Palatino Linotype" w:cs="Palatino Linotype"/>
          <w:color w:val="000000" w:themeColor="text1"/>
          <w:sz w:val="20"/>
          <w:szCs w:val="20"/>
        </w:rPr>
        <w:t>)</w:t>
      </w:r>
      <w:r w:rsidRPr="00AD0A04">
        <w:rPr>
          <w:rFonts w:ascii="Palatino Linotype" w:hAnsi="Palatino Linotype" w:cs="Palatino Linotype"/>
          <w:color w:val="000000" w:themeColor="text1"/>
          <w:sz w:val="20"/>
          <w:szCs w:val="20"/>
        </w:rPr>
        <w:t xml:space="preserve">; </w:t>
      </w:r>
      <m:oMath>
        <m:r>
          <w:rPr>
            <w:rFonts w:ascii="Cambria Math" w:hAnsi="Cambria Math"/>
            <w:color w:val="000000" w:themeColor="text1"/>
            <w:sz w:val="20"/>
            <w:szCs w:val="20"/>
          </w:rPr>
          <m:t>qᴾ</m:t>
        </m:r>
        <m:r>
          <m:rPr>
            <m:sty m:val="p"/>
          </m:rPr>
          <w:rPr>
            <w:rFonts w:ascii="Cambria Math" w:hAnsi="Cambria Math"/>
            <w:color w:val="000000" w:themeColor="text1"/>
            <w:sz w:val="20"/>
            <w:szCs w:val="20"/>
          </w:rPr>
          <m:t>²</m:t>
        </m:r>
        <m:r>
          <w:rPr>
            <w:rFonts w:ascii="Cambria Math" w:hAnsi="Cambria Math"/>
            <w:color w:val="000000" w:themeColor="text1"/>
            <w:sz w:val="20"/>
            <w:szCs w:val="20"/>
          </w:rPr>
          <m:t>ᴾ</m:t>
        </m:r>
        <m:r>
          <m:rPr>
            <m:sty m:val="p"/>
          </m:rPr>
          <w:rPr>
            <w:rFonts w:ascii="Cambria Math" w:hAnsi="Cambria Math"/>
            <w:color w:val="000000" w:themeColor="text1"/>
            <w:sz w:val="20"/>
            <w:szCs w:val="20"/>
          </w:rPr>
          <m:t>,</m:t>
        </m:r>
        <m:r>
          <w:rPr>
            <w:rFonts w:ascii="Cambria Math" w:hAnsi="Cambria Math"/>
            <w:color w:val="000000" w:themeColor="text1"/>
            <w:sz w:val="20"/>
            <w:szCs w:val="20"/>
          </w:rPr>
          <m:t>ᵇᵘ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ʸ</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00C03612" w:rsidRPr="00AD0A04">
        <w:rPr>
          <w:rFonts w:ascii="Palatino Linotype" w:hAnsi="Palatino Linotype" w:cs="Palatino Linotype"/>
          <w:color w:val="000000" w:themeColor="text1"/>
          <w:sz w:val="20"/>
          <w:szCs w:val="20"/>
        </w:rPr>
        <w:t xml:space="preserve"> is the energy purchased from the local P2P market , the EV owner buys this quantity of energy (</w:t>
      </w:r>
      <w:proofErr w:type="spellStart"/>
      <w:r w:rsidR="00C03612" w:rsidRPr="00AD0A04">
        <w:rPr>
          <w:rFonts w:ascii="Palatino Linotype" w:hAnsi="Palatino Linotype" w:cs="Palatino Linotype"/>
          <w:color w:val="000000" w:themeColor="text1"/>
          <w:sz w:val="20"/>
          <w:szCs w:val="20"/>
        </w:rPr>
        <w:t>KWh</w:t>
      </w:r>
      <w:proofErr w:type="spellEnd"/>
      <w:r w:rsidR="00C03612" w:rsidRPr="00AD0A04">
        <w:rPr>
          <w:rFonts w:ascii="Palatino Linotype" w:hAnsi="Palatino Linotype" w:cs="Palatino Linotype"/>
          <w:color w:val="000000" w:themeColor="text1"/>
          <w:sz w:val="20"/>
          <w:szCs w:val="20"/>
        </w:rPr>
        <w:t xml:space="preserve">); </w:t>
      </w:r>
      <w:r w:rsidRPr="00AD0A04">
        <w:rPr>
          <w:rFonts w:ascii="Palatino Linotype" w:hAnsi="Palatino Linotype" w:cs="Palatino Linotype"/>
          <w:color w:val="000000" w:themeColor="text1"/>
          <w:sz w:val="20"/>
          <w:szCs w:val="20"/>
        </w:rPr>
        <w:t>[x]₊ sets the result to zero if local purchases meet or exceed the desired charging amount</w:t>
      </w:r>
      <w:r w:rsidR="00C03612" w:rsidRPr="00AD0A04">
        <w:rPr>
          <w:rFonts w:ascii="Palatino Linotype" w:hAnsi="Palatino Linotype" w:cs="Palatino Linotype"/>
          <w:color w:val="000000" w:themeColor="text1"/>
          <w:sz w:val="20"/>
          <w:szCs w:val="20"/>
        </w:rPr>
        <w:t xml:space="preserve"> (Positive-part operator)</w:t>
      </w:r>
      <w:r w:rsidRPr="00AD0A04">
        <w:rPr>
          <w:rFonts w:ascii="Palatino Linotype" w:hAnsi="Palatino Linotype" w:cs="Palatino Linotype"/>
          <w:color w:val="000000" w:themeColor="text1"/>
          <w:sz w:val="20"/>
          <w:szCs w:val="20"/>
        </w:rPr>
        <w:t>.</w:t>
      </w:r>
    </w:p>
    <w:p w:rsidR="00F44BD4" w:rsidRPr="00AD0A04" w:rsidRDefault="00F44BD4">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color w:val="000000" w:themeColor="text1"/>
          <w:sz w:val="20"/>
          <w:szCs w:val="20"/>
        </w:rPr>
        <w:t>The residual grid procurement equation determines the electricity quantity purchased from the main grid after accounting for the energy acquired through local peer-to-peer trading. The positive-part operator ensures non-negative grid purchases, allowing the main grid to cover any remaining electricity requirement not satisfied by the P2P market.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(20): EV energy offered to P2P</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e,n,t</m:t>
              </m:r>
            </m:sub>
            <m:sup>
              <m:r>
                <w:rPr>
                  <w:rFonts w:ascii="Cambria Math" w:hAnsi="Cambria Math"/>
                  <w:color w:val="000000" w:themeColor="text1"/>
                  <w:sz w:val="20"/>
                  <w:szCs w:val="20"/>
                </w:rPr>
                <m:t>P2P, sell</m:t>
              </m:r>
            </m:sup>
          </m:sSubSup>
          <m:r>
            <m:rPr>
              <m:sty m:val="p"/>
            </m:rPr>
            <w:rPr>
              <w:rFonts w:ascii="Cambria Math" w:hAnsi="Cambria Math"/>
              <w:color w:val="000000" w:themeColor="text1"/>
              <w:sz w:val="20"/>
              <w:szCs w:val="20"/>
            </w:rPr>
            <m:t>≤min</m:t>
          </m:r>
          <m:d>
            <m:dPr>
              <m:begChr m:val="{"/>
              <m:endChr m:val="}"/>
              <m:ctrlPr>
                <w:rPr>
                  <w:rFonts w:ascii="Cambria Math" w:hAnsi="Cambria Math"/>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disch,max</m:t>
                  </m:r>
                </m:sup>
              </m:sSubSup>
              <m:r>
                <w:rPr>
                  <w:rFonts w:ascii="Cambria Math" w:hAnsi="Cambria Math"/>
                  <w:color w:val="000000" w:themeColor="text1"/>
                  <w:sz w:val="20"/>
                  <w:szCs w:val="20"/>
                </w:rPr>
                <m:t>*</m:t>
              </m:r>
              <m:r>
                <w:rPr>
                  <w:rFonts w:ascii="Cambria Math" w:hAnsi="Cambria Math"/>
                  <w:color w:val="000000" w:themeColor="text1"/>
                  <w:sz w:val="20"/>
                  <w:szCs w:val="20"/>
                  <w:lang w:val="el-GR"/>
                </w:rPr>
                <m:t>Δ</m:t>
              </m:r>
              <m:r>
                <w:rPr>
                  <w:rFonts w:ascii="Cambria Math" w:hAnsi="Cambria Math"/>
                  <w:color w:val="000000" w:themeColor="text1"/>
                  <w:sz w:val="20"/>
                  <w:szCs w:val="20"/>
                </w:rPr>
                <m:t xml:space="preserve">t, </m:t>
              </m:r>
              <m:sSub>
                <m:sSubPr>
                  <m:ctrlPr>
                    <w:rPr>
                      <w:rFonts w:ascii="Cambria Math" w:hAnsi="Cambria Math"/>
                      <w:i/>
                      <w:color w:val="000000" w:themeColor="text1"/>
                      <w:sz w:val="20"/>
                      <w:szCs w:val="20"/>
                    </w:rPr>
                  </m:ctrlPr>
                </m:sSub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e</m:t>
                      </m:r>
                    </m:sub>
                    <m:sup>
                      <m:r>
                        <w:rPr>
                          <w:rFonts w:ascii="Cambria Math" w:hAnsi="Cambria Math"/>
                          <w:color w:val="000000" w:themeColor="text1"/>
                          <w:sz w:val="20"/>
                          <w:szCs w:val="20"/>
                        </w:rPr>
                        <m:t>disch</m:t>
                      </m:r>
                    </m:sup>
                  </m:sSubSup>
                  <m:r>
                    <w:rPr>
                      <w:rFonts w:ascii="Cambria Math" w:hAnsi="Cambria Math"/>
                      <w:color w:val="000000" w:themeColor="text1"/>
                      <w:sz w:val="20"/>
                      <w:szCs w:val="20"/>
                    </w:rPr>
                    <m:t xml:space="preserve"> *[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reserve</m:t>
                      </m:r>
                    </m:sup>
                  </m:sSubSup>
                  <m:r>
                    <w:rPr>
                      <w:rFonts w:ascii="Cambria Math" w:hAnsi="Cambria Math"/>
                      <w:color w:val="000000" w:themeColor="text1"/>
                      <w:sz w:val="20"/>
                      <w:szCs w:val="20"/>
                    </w:rPr>
                    <m:t xml:space="preserve"> ]</m:t>
                  </m:r>
                </m:e>
                <m:sub>
                  <m:r>
                    <w:rPr>
                      <w:rFonts w:ascii="Cambria Math" w:hAnsi="Cambria Math"/>
                      <w:color w:val="000000" w:themeColor="text1"/>
                      <w:sz w:val="20"/>
                      <w:szCs w:val="20"/>
                    </w:rPr>
                    <m:t>+</m:t>
                  </m:r>
                </m:sub>
              </m:sSub>
            </m:e>
          </m:d>
          <m:r>
            <m:rPr>
              <m:sty m:val="p"/>
            </m:rPr>
            <w:rPr>
              <w:rFonts w:ascii="Cambria Math" w:hAnsi="Cambria Math"/>
              <w:color w:val="000000" w:themeColor="text1"/>
              <w:sz w:val="20"/>
              <w:szCs w:val="20"/>
            </w:rPr>
            <m:t>⋅</m:t>
          </m:r>
          <m:r>
            <w:rPr>
              <w:rFonts w:ascii="Cambria Math" w:hAnsi="Cambria Math"/>
              <w:color w:val="000000" w:themeColor="text1"/>
              <w:sz w:val="20"/>
              <w:szCs w:val="20"/>
            </w:rPr>
            <m:t>1</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2</m:t>
          </m:r>
          <m:r>
            <m:rPr>
              <m:sty m:val="p"/>
            </m:rPr>
            <w:rPr>
              <w:rFonts w:ascii="Cambria Math" w:hAnsi="Cambria Math"/>
              <w:color w:val="000000" w:themeColor="text1"/>
              <w:sz w:val="20"/>
              <w:szCs w:val="20"/>
            </w:rPr>
            <m:t>}</m:t>
          </m:r>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e,n,t</m:t>
              </m:r>
            </m:sub>
          </m:sSub>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Limits peer export by power, reserve energy and participation mode.</w:t>
      </w:r>
    </w:p>
    <w:p w:rsidR="000179F1" w:rsidRPr="00AD0A04" w:rsidRDefault="00696E0D" w:rsidP="00466FB4">
      <w:pPr>
        <w:spacing w:after="40" w:line="252" w:lineRule="auto"/>
        <w:jc w:val="both"/>
        <w:rPr>
          <w:rFonts w:ascii="Palatino Linotype" w:hAnsi="Palatino Linotype" w:cs="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e,n,t</m:t>
            </m:r>
          </m:sub>
          <m:sup>
            <m:r>
              <w:rPr>
                <w:rFonts w:ascii="Cambria Math" w:hAnsi="Cambria Math"/>
                <w:color w:val="000000" w:themeColor="text1"/>
                <w:sz w:val="20"/>
                <w:szCs w:val="20"/>
              </w:rPr>
              <m:t>P2P, sell</m:t>
            </m:r>
          </m:sup>
        </m:sSubSup>
      </m:oMath>
      <w:r w:rsidRPr="00AD0A04">
        <w:rPr>
          <w:rFonts w:ascii="Palatino Linotype" w:hAnsi="Palatino Linotype" w:cs="Palatino Linotype"/>
          <w:color w:val="000000" w:themeColor="text1"/>
          <w:sz w:val="20"/>
          <w:szCs w:val="20"/>
        </w:rPr>
        <w:t xml:space="preserve"> is </w:t>
      </w:r>
      <w:r w:rsidR="000179F1" w:rsidRPr="00AD0A04">
        <w:rPr>
          <w:rFonts w:ascii="Palatino Linotype" w:hAnsi="Palatino Linotype" w:cs="Palatino Linotype"/>
          <w:color w:val="000000" w:themeColor="text1"/>
          <w:sz w:val="20"/>
          <w:szCs w:val="20"/>
        </w:rPr>
        <w:t>the electricity (</w:t>
      </w:r>
      <w:proofErr w:type="spellStart"/>
      <w:r w:rsidR="000179F1" w:rsidRPr="00AD0A04">
        <w:rPr>
          <w:rFonts w:ascii="Palatino Linotype" w:hAnsi="Palatino Linotype" w:cs="Palatino Linotype"/>
          <w:color w:val="000000" w:themeColor="text1"/>
          <w:sz w:val="20"/>
          <w:szCs w:val="20"/>
        </w:rPr>
        <w:t>KWh</w:t>
      </w:r>
      <w:proofErr w:type="spellEnd"/>
      <w:r w:rsidR="000179F1" w:rsidRPr="00AD0A04">
        <w:rPr>
          <w:rFonts w:ascii="Palatino Linotype" w:hAnsi="Palatino Linotype" w:cs="Palatino Linotype"/>
          <w:color w:val="000000" w:themeColor="text1"/>
          <w:sz w:val="20"/>
          <w:szCs w:val="20"/>
        </w:rPr>
        <w:t xml:space="preserve">)sold by EV owner in the local P2P market at node n during time period t; </w:t>
      </w:r>
      <w:r w:rsidRPr="00AD0A04">
        <w:rPr>
          <w:rFonts w:ascii="Palatino Linotype" w:hAnsi="Palatino Linotype" w:cs="Palatino Linotype"/>
          <w:color w:val="000000" w:themeColor="text1"/>
          <w:sz w:val="20"/>
          <w:szCs w:val="20"/>
        </w:rPr>
        <w:t xml:space="preserv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disch,max</m:t>
            </m:r>
          </m:sup>
        </m:sSubSup>
        <m:r>
          <w:rPr>
            <w:rFonts w:ascii="Cambria Math" w:hAnsi="Cambria Math"/>
            <w:color w:val="000000" w:themeColor="text1"/>
            <w:sz w:val="20"/>
            <w:szCs w:val="20"/>
          </w:rPr>
          <m:t>*</m:t>
        </m:r>
        <m:r>
          <w:rPr>
            <w:rFonts w:ascii="Cambria Math" w:hAnsi="Cambria Math"/>
            <w:color w:val="000000" w:themeColor="text1"/>
            <w:sz w:val="20"/>
            <w:szCs w:val="20"/>
            <w:lang w:val="el-GR"/>
          </w:rPr>
          <m:t>Δ</m:t>
        </m:r>
        <m:r>
          <w:rPr>
            <w:rFonts w:ascii="Cambria Math" w:hAnsi="Cambria Math"/>
            <w:color w:val="000000" w:themeColor="text1"/>
            <w:sz w:val="20"/>
            <w:szCs w:val="20"/>
          </w:rPr>
          <m:t>t</m:t>
        </m:r>
      </m:oMath>
      <w:r w:rsidR="000179F1" w:rsidRPr="00AD0A04">
        <w:rPr>
          <w:rFonts w:ascii="Palatino Linotype" w:hAnsi="Palatino Linotype" w:cs="Palatino Linotype"/>
          <w:color w:val="000000" w:themeColor="text1"/>
          <w:sz w:val="20"/>
          <w:szCs w:val="20"/>
        </w:rPr>
        <w:t xml:space="preserve"> Maximum EV battery discharging </w:t>
      </w:r>
      <w:r w:rsidRPr="00AD0A04">
        <w:rPr>
          <w:rFonts w:ascii="Palatino Linotype" w:hAnsi="Palatino Linotype" w:cs="Palatino Linotype"/>
          <w:color w:val="000000" w:themeColor="text1"/>
          <w:sz w:val="20"/>
          <w:szCs w:val="20"/>
        </w:rPr>
        <w:t>energy</w:t>
      </w:r>
      <w:r w:rsidR="00466FB4" w:rsidRPr="00AD0A04">
        <w:rPr>
          <w:rFonts w:ascii="Palatino Linotype" w:hAnsi="Palatino Linotype" w:cs="Palatino Linotype"/>
          <w:color w:val="000000" w:themeColor="text1"/>
          <w:sz w:val="20"/>
          <w:szCs w:val="20"/>
        </w:rPr>
        <w:t xml:space="preserv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disch,max</m:t>
            </m:r>
          </m:sup>
        </m:sSubSup>
        <m:r>
          <w:rPr>
            <w:rFonts w:ascii="Cambria Math" w:hAnsi="Cambria Math"/>
            <w:color w:val="000000" w:themeColor="text1"/>
            <w:sz w:val="20"/>
            <w:szCs w:val="20"/>
          </w:rPr>
          <m:t xml:space="preserve"> is the power in KW)</m:t>
        </m:r>
      </m:oMath>
      <w:r w:rsidRPr="00AD0A04">
        <w:rPr>
          <w:rFonts w:ascii="Palatino Linotype" w:hAnsi="Palatino Linotype" w:cs="Palatino Linotype"/>
          <w:color w:val="000000" w:themeColor="text1"/>
          <w:sz w:val="20"/>
          <w:szCs w:val="20"/>
        </w:rPr>
        <w:t xml:space="preserv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reserve</m:t>
            </m:r>
          </m:sup>
        </m:sSubSup>
      </m:oMath>
      <w:r w:rsidRPr="00AD0A04">
        <w:rPr>
          <w:rFonts w:ascii="Palatino Linotype" w:hAnsi="Palatino Linotype" w:cs="Palatino Linotype"/>
          <w:color w:val="000000" w:themeColor="text1"/>
          <w:sz w:val="20"/>
          <w:szCs w:val="20"/>
        </w:rPr>
        <w:t xml:space="preserve">is energy above the mobility reserve;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e</m:t>
            </m:r>
          </m:sub>
          <m:sup>
            <m:r>
              <w:rPr>
                <w:rFonts w:ascii="Cambria Math" w:hAnsi="Cambria Math"/>
                <w:color w:val="000000" w:themeColor="text1"/>
                <w:sz w:val="20"/>
                <w:szCs w:val="20"/>
              </w:rPr>
              <m:t>disch</m:t>
            </m:r>
          </m:sup>
        </m:sSubSup>
      </m:oMath>
      <w:r w:rsidRPr="00AD0A04">
        <w:rPr>
          <w:color w:val="000000" w:themeColor="text1"/>
          <w:sz w:val="20"/>
          <w:szCs w:val="20"/>
        </w:rPr>
        <w:t>ˢ</w:t>
      </w:r>
      <w:r w:rsidRPr="00AD0A04">
        <w:rPr>
          <w:rFonts w:ascii="Palatino Linotype" w:hAnsi="Palatino Linotype" w:cs="Palatino Linotype"/>
          <w:color w:val="000000" w:themeColor="text1"/>
          <w:sz w:val="20"/>
          <w:szCs w:val="20"/>
        </w:rPr>
        <w:t xml:space="preserve"> </w:t>
      </w:r>
      <w:r w:rsidR="000179F1" w:rsidRPr="00AD0A04">
        <w:rPr>
          <w:rFonts w:ascii="Palatino Linotype" w:hAnsi="Palatino Linotype" w:cs="Palatino Linotype"/>
          <w:color w:val="000000" w:themeColor="text1"/>
          <w:sz w:val="20"/>
          <w:szCs w:val="20"/>
        </w:rPr>
        <w:t>EV battery discharging efficiency</w:t>
      </w:r>
      <w:r w:rsidRPr="00AD0A04">
        <w:rPr>
          <w:rFonts w:ascii="Palatino Linotype" w:hAnsi="Palatino Linotype" w:cs="Palatino Linotype"/>
          <w:color w:val="000000" w:themeColor="text1"/>
          <w:sz w:val="20"/>
          <w:szCs w:val="20"/>
        </w:rPr>
        <w:t xml:space="preserv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2</m:t>
        </m:r>
      </m:oMath>
      <w:r w:rsidRPr="00AD0A04">
        <w:rPr>
          <w:rFonts w:ascii="Palatino Linotype" w:hAnsi="Palatino Linotype" w:cs="Palatino Linotype"/>
          <w:color w:val="000000" w:themeColor="text1"/>
          <w:sz w:val="20"/>
          <w:szCs w:val="20"/>
        </w:rPr>
        <w:t>enables selling</w:t>
      </w:r>
      <w:r w:rsidR="000179F1" w:rsidRPr="00AD0A04">
        <w:rPr>
          <w:rFonts w:ascii="Palatino Linotype" w:hAnsi="Palatino Linotype" w:cs="Palatino Linotype"/>
          <w:color w:val="000000" w:themeColor="text1"/>
          <w:sz w:val="20"/>
          <w:szCs w:val="20"/>
        </w:rPr>
        <w:t xml:space="preserve"> (V2G), </w:t>
      </w:r>
      <m:oMath>
        <m:r>
          <w:rPr>
            <w:rFonts w:ascii="Cambria Math" w:hAnsi="Cambria Math"/>
            <w:color w:val="000000" w:themeColor="text1"/>
            <w:sz w:val="20"/>
            <w:szCs w:val="20"/>
          </w:rPr>
          <m:t>1</m:t>
        </m:r>
        <m:d>
          <m:dPr>
            <m:begChr m:val="{"/>
            <m:endChr m:val="}"/>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2</m:t>
            </m:r>
          </m:e>
        </m:d>
        <m:r>
          <m:rPr>
            <m:sty m:val="p"/>
          </m:rPr>
          <w:rPr>
            <w:rFonts w:ascii="Cambria Math" w:hAnsi="Cambria Math"/>
            <w:color w:val="000000" w:themeColor="text1"/>
            <w:sz w:val="20"/>
            <w:szCs w:val="20"/>
          </w:rPr>
          <m:t>,</m:t>
        </m:r>
      </m:oMath>
      <w:r w:rsidR="000179F1" w:rsidRPr="00AD0A04">
        <w:rPr>
          <w:rFonts w:ascii="Palatino Linotype" w:hAnsi="Palatino Linotype" w:cs="Palatino Linotype"/>
          <w:color w:val="000000" w:themeColor="text1"/>
          <w:sz w:val="20"/>
          <w:szCs w:val="20"/>
        </w:rPr>
        <w:t xml:space="preserve"> the Binary indicator equal to 1 when the EV operates in mode 2 and 0 otherwise</w:t>
      </w:r>
      <w:r w:rsidR="00466FB4" w:rsidRPr="00AD0A04">
        <w:rPr>
          <w:rFonts w:ascii="Palatino Linotype" w:hAnsi="Palatino Linotype" w:cs="Palatino Linotype"/>
          <w:color w:val="000000" w:themeColor="text1"/>
          <w:sz w:val="20"/>
          <w:szCs w:val="20"/>
        </w:rPr>
        <w:t xml:space="preserv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e,n,t</m:t>
            </m:r>
          </m:sub>
        </m:sSub>
      </m:oMath>
      <w:r w:rsidR="00466FB4" w:rsidRPr="00AD0A04">
        <w:rPr>
          <w:rFonts w:ascii="Palatino Linotype" w:hAnsi="Palatino Linotype" w:cs="Palatino Linotype"/>
          <w:color w:val="000000" w:themeColor="text1"/>
          <w:sz w:val="20"/>
          <w:szCs w:val="20"/>
        </w:rPr>
        <w:t xml:space="preserve"> , defines the availability of EV at node n.</w:t>
      </w:r>
    </w:p>
    <w:p w:rsidR="00992BE3" w:rsidRPr="00AD0A04" w:rsidRDefault="00466FB4" w:rsidP="00466FB4">
      <w:pPr>
        <w:spacing w:after="40" w:line="252" w:lineRule="auto"/>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mobility-aware P2P selling constraint limits the electricity that an EV can supply to the local market according to its maximum discharging capability and the battery energy available beyond the required mobility reserve. Discharging efficiency accounts for conversion losses, while the operating-mode indicator restricts P2P sales to vehicles authorized to participate as energy suppliers. This formulation ensures that market participation does not compromise scheduled mobility requirements.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1506706371"/>
          <w:citation/>
        </w:sdtPr>
        <w:sdtContent>
          <w:r w:rsidR="00466FB4"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Kem05 \l 1033 </w:instrText>
          </w:r>
          <w:r w:rsidR="00466FB4"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(Kempton &amp; Tomic, 2005)</w:t>
          </w:r>
          <w:r w:rsidR="00466FB4"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E5CDE" w:rsidRPr="00AD0A04">
        <w:rPr>
          <w:rFonts w:ascii="Palatino Linotype" w:hAnsi="Palatino Linotype"/>
          <w:color w:val="000000" w:themeColor="text1"/>
          <w:sz w:val="20"/>
          <w:szCs w:val="20"/>
        </w:rPr>
        <w:instrText xml:space="preserve">CITATION Sortomme201127 \l 1033 </w:instrText>
      </w:r>
      <w:r w:rsidRPr="00AD0A04">
        <w:rPr>
          <w:rFonts w:ascii="Palatino Linotype" w:hAnsi="Palatino Linotype"/>
          <w:color w:val="000000" w:themeColor="text1"/>
          <w:sz w:val="20"/>
          <w:szCs w:val="20"/>
        </w:rPr>
        <w:fldChar w:fldCharType="separate"/>
      </w:r>
      <w:r w:rsidR="004E5CDE" w:rsidRPr="00AD0A04">
        <w:rPr>
          <w:rFonts w:ascii="Palatino Linotype" w:hAnsi="Palatino Linotype"/>
          <w:noProof/>
          <w:color w:val="000000" w:themeColor="text1"/>
          <w:sz w:val="20"/>
          <w:szCs w:val="20"/>
        </w:rPr>
        <w:t xml:space="preserve"> (Sortomme &amp; El-Sharkawi,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(21): Available V2G reserve</w:t>
      </w:r>
    </w:p>
    <w:p w:rsidR="00466FB4" w:rsidRPr="00AD0A04" w:rsidRDefault="00A33DD9" w:rsidP="00466FB4">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r>
          <w:rPr>
            <w:rFonts w:ascii="Cambria Math" w:hAnsi="Cambria Math"/>
            <w:color w:val="000000" w:themeColor="text1"/>
            <w:sz w:val="20"/>
            <w:szCs w:val="20"/>
          </w:rPr>
          <m:t xml:space="preserve"> </m:t>
        </m:r>
      </m:oMath>
      <w:r w:rsidR="00466FB4" w:rsidRPr="00AD0A04">
        <w:rPr>
          <w:rFonts w:ascii="Palatino Linotype" w:hAnsi="Palatino Linotype"/>
          <w:color w:val="000000" w:themeColor="text1"/>
          <w:sz w:val="20"/>
          <w:szCs w:val="20"/>
        </w:rPr>
        <w:t xml:space="preserve">  </w:t>
      </w:r>
      <m:oMath>
        <m:r>
          <w:rPr>
            <w:rFonts w:ascii="Cambria Math" w:hAnsi="Cambria Math"/>
            <w:color w:val="000000" w:themeColor="text1"/>
            <w:sz w:val="20"/>
            <w:szCs w:val="20"/>
          </w:rPr>
          <m:t>is the available</m:t>
        </m:r>
      </m:oMath>
      <w:r w:rsidR="00466FB4" w:rsidRPr="00AD0A04">
        <w:rPr>
          <w:rFonts w:ascii="Palatino Linotype" w:hAnsi="Palatino Linotype"/>
          <w:color w:val="000000" w:themeColor="text1"/>
          <w:sz w:val="20"/>
          <w:szCs w:val="20"/>
        </w:rPr>
        <w:t xml:space="preserve"> V2G reserve after the calculation, by </w:t>
      </w:r>
      <w:proofErr w:type="spellStart"/>
      <w:r w:rsidR="00466FB4" w:rsidRPr="00AD0A04">
        <w:rPr>
          <w:rFonts w:ascii="Palatino Linotype" w:hAnsi="Palatino Linotype"/>
          <w:color w:val="000000" w:themeColor="text1"/>
          <w:sz w:val="20"/>
          <w:szCs w:val="20"/>
        </w:rPr>
        <w:t>Eq</w:t>
      </w:r>
      <w:proofErr w:type="spellEnd"/>
      <w:r w:rsidR="00466FB4" w:rsidRPr="00AD0A04">
        <w:rPr>
          <w:rFonts w:ascii="Palatino Linotype" w:hAnsi="Palatino Linotype"/>
          <w:color w:val="000000" w:themeColor="text1"/>
          <w:sz w:val="20"/>
          <w:szCs w:val="20"/>
        </w:rPr>
        <w:t xml:space="preserve"> (21) of the capacity that can be </w:t>
      </w:r>
      <w:proofErr w:type="spellStart"/>
      <w:r w:rsidR="00466FB4" w:rsidRPr="00AD0A04">
        <w:rPr>
          <w:rFonts w:ascii="Palatino Linotype" w:hAnsi="Palatino Linotype"/>
          <w:color w:val="000000" w:themeColor="text1"/>
          <w:sz w:val="20"/>
          <w:szCs w:val="20"/>
        </w:rPr>
        <w:t>comitted</w:t>
      </w:r>
      <w:proofErr w:type="spellEnd"/>
      <w:r w:rsidR="00466FB4" w:rsidRPr="00AD0A04">
        <w:rPr>
          <w:rFonts w:ascii="Palatino Linotype" w:hAnsi="Palatino Linotype"/>
          <w:color w:val="000000" w:themeColor="text1"/>
          <w:sz w:val="20"/>
          <w:szCs w:val="20"/>
        </w:rPr>
        <w:t xml:space="preserve"> only if the EV keeps enough charging level to secure the schedule trip distances and the corresponded energy consumption. It is the </w:t>
      </w:r>
      <w:r w:rsidR="00466FB4" w:rsidRPr="00AD0A04">
        <w:rPr>
          <w:rFonts w:ascii="Palatino Linotype" w:hAnsi="Palatino Linotype"/>
          <w:bCs/>
          <w:color w:val="000000" w:themeColor="text1"/>
          <w:sz w:val="20"/>
          <w:szCs w:val="20"/>
        </w:rPr>
        <w:t xml:space="preserve">maximum power V2G that can be </w:t>
      </w:r>
      <w:proofErr w:type="spellStart"/>
      <w:r w:rsidR="00466FB4" w:rsidRPr="00AD0A04">
        <w:rPr>
          <w:rFonts w:ascii="Palatino Linotype" w:hAnsi="Palatino Linotype"/>
          <w:bCs/>
          <w:color w:val="000000" w:themeColor="text1"/>
          <w:sz w:val="20"/>
          <w:szCs w:val="20"/>
        </w:rPr>
        <w:t>comitted</w:t>
      </w:r>
      <w:proofErr w:type="spellEnd"/>
      <w:r w:rsidR="00466FB4" w:rsidRPr="00AD0A04">
        <w:rPr>
          <w:rFonts w:ascii="Palatino Linotype" w:hAnsi="Palatino Linotype"/>
          <w:bCs/>
          <w:color w:val="000000" w:themeColor="text1"/>
          <w:sz w:val="20"/>
          <w:szCs w:val="20"/>
        </w:rPr>
        <w:t xml:space="preserve"> by the</w:t>
      </w:r>
      <w:r w:rsidR="00466FB4" w:rsidRPr="00AD0A04">
        <w:rPr>
          <w:rFonts w:ascii="Palatino Linotype" w:hAnsi="Palatino Linotype"/>
          <w:color w:val="000000" w:themeColor="text1"/>
          <w:sz w:val="20"/>
          <w:szCs w:val="20"/>
        </w:rPr>
        <w:t xml:space="preserve"> EV.</w:t>
      </w:r>
    </w:p>
    <w:p w:rsidR="00466FB4" w:rsidRPr="00AD0A04" w:rsidRDefault="00466FB4" w:rsidP="00466FB4">
      <w:pPr>
        <w:ind w:left="360"/>
        <w:jc w:val="both"/>
        <w:rPr>
          <w:rFonts w:ascii="Palatino Linotype" w:hAnsi="Palatino Linotype"/>
          <w:color w:val="000000" w:themeColor="text1"/>
          <w:sz w:val="20"/>
          <w:szCs w:val="20"/>
        </w:rPr>
      </w:pPr>
    </w:p>
    <w:p w:rsidR="00992BE3" w:rsidRPr="00AD0A04" w:rsidRDefault="00A33DD9" w:rsidP="00466FB4">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r>
          <w:rPr>
            <w:rFonts w:ascii="Cambria Math" w:hAnsi="Cambria Math"/>
            <w:color w:val="000000" w:themeColor="text1"/>
            <w:sz w:val="20"/>
            <w:szCs w:val="20"/>
          </w:rPr>
          <m:t>≤</m:t>
        </m:r>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min</m:t>
            </m:r>
            <m:ctrlPr>
              <w:rPr>
                <w:rFonts w:ascii="Cambria Math" w:hAnsi="Cambria Math"/>
                <w:i/>
                <w:color w:val="000000" w:themeColor="text1"/>
                <w:sz w:val="20"/>
                <w:szCs w:val="20"/>
              </w:rPr>
            </m:ctrlPr>
          </m:fName>
          <m:e>
            <m:d>
              <m:dPr>
                <m:begChr m:val="{"/>
                <m:endChr m:val="}"/>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sub>
                  <m:sup>
                    <m:r>
                      <w:rPr>
                        <w:rFonts w:ascii="Cambria Math" w:hAnsi="Cambria Math"/>
                        <w:color w:val="000000" w:themeColor="text1"/>
                        <w:sz w:val="20"/>
                        <w:szCs w:val="20"/>
                      </w:rPr>
                      <m:t>disch,max</m:t>
                    </m:r>
                  </m:sup>
                </m:sSubSup>
                <m:r>
                  <w:rPr>
                    <w:rFonts w:ascii="Cambria Math" w:hAnsi="Cambria Math"/>
                    <w:color w:val="000000" w:themeColor="text1"/>
                    <w:sz w:val="20"/>
                    <w:szCs w:val="20"/>
                  </w:rPr>
                  <m:t xml:space="preserve">,  </m:t>
                </m:r>
                <m:f>
                  <m:fPr>
                    <m:ctrlPr>
                      <w:rPr>
                        <w:rFonts w:ascii="Cambria Math" w:hAnsi="Cambria Math"/>
                        <w:i/>
                        <w:color w:val="000000" w:themeColor="text1"/>
                        <w:sz w:val="20"/>
                        <w:szCs w:val="20"/>
                      </w:rPr>
                    </m:ctrlPr>
                  </m:fPr>
                  <m:num>
                    <m:sSub>
                      <m:sSubPr>
                        <m:ctrlPr>
                          <w:rPr>
                            <w:rFonts w:ascii="Cambria Math" w:hAnsi="Cambria Math"/>
                            <w:i/>
                            <w:color w:val="000000" w:themeColor="text1"/>
                            <w:sz w:val="20"/>
                            <w:szCs w:val="20"/>
                          </w:rPr>
                        </m:ctrlPr>
                      </m:sSubPr>
                      <m:e>
                        <m:d>
                          <m:dPr>
                            <m:begChr m:val="["/>
                            <m:endChr m:val="]"/>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e,t</m:t>
                                </m:r>
                              </m:sub>
                              <m:sup>
                                <m:r>
                                  <w:rPr>
                                    <w:rFonts w:ascii="Cambria Math" w:hAnsi="Cambria Math"/>
                                    <w:color w:val="000000" w:themeColor="text1"/>
                                    <w:sz w:val="20"/>
                                    <w:szCs w:val="20"/>
                                  </w:rPr>
                                  <m:t>res</m:t>
                                </m:r>
                              </m:sup>
                            </m:sSubSup>
                          </m:e>
                        </m:d>
                      </m:e>
                      <m:sub>
                        <m:r>
                          <w:rPr>
                            <w:rFonts w:ascii="Cambria Math" w:hAnsi="Cambria Math"/>
                            <w:color w:val="000000" w:themeColor="text1"/>
                            <w:sz w:val="20"/>
                            <w:szCs w:val="20"/>
                          </w:rPr>
                          <m:t> +</m:t>
                        </m:r>
                      </m:sub>
                    </m:sSub>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n</m:t>
                        </m:r>
                      </m:e>
                      <m:sub>
                        <m:r>
                          <w:rPr>
                            <w:rFonts w:ascii="Cambria Math" w:hAnsi="Cambria Math"/>
                            <w:color w:val="000000" w:themeColor="text1"/>
                            <w:sz w:val="20"/>
                            <w:szCs w:val="20"/>
                          </w:rPr>
                          <m:t>e</m:t>
                        </m:r>
                      </m:sub>
                      <m:sup>
                        <m:r>
                          <w:rPr>
                            <w:rFonts w:ascii="Cambria Math" w:hAnsi="Cambria Math"/>
                            <w:color w:val="000000" w:themeColor="text1"/>
                            <w:sz w:val="20"/>
                            <w:szCs w:val="20"/>
                          </w:rPr>
                          <m:t>disch</m:t>
                        </m:r>
                      </m:sup>
                    </m:sSubSup>
                  </m:num>
                  <m:den>
                    <m:r>
                      <w:rPr>
                        <w:rFonts w:ascii="Cambria Math" w:hAnsi="Cambria Math"/>
                        <w:color w:val="000000" w:themeColor="text1"/>
                        <w:sz w:val="20"/>
                        <w:szCs w:val="20"/>
                        <w:lang w:val="el-GR"/>
                      </w:rPr>
                      <m:t>Δ</m:t>
                    </m:r>
                    <m:r>
                      <w:rPr>
                        <w:rFonts w:ascii="Cambria Math" w:hAnsi="Cambria Math"/>
                        <w:color w:val="000000" w:themeColor="text1"/>
                        <w:sz w:val="20"/>
                        <w:szCs w:val="20"/>
                      </w:rPr>
                      <m:t>t</m:t>
                    </m:r>
                  </m:den>
                </m:f>
                <m:r>
                  <w:rPr>
                    <w:rFonts w:ascii="Cambria Math" w:hAnsi="Cambria Math"/>
                    <w:color w:val="000000" w:themeColor="text1"/>
                    <w:sz w:val="20"/>
                    <w:szCs w:val="20"/>
                  </w:rPr>
                  <m:t xml:space="preserve"> </m:t>
                </m:r>
              </m:e>
            </m:d>
          </m:e>
        </m:func>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lang w:val="el-GR"/>
              </w:rPr>
              <m:t>α</m:t>
            </m:r>
          </m:e>
          <m:sub>
            <m:r>
              <w:rPr>
                <w:rFonts w:ascii="Cambria Math" w:hAnsi="Cambria Math"/>
                <w:color w:val="000000" w:themeColor="text1"/>
                <w:sz w:val="20"/>
                <w:szCs w:val="20"/>
              </w:rPr>
              <m:t>e,n,t</m:t>
            </m:r>
          </m:sub>
        </m:sSub>
      </m:oMath>
      <w:r w:rsidR="00466FB4" w:rsidRPr="00AD0A04">
        <w:rPr>
          <w:rFonts w:ascii="Palatino Linotype" w:hAnsi="Palatino Linotype"/>
          <w:color w:val="000000" w:themeColor="text1"/>
          <w:sz w:val="20"/>
          <w:szCs w:val="20"/>
        </w:rPr>
        <w:t>*1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w:rPr>
            <w:rFonts w:ascii="Cambria Math" w:hAnsi="Cambria Math"/>
            <w:color w:val="000000" w:themeColor="text1"/>
            <w:sz w:val="20"/>
            <w:szCs w:val="20"/>
          </w:rPr>
          <m:t>=2</m:t>
        </m:r>
      </m:oMath>
      <w:r w:rsidR="00466FB4" w:rsidRPr="00AD0A04">
        <w:rPr>
          <w:rFonts w:ascii="Palatino Linotype" w:hAnsi="Palatino Linotype"/>
          <w:color w:val="000000" w:themeColor="text1"/>
          <w:sz w:val="20"/>
          <w:szCs w:val="20"/>
        </w:rPr>
        <w:t>) (21)</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961150517"/>
          <w:citation/>
        </w:sdtPr>
        <w:sdtContent>
          <w:r w:rsidR="00466FB4"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Kem05 \l 1033 </w:instrText>
          </w:r>
          <w:r w:rsidR="00466FB4"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(Kempton &amp; Tomic, 2005)</w:t>
          </w:r>
          <w:r w:rsidR="00466FB4"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Koubar202613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(Koubar, Fachrizal, Ericsson, Zabian, &amp; Munkhammar, 2026)</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rsidP="004D7EEF">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lastRenderedPageBreak/>
        <w:t>Eq. (22</w:t>
      </w:r>
      <w:r w:rsidR="004D7EEF" w:rsidRPr="00AD0A04">
        <w:rPr>
          <w:rFonts w:ascii="Palatino Linotype" w:eastAsia="Palatino Linotype" w:hAnsi="Palatino Linotype" w:cs="Palatino Linotype"/>
          <w:color w:val="000000" w:themeColor="text1"/>
          <w:sz w:val="20"/>
          <w:szCs w:val="20"/>
        </w:rPr>
        <w:t>)</w:t>
      </w:r>
      <w:r w:rsidRPr="00AD0A04">
        <w:rPr>
          <w:rFonts w:ascii="Palatino Linotype" w:eastAsia="Palatino Linotype" w:hAnsi="Palatino Linotype" w:cs="Palatino Linotype"/>
          <w:color w:val="000000" w:themeColor="text1"/>
          <w:sz w:val="20"/>
          <w:szCs w:val="20"/>
        </w:rPr>
        <w:t>: Activated V2G energy</w:t>
      </w:r>
    </w:p>
    <w:p w:rsidR="004D7EEF" w:rsidRPr="00AD0A04" w:rsidRDefault="004D7EEF" w:rsidP="004D7EEF">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To separate the paid availability from actual battery dispatch, the activated V2G energy is given by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(22):</w:t>
      </w:r>
    </w:p>
    <w:p w:rsidR="004D7EEF" w:rsidRPr="00AD0A04" w:rsidRDefault="00A33DD9" w:rsidP="004D7EEF">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e,n,t</m:t>
            </m:r>
          </m:sub>
          <m:sup>
            <m:r>
              <w:rPr>
                <w:rFonts w:ascii="Cambria Math" w:hAnsi="Cambria Math"/>
                <w:color w:val="000000" w:themeColor="text1"/>
                <w:sz w:val="20"/>
                <w:szCs w:val="20"/>
              </w:rPr>
              <m:t>V2G, actIV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α</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r>
          <w:rPr>
            <w:rFonts w:ascii="Cambria Math" w:hAnsi="Cambria Math"/>
            <w:color w:val="000000" w:themeColor="text1"/>
            <w:sz w:val="20"/>
            <w:szCs w:val="20"/>
          </w:rPr>
          <m:t xml:space="preserve"> </m:t>
        </m:r>
        <m:r>
          <w:rPr>
            <w:rFonts w:ascii="Cambria Math" w:hAnsi="Cambria Math"/>
            <w:color w:val="000000" w:themeColor="text1"/>
            <w:sz w:val="20"/>
            <w:szCs w:val="20"/>
            <w:lang w:val="el-GR"/>
          </w:rPr>
          <m:t>Δ</m:t>
        </m:r>
        <m:r>
          <w:rPr>
            <w:rFonts w:ascii="Cambria Math" w:hAnsi="Cambria Math"/>
            <w:color w:val="000000" w:themeColor="text1"/>
            <w:sz w:val="20"/>
            <w:szCs w:val="20"/>
          </w:rPr>
          <m:t>t</m:t>
        </m:r>
      </m:oMath>
      <w:r w:rsidR="004D7EEF" w:rsidRPr="00AD0A04">
        <w:rPr>
          <w:rFonts w:ascii="Palatino Linotype" w:hAnsi="Palatino Linotype"/>
          <w:color w:val="000000" w:themeColor="text1"/>
          <w:sz w:val="20"/>
          <w:szCs w:val="20"/>
        </w:rPr>
        <w:t xml:space="preserve"> (22), </w:t>
      </w:r>
    </w:p>
    <w:p w:rsidR="004D7EEF" w:rsidRPr="00AD0A04" w:rsidRDefault="004D7EEF" w:rsidP="004D7EEF">
      <w:pPr>
        <w:ind w:left="360"/>
        <w:jc w:val="both"/>
        <w:rPr>
          <w:rFonts w:ascii="Palatino Linotype" w:hAnsi="Palatino Linotype"/>
          <w:i/>
          <w:color w:val="000000" w:themeColor="text1"/>
          <w:sz w:val="20"/>
          <w:szCs w:val="20"/>
        </w:rPr>
      </w:pPr>
      <w:r w:rsidRPr="00AD0A04">
        <w:rPr>
          <w:rFonts w:ascii="Palatino Linotype" w:hAnsi="Palatino Linotype"/>
          <w:color w:val="000000" w:themeColor="text1"/>
          <w:sz w:val="20"/>
          <w:szCs w:val="20"/>
        </w:rPr>
        <w:t xml:space="preserve">with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0≤</m:t>
            </m:r>
            <m:r>
              <w:rPr>
                <w:rFonts w:ascii="Cambria Math" w:hAnsi="Cambria Math"/>
                <w:color w:val="000000" w:themeColor="text1"/>
                <w:sz w:val="20"/>
                <w:szCs w:val="20"/>
                <w:lang w:val="el-GR"/>
              </w:rPr>
              <m:t>α</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oMath>
    </w:p>
    <w:p w:rsidR="00992BE3" w:rsidRPr="00AD0A04" w:rsidRDefault="00A33DD9" w:rsidP="00F503CD">
      <w:pPr>
        <w:spacing w:after="40" w:line="252" w:lineRule="auto"/>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α</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oMath>
      <w:r w:rsidR="00696E0D" w:rsidRPr="00AD0A04">
        <w:rPr>
          <w:rFonts w:ascii="Palatino Linotype" w:hAnsi="Palatino Linotype" w:cs="Palatino Linotype"/>
          <w:color w:val="000000" w:themeColor="text1"/>
          <w:sz w:val="20"/>
          <w:szCs w:val="20"/>
        </w:rPr>
        <w:t xml:space="preserve">is </w:t>
      </w:r>
      <w:r w:rsidR="00F503CD" w:rsidRPr="00AD0A04">
        <w:rPr>
          <w:rFonts w:ascii="Palatino Linotype" w:hAnsi="Palatino Linotype" w:cs="Palatino Linotype"/>
          <w:color w:val="000000" w:themeColor="text1"/>
          <w:sz w:val="20"/>
          <w:szCs w:val="20"/>
        </w:rPr>
        <w:t>the</w:t>
      </w:r>
      <w:r w:rsidR="00465D71" w:rsidRPr="00AD0A04">
        <w:rPr>
          <w:rFonts w:ascii="Palatino Linotype" w:hAnsi="Palatino Linotype" w:cs="Palatino Linotype"/>
          <w:color w:val="000000" w:themeColor="text1"/>
          <w:sz w:val="20"/>
          <w:szCs w:val="20"/>
        </w:rPr>
        <w:t xml:space="preserve"> </w:t>
      </w:r>
      <w:r w:rsidR="00696E0D" w:rsidRPr="00AD0A04">
        <w:rPr>
          <w:rFonts w:ascii="Palatino Linotype" w:hAnsi="Palatino Linotype" w:cs="Palatino Linotype"/>
          <w:color w:val="000000" w:themeColor="text1"/>
          <w:sz w:val="20"/>
          <w:szCs w:val="20"/>
        </w:rPr>
        <w:t xml:space="preserve">activated discharge power;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oMath>
      <w:r w:rsidR="00696E0D" w:rsidRPr="00AD0A04">
        <w:rPr>
          <w:rFonts w:ascii="Palatino Linotype" w:hAnsi="Palatino Linotype" w:cs="Palatino Linotype"/>
          <w:color w:val="000000" w:themeColor="text1"/>
          <w:sz w:val="20"/>
          <w:szCs w:val="20"/>
        </w:rPr>
        <w:t xml:space="preserve"> is the maximum committed reserve, so activation cannot exceed it.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916093716"/>
          <w:citation/>
        </w:sdtPr>
        <w:sdtContent>
          <w:r w:rsidR="00F503CD" w:rsidRPr="00AD0A04">
            <w:rPr>
              <w:rFonts w:ascii="Palatino Linotype" w:hAnsi="Palatino Linotype"/>
              <w:color w:val="000000" w:themeColor="text1"/>
              <w:sz w:val="20"/>
              <w:szCs w:val="20"/>
            </w:rPr>
            <w:fldChar w:fldCharType="begin"/>
          </w:r>
          <w:r w:rsidR="00F503CD" w:rsidRPr="00AD0A04">
            <w:rPr>
              <w:rFonts w:ascii="Palatino Linotype" w:hAnsi="Palatino Linotype"/>
              <w:color w:val="000000" w:themeColor="text1"/>
              <w:sz w:val="20"/>
              <w:szCs w:val="20"/>
            </w:rPr>
            <w:instrText xml:space="preserve">CITATION Kem05 \l 1033 </w:instrText>
          </w:r>
          <w:r w:rsidR="00F503CD" w:rsidRPr="00AD0A04">
            <w:rPr>
              <w:rFonts w:ascii="Palatino Linotype" w:hAnsi="Palatino Linotype"/>
              <w:color w:val="000000" w:themeColor="text1"/>
              <w:sz w:val="20"/>
              <w:szCs w:val="20"/>
            </w:rPr>
            <w:fldChar w:fldCharType="separate"/>
          </w:r>
          <w:r w:rsidR="00F503CD" w:rsidRPr="00AD0A04">
            <w:rPr>
              <w:rFonts w:ascii="Palatino Linotype" w:hAnsi="Palatino Linotype"/>
              <w:noProof/>
              <w:color w:val="000000" w:themeColor="text1"/>
              <w:sz w:val="20"/>
              <w:szCs w:val="20"/>
            </w:rPr>
            <w:t>(Kempton &amp; Tomic, 2005)</w:t>
          </w:r>
          <w:r w:rsidR="00F503CD"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Koubar202613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(Koubar, Fachrizal, Ericsson, Zabian, &amp; Munkhammar, 2026)</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(23): No simultaneous charging and discharging</w:t>
      </w:r>
    </w:p>
    <w:p w:rsidR="00465D71" w:rsidRPr="00AD0A04" w:rsidRDefault="00696E0D">
      <w:pPr>
        <w:spacing w:before="20" w:after="60" w:line="252" w:lineRule="auto"/>
        <w:jc w:val="center"/>
        <w:rPr>
          <w:rFonts w:ascii="Palatino Linotype" w:eastAsiaTheme="majorEastAsia" w:hAnsi="Palatino Linotype" w:cstheme="majorBidi"/>
          <w:color w:val="000000" w:themeColor="text1"/>
          <w:sz w:val="20"/>
          <w:szCs w:val="20"/>
        </w:rPr>
      </w:pPr>
      <m:oMath>
        <m:r>
          <w:rPr>
            <w:rFonts w:ascii="Cambria Math" w:hAnsi="Cambria Math"/>
            <w:color w:val="000000" w:themeColor="text1"/>
            <w:sz w:val="20"/>
            <w:szCs w:val="20"/>
          </w:rPr>
          <m:t>Pᶜ</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ʰ</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zᶜ</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ʰ</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*Pᶜʰ</m:t>
        </m:r>
        <m:r>
          <m:rPr>
            <m:sty m:val="p"/>
          </m:rPr>
          <w:rPr>
            <w:rFonts w:ascii="Cambria Math" w:hAnsi="Cambria Math"/>
            <w:color w:val="000000" w:themeColor="text1"/>
            <w:sz w:val="20"/>
            <w:szCs w:val="20"/>
          </w:rPr>
          <m:t>,</m:t>
        </m:r>
        <m:r>
          <w:rPr>
            <w:rFonts w:ascii="Cambria Math" w:hAnsi="Cambria Math"/>
            <w:color w:val="000000" w:themeColor="text1"/>
            <w:sz w:val="20"/>
            <w:szCs w:val="20"/>
          </w:rPr>
          <m:t>ᵐᵃ</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ˣ</m:t>
            </m:r>
          </m:e>
          <m:sub>
            <m:r>
              <w:rPr>
                <w:rFonts w:ascii="Cambria Math" w:hAnsi="Cambria Math"/>
                <w:color w:val="000000" w:themeColor="text1"/>
                <w:sz w:val="20"/>
                <w:szCs w:val="20"/>
              </w:rPr>
              <m:t>e</m:t>
            </m:r>
          </m:sub>
        </m:sSub>
      </m:oMath>
      <w:r w:rsidR="00465D71" w:rsidRPr="00AD0A04">
        <w:rPr>
          <w:rFonts w:ascii="Palatino Linotype" w:eastAsiaTheme="majorEastAsia" w:hAnsi="Palatino Linotype" w:cstheme="majorBidi"/>
          <w:color w:val="000000" w:themeColor="text1"/>
          <w:sz w:val="20"/>
          <w:szCs w:val="20"/>
        </w:rPr>
        <w:t xml:space="preserve"> (a)</w:t>
      </w:r>
    </w:p>
    <w:p w:rsidR="00465D71" w:rsidRPr="00AD0A04" w:rsidRDefault="00696E0D">
      <w:pPr>
        <w:spacing w:before="20" w:after="60" w:line="252" w:lineRule="auto"/>
        <w:jc w:val="center"/>
        <w:rPr>
          <w:rFonts w:ascii="Palatino Linotype" w:eastAsiaTheme="majorEastAsia" w:hAnsi="Palatino Linotype" w:cstheme="majorBidi"/>
          <w:color w:val="000000" w:themeColor="text1"/>
          <w:sz w:val="20"/>
          <w:szCs w:val="20"/>
        </w:rPr>
      </w:pPr>
      <m:oMath>
        <m:r>
          <w:rPr>
            <w:rFonts w:ascii="Cambria Math" w:hAnsi="Cambria Math"/>
            <w:color w:val="000000" w:themeColor="text1"/>
            <w:sz w:val="20"/>
            <w:szCs w:val="20"/>
          </w:rPr>
          <m:t>Pᵈⁱ</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zᵈⁱ</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*Pᵈⁱˢ</m:t>
        </m:r>
        <m:r>
          <m:rPr>
            <m:sty m:val="p"/>
          </m:rPr>
          <w:rPr>
            <w:rFonts w:ascii="Cambria Math" w:hAnsi="Cambria Math"/>
            <w:color w:val="000000" w:themeColor="text1"/>
            <w:sz w:val="20"/>
            <w:szCs w:val="20"/>
          </w:rPr>
          <m:t>,</m:t>
        </m:r>
        <m:r>
          <w:rPr>
            <w:rFonts w:ascii="Cambria Math" w:hAnsi="Cambria Math"/>
            <w:color w:val="000000" w:themeColor="text1"/>
            <w:sz w:val="20"/>
            <w:szCs w:val="20"/>
          </w:rPr>
          <m:t>ᵐᵃ</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ˣ</m:t>
            </m:r>
          </m:e>
          <m:sub>
            <m:r>
              <w:rPr>
                <w:rFonts w:ascii="Cambria Math" w:hAnsi="Cambria Math"/>
                <w:color w:val="000000" w:themeColor="text1"/>
                <w:sz w:val="20"/>
                <w:szCs w:val="20"/>
              </w:rPr>
              <m:t>e</m:t>
            </m:r>
          </m:sub>
        </m:sSub>
      </m:oMath>
      <w:r w:rsidR="00465D71" w:rsidRPr="00AD0A04">
        <w:rPr>
          <w:rFonts w:ascii="Palatino Linotype" w:eastAsiaTheme="majorEastAsia" w:hAnsi="Palatino Linotype" w:cstheme="majorBidi"/>
          <w:color w:val="000000" w:themeColor="text1"/>
          <w:sz w:val="20"/>
          <w:szCs w:val="20"/>
        </w:rPr>
        <w:t xml:space="preserve"> (b)</w:t>
      </w:r>
    </w:p>
    <w:p w:rsidR="00992BE3" w:rsidRPr="00AD0A04" w:rsidRDefault="00696E0D">
      <w:pPr>
        <w:spacing w:before="20" w:after="60" w:line="252" w:lineRule="auto"/>
        <w:jc w:val="center"/>
        <w:rPr>
          <w:rFonts w:ascii="Palatino Linotype" w:hAnsi="Palatino Linotype"/>
          <w:color w:val="000000" w:themeColor="text1"/>
          <w:sz w:val="20"/>
          <w:szCs w:val="20"/>
        </w:rPr>
      </w:pPr>
      <m:oMath>
        <m:r>
          <w:rPr>
            <w:rFonts w:ascii="Cambria Math" w:hAnsi="Cambria Math"/>
            <w:color w:val="000000" w:themeColor="text1"/>
            <w:sz w:val="20"/>
            <w:szCs w:val="20"/>
          </w:rPr>
          <m:t>zᶜ</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ʰ</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zᵈⁱ</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1</m:t>
        </m:r>
      </m:oMath>
      <w:r w:rsidR="00465D71" w:rsidRPr="00AD0A04">
        <w:rPr>
          <w:rFonts w:ascii="Palatino Linotype" w:hAnsi="Palatino Linotype"/>
          <w:color w:val="000000" w:themeColor="text1"/>
          <w:sz w:val="20"/>
          <w:szCs w:val="20"/>
        </w:rPr>
        <w:t xml:space="preserve"> (c)</w:t>
      </w:r>
    </w:p>
    <w:p w:rsidR="00465D71" w:rsidRPr="00AD0A04" w:rsidRDefault="00465D71">
      <w:pPr>
        <w:spacing w:before="20" w:after="60" w:line="252" w:lineRule="auto"/>
        <w:jc w:val="center"/>
        <w:rPr>
          <w:rFonts w:ascii="Palatino Linotype" w:hAnsi="Palatino Linotype"/>
          <w:color w:val="000000" w:themeColor="text1"/>
          <w:sz w:val="20"/>
          <w:szCs w:val="20"/>
        </w:rPr>
      </w:pPr>
      <m:oMath>
        <m:r>
          <w:rPr>
            <w:rFonts w:ascii="Cambria Math" w:hAnsi="Cambria Math"/>
            <w:color w:val="000000" w:themeColor="text1"/>
            <w:sz w:val="20"/>
            <w:szCs w:val="20"/>
          </w:rPr>
          <m:t>zᶜ</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ʰ</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 xml:space="preserve"> , zᵈⁱ</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 xml:space="preserve"> ∈{0,1 }</m:t>
        </m:r>
      </m:oMath>
      <w:r w:rsidRPr="00AD0A04">
        <w:rPr>
          <w:rFonts w:ascii="Palatino Linotype" w:hAnsi="Palatino Linotype"/>
          <w:color w:val="000000" w:themeColor="text1"/>
          <w:sz w:val="20"/>
          <w:szCs w:val="20"/>
        </w:rPr>
        <w:t xml:space="preserve"> (d)</w:t>
      </w:r>
    </w:p>
    <w:p w:rsidR="00465D71" w:rsidRPr="00AD0A04" w:rsidRDefault="00465D71" w:rsidP="00465D71">
      <w:pPr>
        <w:spacing w:before="20" w:after="60" w:line="252" w:lineRule="auto"/>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r>
          <w:rPr>
            <w:rFonts w:ascii="Cambria Math" w:hAnsi="Cambria Math"/>
            <w:color w:val="000000" w:themeColor="text1"/>
            <w:sz w:val="20"/>
            <w:szCs w:val="20"/>
          </w:rPr>
          <m:t>zᶜ</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ʰ</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 xml:space="preserve"> is the </m:t>
        </m:r>
      </m:oMath>
      <w:r w:rsidRPr="00AD0A04">
        <w:rPr>
          <w:rFonts w:ascii="Palatino Linotype" w:hAnsi="Palatino Linotype"/>
          <w:color w:val="000000" w:themeColor="text1"/>
          <w:sz w:val="20"/>
          <w:szCs w:val="20"/>
        </w:rPr>
        <w:t xml:space="preserve">Binary variable indicating whether EV is in charging mode during period t and </w:t>
      </w:r>
      <m:oMath>
        <m:r>
          <w:rPr>
            <w:rFonts w:ascii="Cambria Math" w:hAnsi="Cambria Math"/>
            <w:color w:val="000000" w:themeColor="text1"/>
            <w:sz w:val="20"/>
            <w:szCs w:val="20"/>
          </w:rPr>
          <m:t>zᵈⁱ</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olor w:val="000000" w:themeColor="text1"/>
          <w:sz w:val="20"/>
          <w:szCs w:val="20"/>
        </w:rPr>
        <w:t xml:space="preserve"> is the Binary variable indicating whether EV is in discharging mode during period t.</w:t>
      </w:r>
    </w:p>
    <w:p w:rsidR="00465D71" w:rsidRPr="00AD0A04" w:rsidRDefault="00465D71" w:rsidP="0004388B">
      <w:pPr>
        <w:spacing w:before="20" w:after="60" w:line="252" w:lineRule="auto"/>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These 2 binary variables </w:t>
      </w:r>
      <w:r w:rsidR="0004388B" w:rsidRPr="00AD0A04">
        <w:rPr>
          <w:rFonts w:ascii="Palatino Linotype" w:hAnsi="Palatino Linotype"/>
          <w:color w:val="000000" w:themeColor="text1"/>
          <w:sz w:val="20"/>
          <w:szCs w:val="20"/>
        </w:rPr>
        <w:t>define the operation status of the EV battery.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
        <w:gridCol w:w="551"/>
        <w:gridCol w:w="3607"/>
        <w:gridCol w:w="1262"/>
      </w:tblGrid>
      <w:tr w:rsidR="00AD0A04" w:rsidRPr="00AD0A04" w:rsidTr="0004388B">
        <w:trPr>
          <w:tblCellSpacing w:w="15" w:type="dxa"/>
        </w:trPr>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b/>
                <w:bCs/>
                <w:color w:val="000000" w:themeColor="text1"/>
                <w:sz w:val="20"/>
                <w:szCs w:val="20"/>
              </w:rPr>
            </w:pPr>
            <m:oMathPara>
              <m:oMath>
                <m:r>
                  <w:rPr>
                    <w:rFonts w:ascii="Cambria Math" w:hAnsi="Cambria Math"/>
                    <w:color w:val="000000" w:themeColor="text1"/>
                    <w:sz w:val="20"/>
                    <w:szCs w:val="20"/>
                  </w:rPr>
                  <m:t>zᶜ</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ʰ</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m:oMathPara>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b/>
                <w:bCs/>
                <w:color w:val="000000" w:themeColor="text1"/>
                <w:sz w:val="20"/>
                <w:szCs w:val="20"/>
              </w:rPr>
            </w:pPr>
            <m:oMathPara>
              <m:oMath>
                <m:r>
                  <w:rPr>
                    <w:rFonts w:ascii="Cambria Math" w:hAnsi="Cambria Math"/>
                    <w:color w:val="000000" w:themeColor="text1"/>
                    <w:sz w:val="20"/>
                    <w:szCs w:val="20"/>
                  </w:rPr>
                  <m:t>zᵈⁱ</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m:oMathPara>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b/>
                <w:bCs/>
                <w:color w:val="000000" w:themeColor="text1"/>
                <w:sz w:val="20"/>
                <w:szCs w:val="20"/>
              </w:rPr>
            </w:pPr>
            <w:r w:rsidRPr="00AD0A04">
              <w:rPr>
                <w:rFonts w:ascii="Palatino Linotype" w:hAnsi="Palatino Linotype"/>
                <w:b/>
                <w:bCs/>
                <w:color w:val="000000" w:themeColor="text1"/>
                <w:sz w:val="20"/>
                <w:szCs w:val="20"/>
              </w:rPr>
              <w:t>Operating mode</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b/>
                <w:bCs/>
                <w:color w:val="000000" w:themeColor="text1"/>
                <w:sz w:val="20"/>
                <w:szCs w:val="20"/>
              </w:rPr>
            </w:pPr>
            <w:r w:rsidRPr="00AD0A04">
              <w:rPr>
                <w:rFonts w:ascii="Palatino Linotype" w:hAnsi="Palatino Linotype"/>
                <w:b/>
                <w:bCs/>
                <w:color w:val="000000" w:themeColor="text1"/>
                <w:sz w:val="20"/>
                <w:szCs w:val="20"/>
              </w:rPr>
              <w:t>Permissible?</w:t>
            </w:r>
          </w:p>
        </w:tc>
      </w:tr>
      <w:tr w:rsidR="00AD0A04" w:rsidRPr="00AD0A04" w:rsidTr="0004388B">
        <w:trPr>
          <w:tblCellSpacing w:w="15" w:type="dxa"/>
        </w:trPr>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0</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0</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lang w:val="el-GR"/>
              </w:rPr>
            </w:pPr>
            <w:r w:rsidRPr="00AD0A04">
              <w:rPr>
                <w:rFonts w:ascii="Palatino Linotype" w:hAnsi="Palatino Linotype"/>
                <w:color w:val="000000" w:themeColor="text1"/>
                <w:sz w:val="20"/>
                <w:szCs w:val="20"/>
              </w:rPr>
              <w:t>Idle</w:t>
            </w:r>
          </w:p>
        </w:tc>
        <w:tc>
          <w:tcPr>
            <w:tcW w:w="0" w:type="auto"/>
            <w:vAlign w:val="center"/>
            <w:hideMark/>
          </w:tcPr>
          <w:p w:rsidR="0004388B" w:rsidRPr="00AD0A04" w:rsidRDefault="0004388B" w:rsidP="0004388B">
            <w:pPr>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Yes</w:t>
            </w:r>
          </w:p>
        </w:tc>
      </w:tr>
      <w:tr w:rsidR="00AD0A04" w:rsidRPr="00AD0A04" w:rsidTr="0004388B">
        <w:trPr>
          <w:tblCellSpacing w:w="15" w:type="dxa"/>
        </w:trPr>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1</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0</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Charging</w:t>
            </w:r>
          </w:p>
        </w:tc>
        <w:tc>
          <w:tcPr>
            <w:tcW w:w="0" w:type="auto"/>
            <w:vAlign w:val="center"/>
            <w:hideMark/>
          </w:tcPr>
          <w:p w:rsidR="0004388B" w:rsidRPr="00AD0A04" w:rsidRDefault="0004388B" w:rsidP="0004388B">
            <w:pPr>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Yes</w:t>
            </w:r>
          </w:p>
        </w:tc>
      </w:tr>
      <w:tr w:rsidR="00AD0A04" w:rsidRPr="00AD0A04" w:rsidTr="0004388B">
        <w:trPr>
          <w:tblCellSpacing w:w="15" w:type="dxa"/>
        </w:trPr>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0</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1</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Discharging</w:t>
            </w:r>
          </w:p>
        </w:tc>
        <w:tc>
          <w:tcPr>
            <w:tcW w:w="0" w:type="auto"/>
            <w:vAlign w:val="center"/>
            <w:hideMark/>
          </w:tcPr>
          <w:p w:rsidR="0004388B" w:rsidRPr="00AD0A04" w:rsidRDefault="0004388B" w:rsidP="0004388B">
            <w:pPr>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Yes</w:t>
            </w:r>
          </w:p>
        </w:tc>
      </w:tr>
      <w:tr w:rsidR="00AD0A04" w:rsidRPr="00AD0A04" w:rsidTr="0004388B">
        <w:trPr>
          <w:tblCellSpacing w:w="15" w:type="dxa"/>
        </w:trPr>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1</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1</w:t>
            </w:r>
          </w:p>
        </w:tc>
        <w:tc>
          <w:tcPr>
            <w:tcW w:w="0" w:type="auto"/>
            <w:vAlign w:val="center"/>
            <w:hideMark/>
          </w:tcPr>
          <w:p w:rsidR="0004388B" w:rsidRPr="00AD0A04" w:rsidRDefault="0004388B" w:rsidP="0004388B">
            <w:pPr>
              <w:spacing w:before="100" w:beforeAutospacing="1" w:after="100" w:afterAutospacing="1"/>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Simultaneous charging and discharging</w:t>
            </w:r>
          </w:p>
        </w:tc>
        <w:tc>
          <w:tcPr>
            <w:tcW w:w="0" w:type="auto"/>
            <w:vAlign w:val="center"/>
            <w:hideMark/>
          </w:tcPr>
          <w:p w:rsidR="0004388B" w:rsidRPr="00AD0A04" w:rsidRDefault="0004388B" w:rsidP="0004388B">
            <w:pPr>
              <w:jc w:val="center"/>
              <w:rPr>
                <w:rFonts w:ascii="Palatino Linotype" w:hAnsi="Palatino Linotype"/>
                <w:color w:val="000000" w:themeColor="text1"/>
                <w:sz w:val="20"/>
                <w:szCs w:val="20"/>
              </w:rPr>
            </w:pPr>
            <w:r w:rsidRPr="00AD0A04">
              <w:rPr>
                <w:rFonts w:ascii="Palatino Linotype" w:hAnsi="Palatino Linotype"/>
                <w:color w:val="000000" w:themeColor="text1"/>
                <w:sz w:val="20"/>
                <w:szCs w:val="20"/>
              </w:rPr>
              <w:t>NO</w:t>
            </w:r>
          </w:p>
        </w:tc>
      </w:tr>
    </w:tbl>
    <w:p w:rsidR="0004388B" w:rsidRPr="00AD0A04" w:rsidRDefault="0004388B" w:rsidP="0004388B">
      <w:pPr>
        <w:spacing w:before="20" w:after="60" w:line="252" w:lineRule="auto"/>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Binary charging and discharging indicators are introduced to enforce mutually exclusive EV battery operating states. The corresponding power constraints limit charging and discharging to their respective rated capacities, while the mutual exclusivity condition prevents simultaneous charging and discharging within the same time interval. This formulation ensures physically consistent battery operation and supports the optimization of EV flexibility in local P2P electricity markets and V2G services.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04388B" w:rsidRPr="00AD0A04">
        <w:rPr>
          <w:rFonts w:ascii="Palatino Linotype" w:hAnsi="Palatino Linotype"/>
          <w:color w:val="000000" w:themeColor="text1"/>
          <w:sz w:val="20"/>
          <w:szCs w:val="20"/>
        </w:rPr>
        <w:instrText xml:space="preserve">CITATION Parisio201419 \l 1033 </w:instrText>
      </w:r>
      <w:r w:rsidRPr="00AD0A04">
        <w:rPr>
          <w:rFonts w:ascii="Palatino Linotype" w:hAnsi="Palatino Linotype"/>
          <w:color w:val="000000" w:themeColor="text1"/>
          <w:sz w:val="20"/>
          <w:szCs w:val="20"/>
        </w:rPr>
        <w:fldChar w:fldCharType="separate"/>
      </w:r>
      <w:r w:rsidR="0004388B" w:rsidRPr="00AD0A04">
        <w:rPr>
          <w:rFonts w:ascii="Palatino Linotype" w:hAnsi="Palatino Linotype"/>
          <w:noProof/>
          <w:color w:val="000000" w:themeColor="text1"/>
          <w:sz w:val="20"/>
          <w:szCs w:val="20"/>
        </w:rPr>
        <w:t xml:space="preserve"> (Parisio, Rikos, &amp; Glielmo, 2014)</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(24): Multi-choice mode restrictions</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color w:val="000000" w:themeColor="text1"/>
                  <w:sz w:val="20"/>
                  <w:szCs w:val="20"/>
                </w:rPr>
              </m:ctrlPr>
            </m:mPr>
            <m:m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0</m:t>
                </m:r>
              </m:e>
              <m:e>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P2P</m:t>
                    </m:r>
                    <m:r>
                      <m:rPr>
                        <m:sty m:val="p"/>
                      </m:rPr>
                      <w:rPr>
                        <w:rFonts w:ascii="Cambria Math" w:hAnsi="Cambria Math"/>
                        <w:color w:val="000000" w:themeColor="text1"/>
                        <w:sz w:val="20"/>
                        <w:szCs w:val="20"/>
                      </w:rPr>
                      <m:t>,</m:t>
                    </m:r>
                    <m:r>
                      <w:rPr>
                        <w:rFonts w:ascii="Cambria Math" w:hAnsi="Cambria Math"/>
                        <w:color w:val="000000" w:themeColor="text1"/>
                        <w:sz w:val="20"/>
                        <w:szCs w:val="20"/>
                      </w:rPr>
                      <m:t>buy</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P2P</m:t>
                    </m:r>
                    <m:r>
                      <m:rPr>
                        <m:sty m:val="p"/>
                      </m:rPr>
                      <w:rPr>
                        <w:rFonts w:ascii="Cambria Math" w:hAnsi="Cambria Math"/>
                        <w:color w:val="000000" w:themeColor="text1"/>
                        <w:sz w:val="20"/>
                        <w:szCs w:val="20"/>
                      </w:rPr>
                      <m:t>,</m:t>
                    </m:r>
                    <m:r>
                      <w:rPr>
                        <w:rFonts w:ascii="Cambria Math" w:hAnsi="Cambria Math"/>
                        <w:color w:val="000000" w:themeColor="text1"/>
                        <w:sz w:val="20"/>
                        <w:szCs w:val="20"/>
                      </w:rPr>
                      <m:t>sell</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V2G</m:t>
                    </m:r>
                  </m:sup>
                </m:sSubSup>
                <m:r>
                  <m:rPr>
                    <m:sty m:val="p"/>
                  </m:rPr>
                  <w:rPr>
                    <w:rFonts w:ascii="Cambria Math" w:hAnsi="Cambria Math"/>
                    <w:color w:val="000000" w:themeColor="text1"/>
                    <w:sz w:val="20"/>
                    <w:szCs w:val="20"/>
                  </w:rPr>
                  <m:t>=</m:t>
                </m:r>
                <m:r>
                  <w:rPr>
                    <w:rFonts w:ascii="Cambria Math" w:hAnsi="Cambria Math"/>
                    <w:color w:val="000000" w:themeColor="text1"/>
                    <w:sz w:val="20"/>
                    <w:szCs w:val="20"/>
                  </w:rPr>
                  <m:t>0</m:t>
                </m:r>
              </m:e>
            </m:mr>
            <m:m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1</m:t>
                </m:r>
              </m:e>
              <m:e>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P2P</m:t>
                    </m:r>
                    <m:r>
                      <m:rPr>
                        <m:sty m:val="p"/>
                      </m:rPr>
                      <w:rPr>
                        <w:rFonts w:ascii="Cambria Math" w:hAnsi="Cambria Math"/>
                        <w:color w:val="000000" w:themeColor="text1"/>
                        <w:sz w:val="20"/>
                        <w:szCs w:val="20"/>
                      </w:rPr>
                      <m:t>,</m:t>
                    </m:r>
                    <m:r>
                      <w:rPr>
                        <w:rFonts w:ascii="Cambria Math" w:hAnsi="Cambria Math"/>
                        <w:color w:val="000000" w:themeColor="text1"/>
                        <w:sz w:val="20"/>
                        <w:szCs w:val="20"/>
                      </w:rPr>
                      <m:t>sell</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V2G</m:t>
                    </m:r>
                  </m:sup>
                </m:sSubSup>
                <m:r>
                  <m:rPr>
                    <m:sty m:val="p"/>
                  </m:rPr>
                  <w:rPr>
                    <w:rFonts w:ascii="Cambria Math" w:hAnsi="Cambria Math"/>
                    <w:color w:val="000000" w:themeColor="text1"/>
                    <w:sz w:val="20"/>
                    <w:szCs w:val="20"/>
                  </w:rPr>
                  <m:t>=</m:t>
                </m:r>
                <m:r>
                  <w:rPr>
                    <w:rFonts w:ascii="Cambria Math" w:hAnsi="Cambria Math"/>
                    <w:color w:val="000000" w:themeColor="text1"/>
                    <w:sz w:val="20"/>
                    <w:szCs w:val="20"/>
                  </w:rPr>
                  <m:t>0</m:t>
                </m:r>
              </m:e>
            </m:mr>
            <m:m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2</m:t>
                </m:r>
              </m:e>
              <m:e>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P2P</m:t>
                    </m:r>
                    <m:r>
                      <m:rPr>
                        <m:sty m:val="p"/>
                      </m:rPr>
                      <w:rPr>
                        <w:rFonts w:ascii="Cambria Math" w:hAnsi="Cambria Math"/>
                        <w:color w:val="000000" w:themeColor="text1"/>
                        <w:sz w:val="20"/>
                        <w:szCs w:val="20"/>
                      </w:rPr>
                      <m:t>,</m:t>
                    </m:r>
                    <m:r>
                      <w:rPr>
                        <w:rFonts w:ascii="Cambria Math" w:hAnsi="Cambria Math"/>
                        <w:color w:val="000000" w:themeColor="text1"/>
                        <w:sz w:val="20"/>
                        <w:szCs w:val="20"/>
                      </w:rPr>
                      <m:t>buy</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P2P</m:t>
                    </m:r>
                    <m:r>
                      <m:rPr>
                        <m:sty m:val="p"/>
                      </m:rPr>
                      <w:rPr>
                        <w:rFonts w:ascii="Cambria Math" w:hAnsi="Cambria Math"/>
                        <w:color w:val="000000" w:themeColor="text1"/>
                        <w:sz w:val="20"/>
                        <w:szCs w:val="20"/>
                      </w:rPr>
                      <m:t>,</m:t>
                    </m:r>
                    <m:r>
                      <w:rPr>
                        <w:rFonts w:ascii="Cambria Math" w:hAnsi="Cambria Math"/>
                        <w:color w:val="000000" w:themeColor="text1"/>
                        <w:sz w:val="20"/>
                        <w:szCs w:val="20"/>
                      </w:rPr>
                      <m:t>sell</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V2G</m:t>
                    </m:r>
                  </m:sup>
                </m:sSubSup>
                <m:r>
                  <m:rPr>
                    <m:nor/>
                  </m:rPr>
                  <w:rPr>
                    <w:rFonts w:ascii="Palatino Linotype" w:hAnsi="Palatino Linotype"/>
                    <w:color w:val="000000" w:themeColor="text1"/>
                    <w:sz w:val="20"/>
                    <w:szCs w:val="20"/>
                  </w:rPr>
                  <m:t xml:space="preserve"> may be positive if feasible</m:t>
                </m:r>
              </m:e>
            </m:mr>
          </m:m>
        </m:oMath>
      </m:oMathPara>
    </w:p>
    <w:p w:rsidR="00354124" w:rsidRPr="00AD0A04" w:rsidRDefault="00354124" w:rsidP="00354124">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multi-choice mode restrictions, mapping the EV’s discrete strategic choice into operational constraints are given by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(24):</w:t>
      </w:r>
    </w:p>
    <w:p w:rsidR="00354124" w:rsidRPr="00AD0A04" w:rsidRDefault="00A33DD9" w:rsidP="00354124">
      <w:pPr>
        <w:spacing w:after="40" w:line="252" w:lineRule="auto"/>
        <w:rPr>
          <w:rFonts w:ascii="Palatino Linotype" w:hAnsi="Palatino Linotype" w:cs="Palatino Linotype"/>
          <w:b/>
          <w:color w:val="000000" w:themeColor="text1"/>
          <w:sz w:val="20"/>
          <w:szCs w:val="20"/>
        </w:rPr>
      </w:pPr>
      <m:oMathPara>
        <m:oMath>
          <m:d>
            <m:dPr>
              <m:begChr m:val="{"/>
              <m:endChr m:val=""/>
              <m:ctrlPr>
                <w:rPr>
                  <w:rFonts w:ascii="Cambria Math" w:hAnsi="Cambria Math"/>
                  <w:i/>
                  <w:color w:val="000000" w:themeColor="text1"/>
                  <w:sz w:val="20"/>
                  <w:szCs w:val="20"/>
                </w:rPr>
              </m:ctrlPr>
            </m:dPr>
            <m:e>
              <m:eqArr>
                <m:eqArrPr>
                  <m:ctrlPr>
                    <w:rPr>
                      <w:rFonts w:ascii="Cambria Math" w:hAnsi="Cambria Math"/>
                      <w:i/>
                      <w:color w:val="000000" w:themeColor="text1"/>
                      <w:sz w:val="20"/>
                      <w:szCs w:val="20"/>
                    </w:rPr>
                  </m:ctrlPr>
                </m:eqArrPr>
                <m:e>
                  <m:r>
                    <m:rPr>
                      <m:sty m:val="bi"/>
                    </m:rPr>
                    <w:rPr>
                      <w:rFonts w:ascii="Cambria Math" w:hAnsi="Cambria Math"/>
                      <w:color w:val="000000" w:themeColor="text1"/>
                      <w:sz w:val="20"/>
                      <w:szCs w:val="20"/>
                    </w:rPr>
                    <m:t>m=0</m:t>
                  </m:r>
                  <m:r>
                    <w:rPr>
                      <w:rFonts w:ascii="Cambria Math" w:hAnsi="Cambria Math"/>
                      <w:color w:val="000000" w:themeColor="text1"/>
                      <w:sz w:val="20"/>
                      <w:szCs w:val="20"/>
                    </w:rPr>
                    <m:t>, no participation of EV in local market P2P. If charging is necessary for EV,</m:t>
                  </m:r>
                </m:e>
                <m:e>
                  <m:r>
                    <w:rPr>
                      <w:rFonts w:ascii="Cambria Math" w:hAnsi="Cambria Math"/>
                      <w:color w:val="000000" w:themeColor="text1"/>
                      <w:sz w:val="20"/>
                      <w:szCs w:val="20"/>
                    </w:rPr>
                    <m:t xml:space="preserve"> then it can be done through the grid</m:t>
                  </m:r>
                  <m:ctrlPr>
                    <w:rPr>
                      <w:rFonts w:ascii="Cambria Math" w:eastAsia="Cambria Math" w:hAnsi="Cambria Math" w:cs="Cambria Math"/>
                      <w:b/>
                      <w:i/>
                      <w:color w:val="000000" w:themeColor="text1"/>
                      <w:sz w:val="20"/>
                      <w:szCs w:val="20"/>
                    </w:rPr>
                  </m:ctrlPr>
                </m:e>
                <m:e>
                  <m:r>
                    <m:rPr>
                      <m:sty m:val="bi"/>
                    </m:rPr>
                    <w:rPr>
                      <w:rFonts w:ascii="Cambria Math" w:hAnsi="Cambria Math"/>
                      <w:color w:val="000000" w:themeColor="text1"/>
                      <w:sz w:val="20"/>
                      <w:szCs w:val="20"/>
                    </w:rPr>
                    <m:t>m=1</m:t>
                  </m:r>
                  <m:r>
                    <w:rPr>
                      <w:rFonts w:ascii="Cambria Math" w:hAnsi="Cambria Math"/>
                      <w:color w:val="000000" w:themeColor="text1"/>
                      <w:sz w:val="20"/>
                      <w:szCs w:val="20"/>
                    </w:rPr>
                    <m:t xml:space="preserve">, smart charging through local P2P purchase available </m:t>
                  </m:r>
                </m:e>
                <m:e>
                  <m:r>
                    <w:rPr>
                      <w:rFonts w:ascii="Cambria Math" w:hAnsi="Cambria Math"/>
                      <w:color w:val="000000" w:themeColor="text1"/>
                      <w:sz w:val="20"/>
                      <w:szCs w:val="20"/>
                    </w:rPr>
                    <m:t>but not the selling to the P2P market or V2G participation</m:t>
                  </m:r>
                  <m:ctrlPr>
                    <w:rPr>
                      <w:rFonts w:ascii="Cambria Math" w:eastAsia="Cambria Math" w:hAnsi="Cambria Math" w:cs="Cambria Math"/>
                      <w:b/>
                      <w:i/>
                      <w:color w:val="000000" w:themeColor="text1"/>
                      <w:sz w:val="20"/>
                      <w:szCs w:val="20"/>
                    </w:rPr>
                  </m:ctrlPr>
                </m:e>
                <m:e>
                  <m:r>
                    <m:rPr>
                      <m:sty m:val="bi"/>
                    </m:rPr>
                    <w:rPr>
                      <w:rFonts w:ascii="Cambria Math" w:hAnsi="Cambria Math"/>
                      <w:color w:val="000000" w:themeColor="text1"/>
                      <w:sz w:val="20"/>
                      <w:szCs w:val="20"/>
                    </w:rPr>
                    <m:t>m=2</m:t>
                  </m:r>
                  <m:r>
                    <w:rPr>
                      <w:rFonts w:ascii="Cambria Math" w:hAnsi="Cambria Math"/>
                      <w:color w:val="000000" w:themeColor="text1"/>
                      <w:sz w:val="20"/>
                      <w:szCs w:val="20"/>
                    </w:rPr>
                    <m:t>, smart charging, local P2P buying or selling and V2G participation</m:t>
                  </m:r>
                </m:e>
              </m:eqArr>
            </m:e>
          </m:d>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Mailath201915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(Mailath,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Vohra201130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(Vohra,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Nodal balance, P2P reservation values, and bargaining</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(25): Net nodal exchange</w:t>
      </w:r>
    </w:p>
    <w:p w:rsidR="00DD78E1" w:rsidRPr="00AD0A04" w:rsidRDefault="00DD78E1" w:rsidP="00DD78E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In case of the net nodal exchange, the net electricity position of each node is calculated, before any external balancing. Positive means net supply and negative means net demand.</w:t>
      </w:r>
    </w:p>
    <w:p w:rsidR="00DD78E1" w:rsidRPr="00AD0A04" w:rsidRDefault="00A33DD9" w:rsidP="00DD78E1">
      <w:pPr>
        <w:ind w:left="360"/>
        <w:jc w:val="center"/>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n,t</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G</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B,disch</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EV,disch</m:t>
                </m:r>
              </m:sup>
            </m:sSubSup>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B,ch</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EV,ch</m:t>
                </m:r>
              </m:sup>
            </m:sSubSup>
          </m:e>
          <m:sub/>
        </m:sSub>
      </m:oMath>
      <w:r w:rsidR="00DD78E1" w:rsidRPr="00AD0A04">
        <w:rPr>
          <w:rFonts w:ascii="Palatino Linotype" w:hAnsi="Palatino Linotype"/>
          <w:color w:val="000000" w:themeColor="text1"/>
          <w:sz w:val="20"/>
          <w:szCs w:val="20"/>
        </w:rPr>
        <w:t xml:space="preserve"> </w:t>
      </w:r>
      <w:proofErr w:type="spellStart"/>
      <w:r w:rsidR="00DD78E1" w:rsidRPr="00AD0A04">
        <w:rPr>
          <w:rFonts w:ascii="Palatino Linotype" w:hAnsi="Palatino Linotype"/>
          <w:color w:val="000000" w:themeColor="text1"/>
          <w:sz w:val="20"/>
          <w:szCs w:val="20"/>
        </w:rPr>
        <w:t>Eq</w:t>
      </w:r>
      <w:proofErr w:type="spellEnd"/>
      <w:r w:rsidR="00DD78E1" w:rsidRPr="00AD0A04">
        <w:rPr>
          <w:rFonts w:ascii="Palatino Linotype" w:hAnsi="Palatino Linotype"/>
          <w:color w:val="000000" w:themeColor="text1"/>
          <w:sz w:val="20"/>
          <w:szCs w:val="20"/>
        </w:rPr>
        <w:t xml:space="preserve"> (25)</w:t>
      </w:r>
    </w:p>
    <w:p w:rsidR="00DD78E1" w:rsidRPr="00AD0A04" w:rsidRDefault="00DD78E1">
      <w:pPr>
        <w:spacing w:after="40" w:line="252" w:lineRule="auto"/>
        <w:rPr>
          <w:rFonts w:ascii="Palatino Linotype" w:hAnsi="Palatino Linotype" w:cs="Palatino Linotype"/>
          <w:b/>
          <w:color w:val="000000" w:themeColor="text1"/>
          <w:sz w:val="20"/>
          <w:szCs w:val="20"/>
        </w:rPr>
      </w:pPr>
    </w:p>
    <w:p w:rsidR="00992BE3" w:rsidRPr="00AD0A04" w:rsidRDefault="00696E0D" w:rsidP="00DD78E1">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n,t</m:t>
            </m:r>
          </m:sub>
        </m:sSub>
      </m:oMath>
      <w:r w:rsidRPr="00AD0A04">
        <w:rPr>
          <w:rFonts w:ascii="Palatino Linotype" w:hAnsi="Palatino Linotype" w:cs="Palatino Linotype"/>
          <w:color w:val="000000" w:themeColor="text1"/>
          <w:sz w:val="20"/>
          <w:szCs w:val="20"/>
        </w:rPr>
        <w:t xml:space="preserve"> is the node’s net supply: PV generation and battery/EV discharge are positive; building load and battery/EV charging are negative.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Long201714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(Long, Wu, Zhou, &amp; Jenkins, 2017)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04388B" w:rsidRPr="00AD0A04">
        <w:rPr>
          <w:rFonts w:ascii="Palatino Linotype" w:hAnsi="Palatino Linotype"/>
          <w:color w:val="000000" w:themeColor="text1"/>
          <w:sz w:val="20"/>
          <w:szCs w:val="20"/>
        </w:rPr>
        <w:instrText xml:space="preserve">CITATION Parisio201419 \l 1033 </w:instrText>
      </w:r>
      <w:r w:rsidRPr="00AD0A04">
        <w:rPr>
          <w:rFonts w:ascii="Palatino Linotype" w:hAnsi="Palatino Linotype"/>
          <w:color w:val="000000" w:themeColor="text1"/>
          <w:sz w:val="20"/>
          <w:szCs w:val="20"/>
        </w:rPr>
        <w:fldChar w:fldCharType="separate"/>
      </w:r>
      <w:r w:rsidR="0004388B" w:rsidRPr="00AD0A04">
        <w:rPr>
          <w:rFonts w:ascii="Palatino Linotype" w:hAnsi="Palatino Linotype"/>
          <w:noProof/>
          <w:color w:val="000000" w:themeColor="text1"/>
          <w:sz w:val="20"/>
          <w:szCs w:val="20"/>
        </w:rPr>
        <w:t xml:space="preserve"> (Parisio, Rikos, &amp; Glielmo, 2014)</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(26</w:t>
      </w:r>
      <w:proofErr w:type="gramStart"/>
      <w:r w:rsidRPr="00AD0A04">
        <w:rPr>
          <w:rFonts w:ascii="Palatino Linotype" w:eastAsia="Palatino Linotype" w:hAnsi="Palatino Linotype" w:cs="Palatino Linotype"/>
          <w:color w:val="000000" w:themeColor="text1"/>
          <w:sz w:val="20"/>
          <w:szCs w:val="20"/>
        </w:rPr>
        <w:t>)  |</w:t>
      </w:r>
      <w:proofErr w:type="gramEnd"/>
      <w:r w:rsidRPr="00AD0A04">
        <w:rPr>
          <w:rFonts w:ascii="Palatino Linotype" w:eastAsia="Palatino Linotype" w:hAnsi="Palatino Linotype" w:cs="Palatino Linotype"/>
          <w:color w:val="000000" w:themeColor="text1"/>
          <w:sz w:val="20"/>
          <w:szCs w:val="20"/>
        </w:rPr>
        <w:t xml:space="preserve">  M-EQ26: Community energy balance</w:t>
      </w:r>
    </w:p>
    <w:p w:rsidR="00DD78E1" w:rsidRPr="00AD0A04" w:rsidRDefault="00DD78E1" w:rsidP="00DD78E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In case of Community energy balance, an optimizer equality enforces the hourly conservation of energy across local trades and the external grid.  The energy that is injected from the grid or through p2p net, needs to meet (cover) the net demand of all actors. </w:t>
      </w:r>
    </w:p>
    <w:p w:rsidR="00DD78E1" w:rsidRPr="00AD0A04" w:rsidRDefault="00A33DD9" w:rsidP="00DD78E1">
      <w:pPr>
        <w:ind w:left="360"/>
        <w:jc w:val="center"/>
        <w:rPr>
          <w:rFonts w:ascii="Palatino Linotype" w:hAnsi="Palatino Linotype"/>
          <w:color w:val="000000" w:themeColor="text1"/>
          <w:sz w:val="20"/>
          <w:szCs w:val="20"/>
        </w:rPr>
      </w:pPr>
      <m:oMath>
        <m:nary>
          <m:naryPr>
            <m:chr m:val="∑"/>
            <m:limLoc m:val="undOvr"/>
            <m:ctrlPr>
              <w:rPr>
                <w:rFonts w:ascii="Cambria Math" w:eastAsia="Calibri" w:hAnsi="Cambria Math"/>
                <w:i/>
                <w:color w:val="000000" w:themeColor="text1"/>
                <w:sz w:val="20"/>
                <w:szCs w:val="20"/>
              </w:rPr>
            </m:ctrlPr>
          </m:naryPr>
          <m:sub>
            <m:r>
              <w:rPr>
                <w:rFonts w:ascii="Cambria Math" w:hAnsi="Cambria Math"/>
                <w:color w:val="000000" w:themeColor="text1"/>
                <w:sz w:val="20"/>
                <w:szCs w:val="20"/>
              </w:rPr>
              <m:t>n</m:t>
            </m:r>
          </m:sub>
          <m:sup/>
          <m:e>
            <m:d>
              <m:dPr>
                <m:ctrlPr>
                  <w:rPr>
                    <w:rFonts w:ascii="Cambria Math" w:hAnsi="Cambria Math"/>
                    <w:i/>
                    <w:color w:val="000000" w:themeColor="text1"/>
                    <w:sz w:val="20"/>
                    <w:szCs w:val="20"/>
                  </w:rPr>
                </m:ctrlPr>
              </m:dPr>
              <m:e>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grid+</m:t>
                    </m:r>
                  </m:sup>
                </m:sSubSup>
                <m:r>
                  <w:rPr>
                    <w:rFonts w:ascii="Cambria Math" w:hAnsi="Cambria Math"/>
                    <w:color w:val="000000" w:themeColor="text1"/>
                    <w:sz w:val="20"/>
                    <w:szCs w:val="20"/>
                  </w:rPr>
                  <m:t xml:space="preserve">- </m:t>
                </m:r>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grid-</m:t>
                    </m:r>
                  </m:sup>
                </m:sSubSup>
                <m:r>
                  <w:rPr>
                    <w:rFonts w:ascii="Cambria Math" w:hAnsi="Cambria Math"/>
                    <w:color w:val="000000" w:themeColor="text1"/>
                    <w:sz w:val="20"/>
                    <w:szCs w:val="20"/>
                  </w:rPr>
                  <m:t xml:space="preserve"> </m:t>
                </m:r>
              </m:e>
            </m:d>
            <m:r>
              <w:rPr>
                <w:rFonts w:ascii="Cambria Math" w:hAnsi="Cambria Math"/>
                <w:color w:val="000000" w:themeColor="text1"/>
                <w:sz w:val="20"/>
                <w:szCs w:val="20"/>
              </w:rPr>
              <m:t xml:space="preserve">+ </m:t>
            </m:r>
            <m:nary>
              <m:naryPr>
                <m:chr m:val="∑"/>
                <m:limLoc m:val="undOvr"/>
                <m:ctrlPr>
                  <w:rPr>
                    <w:rFonts w:ascii="Cambria Math" w:eastAsia="Calibri" w:hAnsi="Cambria Math"/>
                    <w:i/>
                    <w:color w:val="000000" w:themeColor="text1"/>
                    <w:sz w:val="20"/>
                    <w:szCs w:val="20"/>
                  </w:rPr>
                </m:ctrlPr>
              </m:naryPr>
              <m:sub>
                <m:r>
                  <w:rPr>
                    <w:rFonts w:ascii="Cambria Math" w:hAnsi="Cambria Math"/>
                    <w:color w:val="000000" w:themeColor="text1"/>
                    <w:sz w:val="20"/>
                    <w:szCs w:val="20"/>
                  </w:rPr>
                  <m:t>b</m:t>
                </m:r>
              </m:sub>
              <m:sup/>
              <m:e>
                <m:sSub>
                  <m:sSubPr>
                    <m:ctrlPr>
                      <w:rPr>
                        <w:rFonts w:ascii="Cambria Math" w:eastAsia="Calibri" w:hAnsi="Cambria Math"/>
                        <w:i/>
                        <w:color w:val="000000" w:themeColor="text1"/>
                        <w:sz w:val="20"/>
                        <w:szCs w:val="20"/>
                      </w:rPr>
                    </m:ctrlPr>
                  </m:sSubPr>
                  <m:e>
                    <m:sSup>
                      <m:sSupPr>
                        <m:ctrlPr>
                          <w:rPr>
                            <w:rFonts w:ascii="Cambria Math" w:eastAsia="Calibri" w:hAnsi="Cambria Math"/>
                            <w:i/>
                            <w:color w:val="000000" w:themeColor="text1"/>
                            <w:sz w:val="20"/>
                            <w:szCs w:val="20"/>
                          </w:rPr>
                        </m:ctrlPr>
                      </m:sSupPr>
                      <m:e>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b,t</m:t>
                            </m:r>
                          </m:sub>
                        </m:sSub>
                      </m:e>
                      <m:sup>
                        <m:r>
                          <w:rPr>
                            <w:rFonts w:ascii="Cambria Math" w:hAnsi="Cambria Math"/>
                            <w:color w:val="000000" w:themeColor="text1"/>
                            <w:sz w:val="20"/>
                            <w:szCs w:val="20"/>
                          </w:rPr>
                          <m:t>p2p, buy</m:t>
                        </m:r>
                      </m:sup>
                    </m:sSup>
                  </m:e>
                  <m:sub/>
                </m:sSub>
              </m:e>
            </m:nary>
            <m:r>
              <w:rPr>
                <w:rFonts w:ascii="Cambria Math" w:hAnsi="Cambria Math"/>
                <w:color w:val="000000" w:themeColor="text1"/>
                <w:sz w:val="20"/>
                <w:szCs w:val="20"/>
              </w:rPr>
              <m:t xml:space="preserve">- </m:t>
            </m:r>
            <m:nary>
              <m:naryPr>
                <m:chr m:val="∑"/>
                <m:limLoc m:val="subSup"/>
                <m:ctrlPr>
                  <w:rPr>
                    <w:rFonts w:ascii="Cambria Math" w:eastAsia="Calibri" w:hAnsi="Cambria Math"/>
                    <w:i/>
                    <w:color w:val="000000" w:themeColor="text1"/>
                    <w:sz w:val="20"/>
                    <w:szCs w:val="20"/>
                  </w:rPr>
                </m:ctrlPr>
              </m:naryPr>
              <m:sub>
                <m:r>
                  <w:rPr>
                    <w:rFonts w:ascii="Cambria Math" w:hAnsi="Cambria Math"/>
                    <w:color w:val="000000" w:themeColor="text1"/>
                    <w:sz w:val="20"/>
                    <w:szCs w:val="20"/>
                  </w:rPr>
                  <m:t>s</m:t>
                </m:r>
              </m:sub>
              <m:sup/>
              <m:e>
                <m:sSup>
                  <m:sSupPr>
                    <m:ctrlPr>
                      <w:rPr>
                        <w:rFonts w:ascii="Cambria Math" w:eastAsia="Calibri" w:hAnsi="Cambria Math"/>
                        <w:i/>
                        <w:color w:val="000000" w:themeColor="text1"/>
                        <w:sz w:val="20"/>
                        <w:szCs w:val="20"/>
                      </w:rPr>
                    </m:ctrlPr>
                  </m:sSupPr>
                  <m:e>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s,t</m:t>
                        </m:r>
                      </m:sub>
                    </m:sSub>
                  </m:e>
                  <m:sup>
                    <m:r>
                      <w:rPr>
                        <w:rFonts w:ascii="Cambria Math" w:hAnsi="Cambria Math"/>
                        <w:color w:val="000000" w:themeColor="text1"/>
                        <w:sz w:val="20"/>
                        <w:szCs w:val="20"/>
                      </w:rPr>
                      <m:t>p2p, sell</m:t>
                    </m:r>
                  </m:sup>
                </m:sSup>
              </m:e>
            </m:nary>
            <m:r>
              <w:rPr>
                <w:rFonts w:ascii="Cambria Math" w:hAnsi="Cambria Math"/>
                <w:color w:val="000000" w:themeColor="text1"/>
                <w:sz w:val="20"/>
                <w:szCs w:val="20"/>
              </w:rPr>
              <m:t xml:space="preserve">= </m:t>
            </m:r>
            <m:nary>
              <m:naryPr>
                <m:chr m:val="∑"/>
                <m:limLoc m:val="undOvr"/>
                <m:ctrlPr>
                  <w:rPr>
                    <w:rFonts w:ascii="Cambria Math" w:eastAsia="Calibri" w:hAnsi="Cambria Math"/>
                    <w:i/>
                    <w:color w:val="000000" w:themeColor="text1"/>
                    <w:sz w:val="20"/>
                    <w:szCs w:val="20"/>
                  </w:rPr>
                </m:ctrlPr>
              </m:naryPr>
              <m:sub>
                <m:r>
                  <w:rPr>
                    <w:rFonts w:ascii="Cambria Math" w:hAnsi="Cambria Math"/>
                    <w:color w:val="000000" w:themeColor="text1"/>
                    <w:sz w:val="20"/>
                    <w:szCs w:val="20"/>
                  </w:rPr>
                  <m:t>n</m:t>
                </m:r>
              </m:sub>
              <m:sup/>
              <m:e>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n,t</m:t>
                    </m:r>
                  </m:sub>
                </m:sSub>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B,ch</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EV,ch</m:t>
                    </m:r>
                  </m:sup>
                </m:sSubSup>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G</m:t>
                    </m:r>
                  </m:e>
                  <m:sub>
                    <m:r>
                      <w:rPr>
                        <w:rFonts w:ascii="Cambria Math" w:hAnsi="Cambria Math"/>
                        <w:color w:val="000000" w:themeColor="text1"/>
                        <w:sz w:val="20"/>
                        <w:szCs w:val="20"/>
                      </w:rPr>
                      <m:t>n,t</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B,disch</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EV,disch</m:t>
                    </m:r>
                  </m:sup>
                </m:sSubSup>
                <m:r>
                  <w:rPr>
                    <w:rFonts w:ascii="Cambria Math" w:hAnsi="Cambria Math"/>
                    <w:color w:val="000000" w:themeColor="text1"/>
                    <w:sz w:val="20"/>
                    <w:szCs w:val="20"/>
                  </w:rPr>
                  <m:t xml:space="preserve"> )</m:t>
                </m:r>
              </m:e>
            </m:nary>
          </m:e>
        </m:nary>
      </m:oMath>
      <w:r w:rsidR="00DD78E1" w:rsidRPr="00AD0A04">
        <w:rPr>
          <w:rFonts w:ascii="Palatino Linotype" w:hAnsi="Palatino Linotype"/>
          <w:color w:val="000000" w:themeColor="text1"/>
          <w:sz w:val="20"/>
          <w:szCs w:val="20"/>
        </w:rPr>
        <w:t xml:space="preserve"> </w:t>
      </w:r>
      <w:proofErr w:type="spellStart"/>
      <w:r w:rsidR="00DD78E1" w:rsidRPr="00AD0A04">
        <w:rPr>
          <w:rFonts w:ascii="Palatino Linotype" w:hAnsi="Palatino Linotype"/>
          <w:color w:val="000000" w:themeColor="text1"/>
          <w:sz w:val="20"/>
          <w:szCs w:val="20"/>
        </w:rPr>
        <w:t>Eq</w:t>
      </w:r>
      <w:proofErr w:type="spellEnd"/>
      <w:r w:rsidR="00DD78E1" w:rsidRPr="00AD0A04">
        <w:rPr>
          <w:rFonts w:ascii="Palatino Linotype" w:hAnsi="Palatino Linotype"/>
          <w:color w:val="000000" w:themeColor="text1"/>
          <w:sz w:val="20"/>
          <w:szCs w:val="20"/>
        </w:rPr>
        <w:t xml:space="preserve"> (26).</w:t>
      </w:r>
    </w:p>
    <w:p w:rsidR="00DD78E1" w:rsidRPr="00AD0A04" w:rsidRDefault="00DD78E1" w:rsidP="00DD78E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In the left part of the equation:</w:t>
      </w:r>
    </w:p>
    <w:p w:rsidR="00DD78E1" w:rsidRPr="00AD0A04" w:rsidRDefault="00A33DD9" w:rsidP="00DD78E1">
      <w:pPr>
        <w:ind w:left="360"/>
        <w:jc w:val="both"/>
        <w:rPr>
          <w:rFonts w:ascii="Palatino Linotype" w:hAnsi="Palatino Linotype"/>
          <w:color w:val="000000" w:themeColor="text1"/>
          <w:sz w:val="20"/>
          <w:szCs w:val="20"/>
        </w:rPr>
      </w:pPr>
      <m:oMath>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grid+</m:t>
            </m:r>
          </m:sup>
        </m:sSubSup>
      </m:oMath>
      <w:r w:rsidR="00DD78E1" w:rsidRPr="00AD0A04">
        <w:rPr>
          <w:rFonts w:ascii="Palatino Linotype" w:hAnsi="Palatino Linotype"/>
          <w:color w:val="000000" w:themeColor="text1"/>
          <w:sz w:val="20"/>
          <w:szCs w:val="20"/>
        </w:rPr>
        <w:t xml:space="preserve"> , injection from the grid</w:t>
      </w:r>
    </w:p>
    <w:p w:rsidR="00DD78E1" w:rsidRPr="00AD0A04" w:rsidRDefault="00A33DD9" w:rsidP="00DD78E1">
      <w:pPr>
        <w:ind w:left="360"/>
        <w:jc w:val="both"/>
        <w:rPr>
          <w:rFonts w:ascii="Palatino Linotype" w:hAnsi="Palatino Linotype"/>
          <w:color w:val="000000" w:themeColor="text1"/>
          <w:sz w:val="20"/>
          <w:szCs w:val="20"/>
        </w:rPr>
      </w:pPr>
      <m:oMath>
        <m:sSubSup>
          <m:sSubSupPr>
            <m:ctrlPr>
              <w:rPr>
                <w:rFonts w:ascii="Cambria Math" w:eastAsia="Calibri"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grid-</m:t>
            </m:r>
          </m:sup>
        </m:sSubSup>
      </m:oMath>
      <w:r w:rsidR="00DD78E1" w:rsidRPr="00AD0A04">
        <w:rPr>
          <w:rFonts w:ascii="Palatino Linotype" w:hAnsi="Palatino Linotype"/>
          <w:color w:val="000000" w:themeColor="text1"/>
          <w:sz w:val="20"/>
          <w:szCs w:val="20"/>
        </w:rPr>
        <w:t>, export to the grid (extracted from the community)</w:t>
      </w:r>
    </w:p>
    <w:p w:rsidR="00DD78E1" w:rsidRPr="00AD0A04" w:rsidRDefault="00A33DD9" w:rsidP="00DD78E1">
      <w:pPr>
        <w:ind w:left="360"/>
        <w:jc w:val="both"/>
        <w:rPr>
          <w:rFonts w:ascii="Palatino Linotype" w:hAnsi="Palatino Linotype"/>
          <w:color w:val="000000" w:themeColor="text1"/>
          <w:sz w:val="20"/>
          <w:szCs w:val="20"/>
        </w:rPr>
      </w:pPr>
      <m:oMath>
        <m:sSup>
          <m:sSupPr>
            <m:ctrlPr>
              <w:rPr>
                <w:rFonts w:ascii="Cambria Math" w:eastAsia="Calibri" w:hAnsi="Cambria Math"/>
                <w:i/>
                <w:color w:val="000000" w:themeColor="text1"/>
                <w:sz w:val="20"/>
                <w:szCs w:val="20"/>
              </w:rPr>
            </m:ctrlPr>
          </m:sSupPr>
          <m:e>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b,t</m:t>
                </m:r>
              </m:sub>
            </m:sSub>
          </m:e>
          <m:sup>
            <m:r>
              <w:rPr>
                <w:rFonts w:ascii="Cambria Math" w:hAnsi="Cambria Math"/>
                <w:color w:val="000000" w:themeColor="text1"/>
                <w:sz w:val="20"/>
                <w:szCs w:val="20"/>
              </w:rPr>
              <m:t>p2p, buy</m:t>
            </m:r>
          </m:sup>
        </m:sSup>
      </m:oMath>
      <w:r w:rsidR="00DD78E1" w:rsidRPr="00AD0A04">
        <w:rPr>
          <w:rFonts w:ascii="Palatino Linotype" w:hAnsi="Palatino Linotype"/>
          <w:color w:val="000000" w:themeColor="text1"/>
          <w:sz w:val="20"/>
          <w:szCs w:val="20"/>
        </w:rPr>
        <w:t xml:space="preserve"> , energy that the buyer buys from the p2p network</w:t>
      </w:r>
    </w:p>
    <w:p w:rsidR="00DD78E1" w:rsidRPr="00AD0A04" w:rsidRDefault="00A33DD9" w:rsidP="00DD78E1">
      <w:pPr>
        <w:ind w:left="360"/>
        <w:jc w:val="both"/>
        <w:rPr>
          <w:rFonts w:ascii="Palatino Linotype" w:hAnsi="Palatino Linotype"/>
          <w:color w:val="000000" w:themeColor="text1"/>
          <w:sz w:val="20"/>
          <w:szCs w:val="20"/>
        </w:rPr>
      </w:pPr>
      <m:oMath>
        <m:sSup>
          <m:sSupPr>
            <m:ctrlPr>
              <w:rPr>
                <w:rFonts w:ascii="Cambria Math" w:eastAsia="Calibri" w:hAnsi="Cambria Math"/>
                <w:i/>
                <w:color w:val="000000" w:themeColor="text1"/>
                <w:sz w:val="20"/>
                <w:szCs w:val="20"/>
              </w:rPr>
            </m:ctrlPr>
          </m:sSupPr>
          <m:e>
            <m:sSub>
              <m:sSubPr>
                <m:ctrlPr>
                  <w:rPr>
                    <w:rFonts w:ascii="Cambria Math" w:eastAsia="Calibri" w:hAnsi="Cambria Math"/>
                    <w:i/>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s,t</m:t>
                </m:r>
              </m:sub>
            </m:sSub>
          </m:e>
          <m:sup>
            <m:r>
              <w:rPr>
                <w:rFonts w:ascii="Cambria Math" w:hAnsi="Cambria Math"/>
                <w:color w:val="000000" w:themeColor="text1"/>
                <w:sz w:val="20"/>
                <w:szCs w:val="20"/>
              </w:rPr>
              <m:t>p2p, sell</m:t>
            </m:r>
          </m:sup>
        </m:sSup>
      </m:oMath>
      <w:r w:rsidR="00DD78E1" w:rsidRPr="00AD0A04">
        <w:rPr>
          <w:rFonts w:ascii="Palatino Linotype" w:hAnsi="Palatino Linotype"/>
          <w:color w:val="000000" w:themeColor="text1"/>
          <w:sz w:val="20"/>
          <w:szCs w:val="20"/>
        </w:rPr>
        <w:t xml:space="preserve"> , energy that the sellers </w:t>
      </w:r>
      <w:proofErr w:type="gramStart"/>
      <w:r w:rsidR="00DD78E1" w:rsidRPr="00AD0A04">
        <w:rPr>
          <w:rFonts w:ascii="Palatino Linotype" w:hAnsi="Palatino Linotype"/>
          <w:color w:val="000000" w:themeColor="text1"/>
          <w:sz w:val="20"/>
          <w:szCs w:val="20"/>
        </w:rPr>
        <w:t>sells</w:t>
      </w:r>
      <w:proofErr w:type="gramEnd"/>
      <w:r w:rsidR="00DD78E1" w:rsidRPr="00AD0A04">
        <w:rPr>
          <w:rFonts w:ascii="Palatino Linotype" w:hAnsi="Palatino Linotype"/>
          <w:color w:val="000000" w:themeColor="text1"/>
          <w:sz w:val="20"/>
          <w:szCs w:val="20"/>
        </w:rPr>
        <w:t xml:space="preserve"> to the p2p network</w:t>
      </w:r>
    </w:p>
    <w:p w:rsidR="00DD78E1" w:rsidRPr="00AD0A04" w:rsidRDefault="00DD78E1" w:rsidP="00DD78E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In the right part of the equation net demand is represented: building (prosumers) load, battery charging, minus PV generation and discharge available energy.</w:t>
      </w:r>
    </w:p>
    <w:p w:rsidR="00DD78E1" w:rsidRPr="00AD0A04" w:rsidRDefault="00DD78E1" w:rsidP="00DD78E1">
      <w:pPr>
        <w:ind w:left="360"/>
        <w:jc w:val="both"/>
        <w:rPr>
          <w:rFonts w:ascii="Palatino Linotype" w:eastAsia="Calibri" w:hAnsi="Palatino Linotype"/>
          <w:color w:val="000000" w:themeColor="text1"/>
          <w:sz w:val="20"/>
          <w:szCs w:val="20"/>
        </w:rPr>
      </w:pPr>
      <w:r w:rsidRPr="00AD0A04">
        <w:rPr>
          <w:rFonts w:ascii="Palatino Linotype" w:hAnsi="Palatino Linotype"/>
          <w:color w:val="000000" w:themeColor="text1"/>
          <w:sz w:val="20"/>
          <w:szCs w:val="20"/>
        </w:rPr>
        <w:t xml:space="preserve">Attention has to be kept in the unit conversion. </w:t>
      </w:r>
      <w:r w:rsidRPr="00AD0A04">
        <w:rPr>
          <w:rFonts w:ascii="Palatino Linotype" w:eastAsia="Calibri" w:hAnsi="Palatino Linotype"/>
          <w:color w:val="000000" w:themeColor="text1"/>
          <w:sz w:val="20"/>
          <w:szCs w:val="20"/>
        </w:rPr>
        <w:t xml:space="preserve">P is power in kW and q are energy quantities in kWh, therefore all terms need to be transformed in the same unit system, actually P have to be multiplied by the hourly time window </w:t>
      </w:r>
      <w:r w:rsidRPr="00AD0A04">
        <w:rPr>
          <w:rFonts w:ascii="Palatino Linotype" w:eastAsia="Calibri" w:hAnsi="Palatino Linotype"/>
          <w:color w:val="000000" w:themeColor="text1"/>
          <w:sz w:val="20"/>
          <w:szCs w:val="20"/>
          <w:lang w:val="el-GR"/>
        </w:rPr>
        <w:t>Δ</w:t>
      </w:r>
      <w:r w:rsidRPr="00AD0A04">
        <w:rPr>
          <w:rFonts w:ascii="Palatino Linotype" w:eastAsia="Calibri" w:hAnsi="Palatino Linotype"/>
          <w:color w:val="000000" w:themeColor="text1"/>
          <w:sz w:val="20"/>
          <w:szCs w:val="20"/>
        </w:rPr>
        <w:t xml:space="preserve">t. </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Long201714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(Long, Wu, Zhou, &amp; Jenkins, 2017)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04388B" w:rsidRPr="00AD0A04">
        <w:rPr>
          <w:rFonts w:ascii="Palatino Linotype" w:hAnsi="Palatino Linotype"/>
          <w:color w:val="000000" w:themeColor="text1"/>
          <w:sz w:val="20"/>
          <w:szCs w:val="20"/>
        </w:rPr>
        <w:instrText xml:space="preserve">CITATION Parisio201419 \l 1033 </w:instrText>
      </w:r>
      <w:r w:rsidRPr="00AD0A04">
        <w:rPr>
          <w:rFonts w:ascii="Palatino Linotype" w:hAnsi="Palatino Linotype"/>
          <w:color w:val="000000" w:themeColor="text1"/>
          <w:sz w:val="20"/>
          <w:szCs w:val="20"/>
        </w:rPr>
        <w:fldChar w:fldCharType="separate"/>
      </w:r>
      <w:r w:rsidR="0004388B" w:rsidRPr="00AD0A04">
        <w:rPr>
          <w:rFonts w:ascii="Palatino Linotype" w:hAnsi="Palatino Linotype"/>
          <w:noProof/>
          <w:color w:val="000000" w:themeColor="text1"/>
          <w:sz w:val="20"/>
          <w:szCs w:val="20"/>
        </w:rPr>
        <w:t xml:space="preserve"> (Parisio, Rikos, &amp; Glielmo, 2014)</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(27): Prosumer reservation price</w:t>
      </w:r>
    </w:p>
    <w:p w:rsidR="00DD78E1" w:rsidRPr="00AD0A04" w:rsidRDefault="00DD78E1" w:rsidP="00DD78E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prosumer reservation price defines the prosumer's minimum acceptable P2P price (as a seller):</w:t>
      </w:r>
    </w:p>
    <w:p w:rsidR="00DD78E1" w:rsidRPr="00AD0A04" w:rsidRDefault="00A33DD9" w:rsidP="00DD78E1">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n,t</m:t>
            </m:r>
          </m:sub>
          <m:sup>
            <m:r>
              <w:rPr>
                <w:rFonts w:ascii="Cambria Math" w:hAnsi="Cambria Math"/>
                <w:color w:val="000000" w:themeColor="text1"/>
                <w:sz w:val="20"/>
                <w:szCs w:val="20"/>
              </w:rPr>
              <m:t>seller,min</m:t>
            </m:r>
          </m:sup>
        </m:sSubSup>
        <m:r>
          <w:rPr>
            <w:rFonts w:ascii="Cambria Math" w:hAnsi="Cambria Math"/>
            <w:color w:val="000000" w:themeColor="text1"/>
            <w:sz w:val="20"/>
            <w:szCs w:val="20"/>
          </w:rPr>
          <m:t>=</m:t>
        </m:r>
        <m:r>
          <m:rPr>
            <m:sty m:val="p"/>
          </m:rPr>
          <w:rPr>
            <w:rFonts w:ascii="Cambria Math" w:hAnsi="Cambria Math"/>
            <w:color w:val="000000" w:themeColor="text1"/>
            <w:sz w:val="20"/>
            <w:szCs w:val="20"/>
          </w:rPr>
          <m:t>max⁡</m:t>
        </m:r>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sell</m:t>
            </m:r>
          </m:sup>
        </m:sSubSup>
        <m:r>
          <w:rPr>
            <w:rFonts w:ascii="Cambria Math" w:hAnsi="Cambria Math"/>
            <w:color w:val="000000" w:themeColor="text1"/>
            <w:sz w:val="20"/>
            <w:szCs w:val="20"/>
          </w:rPr>
          <m:t xml:space="preserve"> ,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m:t>
            </m:r>
          </m:sub>
          <m:sup>
            <m:r>
              <w:rPr>
                <w:rFonts w:ascii="Cambria Math" w:hAnsi="Cambria Math"/>
                <w:color w:val="000000" w:themeColor="text1"/>
                <w:sz w:val="20"/>
                <w:szCs w:val="20"/>
              </w:rPr>
              <m:t>PV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n,t</m:t>
            </m:r>
          </m:sub>
          <m:sup>
            <m:r>
              <w:rPr>
                <w:rFonts w:ascii="Cambria Math" w:hAnsi="Cambria Math"/>
                <w:color w:val="000000" w:themeColor="text1"/>
                <w:sz w:val="20"/>
                <w:szCs w:val="20"/>
              </w:rPr>
              <m:t>B,deg</m:t>
            </m:r>
          </m:sup>
        </m:sSubSup>
        <m:r>
          <w:rPr>
            <w:rFonts w:ascii="Cambria Math" w:hAnsi="Cambria Math"/>
            <w:color w:val="000000" w:themeColor="text1"/>
            <w:sz w:val="20"/>
            <w:szCs w:val="20"/>
          </w:rPr>
          <m:t xml:space="preserve"> }</m:t>
        </m:r>
      </m:oMath>
      <w:r w:rsidR="00DD78E1" w:rsidRPr="00AD0A04">
        <w:rPr>
          <w:rFonts w:ascii="Palatino Linotype" w:hAnsi="Palatino Linotype"/>
          <w:color w:val="000000" w:themeColor="text1"/>
          <w:sz w:val="20"/>
          <w:szCs w:val="20"/>
        </w:rPr>
        <w:t xml:space="preserve"> (27)</w:t>
      </w:r>
    </w:p>
    <w:p w:rsidR="00992BE3" w:rsidRPr="00AD0A04" w:rsidRDefault="00DD78E1" w:rsidP="00DD78E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sell</m:t>
            </m:r>
          </m:sup>
        </m:sSubSup>
      </m:oMath>
      <w:r w:rsidRPr="00AD0A04">
        <w:rPr>
          <w:rFonts w:ascii="Palatino Linotype" w:hAnsi="Palatino Linotype"/>
          <w:color w:val="000000" w:themeColor="text1"/>
          <w:sz w:val="20"/>
          <w:szCs w:val="20"/>
        </w:rPr>
        <w:t xml:space="preserve"> , the revenue from the selling of prosumer’s energy to the grid (the alternative option of the prosumer) and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m:t>
            </m:r>
          </m:sub>
          <m:sup>
            <m:r>
              <w:rPr>
                <w:rFonts w:ascii="Cambria Math" w:hAnsi="Cambria Math"/>
                <w:color w:val="000000" w:themeColor="text1"/>
                <w:sz w:val="20"/>
                <w:szCs w:val="20"/>
              </w:rPr>
              <m:t>PV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n,t</m:t>
            </m:r>
          </m:sub>
          <m:sup>
            <m:r>
              <w:rPr>
                <w:rFonts w:ascii="Cambria Math" w:hAnsi="Cambria Math"/>
                <w:color w:val="000000" w:themeColor="text1"/>
                <w:sz w:val="20"/>
                <w:szCs w:val="20"/>
              </w:rPr>
              <m:t>B,deg</m:t>
            </m:r>
          </m:sup>
        </m:sSubSup>
      </m:oMath>
      <w:r w:rsidRPr="00AD0A04">
        <w:rPr>
          <w:rFonts w:ascii="Palatino Linotype" w:hAnsi="Palatino Linotype"/>
          <w:color w:val="000000" w:themeColor="text1"/>
          <w:sz w:val="20"/>
          <w:szCs w:val="20"/>
        </w:rPr>
        <w:t xml:space="preserve"> ,  the operational costs derived from the operation of PV and degradation of prosumer’s battery (residential or commercial building).</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Paudel201920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(Paudel, Chaudhari, Long, &amp; Gooi,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Vohra201130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(Vohra,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(28): EV buyer reservation price</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pᵇ</m:t>
          </m:r>
          <m:r>
            <m:rPr>
              <m:sty m:val="p"/>
            </m:rPr>
            <w:rPr>
              <w:rFonts w:ascii="Cambria Math" w:hAnsi="Cambria Math"/>
              <w:color w:val="000000" w:themeColor="text1"/>
              <w:sz w:val="20"/>
              <w:szCs w:val="20"/>
            </w:rPr>
            <m:t>,</m:t>
          </m:r>
          <m:r>
            <w:rPr>
              <w:rFonts w:ascii="Cambria Math" w:hAnsi="Cambria Math"/>
              <w:color w:val="000000" w:themeColor="text1"/>
              <w:sz w:val="20"/>
              <w:szCs w:val="20"/>
            </w:rPr>
            <m:t>ᵐᵃ</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ˣ</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=min{</m:t>
          </m:r>
          <m:r>
            <w:rPr>
              <w:rFonts w:ascii="Cambria Math" w:hAnsi="Cambria Math"/>
              <w:color w:val="000000" w:themeColor="text1"/>
              <w:sz w:val="20"/>
              <w:szCs w:val="20"/>
            </w:rPr>
            <m:t>λᵇᵘ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ʸ</m:t>
              </m:r>
            </m:e>
            <m:sub>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WTP</m:t>
              </m:r>
            </m:e>
            <m:sub>
              <m:r>
                <w:rPr>
                  <w:rFonts w:ascii="Cambria Math" w:eastAsiaTheme="majorEastAsia" w:hAnsi="Cambria Math" w:cstheme="majorBidi"/>
                  <w:color w:val="000000" w:themeColor="text1"/>
                  <w:sz w:val="20"/>
                  <w:szCs w:val="20"/>
                </w:rPr>
                <m:t>e,t</m:t>
              </m:r>
            </m:sub>
            <m:sup>
              <m:r>
                <w:rPr>
                  <w:rFonts w:ascii="Cambria Math" w:eastAsiaTheme="majorEastAsia" w:hAnsi="Cambria Math" w:cstheme="majorBidi"/>
                  <w:color w:val="000000" w:themeColor="text1"/>
                  <w:sz w:val="20"/>
                  <w:szCs w:val="20"/>
                </w:rPr>
                <m:t>EV</m:t>
              </m:r>
            </m:sup>
          </m:sSubSup>
          <m:r>
            <m:rPr>
              <m:sty m:val="p"/>
            </m:rPr>
            <w:rPr>
              <w:rFonts w:ascii="Cambria Math" w:hAnsi="Cambria Math"/>
              <w:color w:val="000000" w:themeColor="text1"/>
              <w:sz w:val="20"/>
              <w:szCs w:val="20"/>
            </w:rPr>
            <m: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Caps the P2P price at the cheaper of grid charging and the EV owner's willingness to pay.</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pᵇ</m:t>
        </m:r>
        <m:r>
          <m:rPr>
            <m:sty m:val="p"/>
          </m:rPr>
          <w:rPr>
            <w:rFonts w:ascii="Cambria Math" w:hAnsi="Cambria Math"/>
            <w:color w:val="000000" w:themeColor="text1"/>
            <w:sz w:val="20"/>
            <w:szCs w:val="20"/>
          </w:rPr>
          <m:t>,</m:t>
        </m:r>
        <m:r>
          <w:rPr>
            <w:rFonts w:ascii="Cambria Math" w:hAnsi="Cambria Math"/>
            <w:color w:val="000000" w:themeColor="text1"/>
            <w:sz w:val="20"/>
            <w:szCs w:val="20"/>
          </w:rPr>
          <m:t>ᵐᵃ</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ˣ</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is the EV buyer’s maximum acceptable price; </w:t>
      </w:r>
      <m:oMath>
        <m:r>
          <w:rPr>
            <w:rFonts w:ascii="Cambria Math" w:hAnsi="Cambria Math"/>
            <w:color w:val="000000" w:themeColor="text1"/>
            <w:sz w:val="20"/>
            <w:szCs w:val="20"/>
          </w:rPr>
          <m:t>ᵇᵘ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ʸ</m:t>
            </m:r>
          </m:e>
          <m:sub>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is the grid-buy alternative; </w:t>
      </w: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WTP</m:t>
            </m:r>
          </m:e>
          <m:sub>
            <m:r>
              <w:rPr>
                <w:rFonts w:ascii="Cambria Math" w:eastAsiaTheme="majorEastAsia" w:hAnsi="Cambria Math" w:cstheme="majorBidi"/>
                <w:color w:val="000000" w:themeColor="text1"/>
                <w:sz w:val="20"/>
                <w:szCs w:val="20"/>
              </w:rPr>
              <m:t>e,t</m:t>
            </m:r>
          </m:sub>
          <m:sup>
            <m:r>
              <w:rPr>
                <w:rFonts w:ascii="Cambria Math" w:eastAsiaTheme="majorEastAsia" w:hAnsi="Cambria Math" w:cstheme="majorBidi"/>
                <w:color w:val="000000" w:themeColor="text1"/>
                <w:sz w:val="20"/>
                <w:szCs w:val="20"/>
              </w:rPr>
              <m:t>EV</m:t>
            </m:r>
          </m:sup>
        </m:sSubSup>
      </m:oMath>
      <w:r w:rsidRPr="00AD0A04">
        <w:rPr>
          <w:rFonts w:ascii="Palatino Linotype" w:hAnsi="Palatino Linotype" w:cs="Palatino Linotype"/>
          <w:color w:val="000000" w:themeColor="text1"/>
          <w:sz w:val="20"/>
          <w:szCs w:val="20"/>
        </w:rPr>
        <w:t xml:space="preserve"> is the EV owner’s willingness to pay.</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Mailath201915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(Mailath,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Vohra201130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(Vohra,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(29): Bilateral Nash-bargaining P2P price</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r>
            <m:rPr>
              <m:sty m:val="p"/>
            </m:rPr>
            <w:rPr>
              <w:rFonts w:ascii="Cambria Math" w:hAnsi="Cambria Math"/>
              <w:color w:val="000000" w:themeColor="text1"/>
              <w:sz w:val="20"/>
              <w:szCs w:val="20"/>
            </w:rPr>
            <m:t>=</m:t>
          </m:r>
          <m:r>
            <w:rPr>
              <w:rFonts w:ascii="Cambria Math" w:hAnsi="Cambria Math"/>
              <w:color w:val="000000" w:themeColor="text1"/>
              <w:sz w:val="20"/>
              <w:szCs w:val="20"/>
            </w:rPr>
            <m:t>p</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seller, min</m:t>
              </m:r>
            </m:sup>
          </m:sSubSup>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t</m:t>
              </m:r>
            </m:sub>
          </m:sSub>
          <m:d>
            <m:dPr>
              <m:ctrlPr>
                <w:rPr>
                  <w:rFonts w:ascii="Cambria Math" w:hAnsi="Cambria Math"/>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buyer, max</m:t>
                  </m:r>
                </m:sup>
              </m:sSubSup>
              <m:r>
                <m:rPr>
                  <m:sty m:val="p"/>
                </m:rP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seller, min</m:t>
                  </m:r>
                </m:sup>
              </m:sSubSup>
            </m:e>
          </m:d>
          <m:r>
            <m:rPr>
              <m:sty m:val="p"/>
            </m:rPr>
            <w:rPr>
              <w:rFonts w:ascii="Cambria Math" w:hAnsi="Cambria Math"/>
              <w:color w:val="000000" w:themeColor="text1"/>
              <w:sz w:val="20"/>
              <w:szCs w:val="20"/>
            </w:rPr>
            <m:t>,</m:t>
          </m:r>
          <m:r>
            <w:rPr>
              <w:rFonts w:ascii="Cambria Math" w:hAnsi="Cambria Math"/>
              <w:color w:val="000000" w:themeColor="text1"/>
              <w:sz w:val="20"/>
              <w:szCs w:val="20"/>
            </w:rPr>
            <m:t>0</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1</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Splits the feasible price interval according to bargaining power.</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oMath>
      <w:r w:rsidR="00527351" w:rsidRPr="00AD0A04">
        <w:rPr>
          <w:rFonts w:ascii="Palatino Linotype" w:hAnsi="Palatino Linotype" w:cs="Palatino Linotype"/>
          <w:color w:val="000000" w:themeColor="text1"/>
          <w:sz w:val="20"/>
          <w:szCs w:val="20"/>
        </w:rPr>
        <w:t xml:space="preserve"> </w:t>
      </w:r>
      <w:r w:rsidRPr="00AD0A04">
        <w:rPr>
          <w:rFonts w:ascii="Palatino Linotype" w:hAnsi="Palatino Linotype" w:cs="Palatino Linotype"/>
          <w:color w:val="000000" w:themeColor="text1"/>
          <w:sz w:val="20"/>
          <w:szCs w:val="20"/>
        </w:rPr>
        <w:t xml:space="preserve">is the negotiated P2P price;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seller, min</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buyer, max</m:t>
            </m:r>
          </m:sup>
        </m:sSubSup>
      </m:oMath>
      <w:r w:rsidRPr="00AD0A04">
        <w:rPr>
          <w:rFonts w:ascii="Palatino Linotype" w:hAnsi="Palatino Linotype" w:cs="Palatino Linotype"/>
          <w:color w:val="000000" w:themeColor="text1"/>
          <w:sz w:val="20"/>
          <w:szCs w:val="20"/>
        </w:rPr>
        <w:t xml:space="preserve"> are the seller’s minimum and buyer’s maximum prices; β_t</w:t>
      </w:r>
      <w:r w:rsidRPr="00AD0A04">
        <w:rPr>
          <w:rFonts w:ascii="Cambria Math" w:hAnsi="Cambria Math" w:cs="Cambria Math"/>
          <w:color w:val="000000" w:themeColor="text1"/>
          <w:sz w:val="20"/>
          <w:szCs w:val="20"/>
        </w:rPr>
        <w:t>∈</w:t>
      </w:r>
      <w:r w:rsidRPr="00AD0A04">
        <w:rPr>
          <w:rFonts w:ascii="Palatino Linotype" w:hAnsi="Palatino Linotype" w:cs="Palatino Linotype"/>
          <w:color w:val="000000" w:themeColor="text1"/>
          <w:sz w:val="20"/>
          <w:szCs w:val="20"/>
        </w:rPr>
        <w:t>[0,1] represents the bargaining weight assigned above the seller’s reservation price.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527351" w:rsidRPr="00AD0A04">
        <w:rPr>
          <w:rFonts w:ascii="Palatino Linotype" w:hAnsi="Palatino Linotype"/>
          <w:color w:val="000000" w:themeColor="text1"/>
          <w:sz w:val="20"/>
          <w:szCs w:val="20"/>
        </w:rPr>
        <w:instrText xml:space="preserve">CITATION Nash195017 \l 1033 </w:instrText>
      </w:r>
      <w:r w:rsidRPr="00AD0A04">
        <w:rPr>
          <w:rFonts w:ascii="Palatino Linotype" w:hAnsi="Palatino Linotype"/>
          <w:color w:val="000000" w:themeColor="text1"/>
          <w:sz w:val="20"/>
          <w:szCs w:val="20"/>
        </w:rPr>
        <w:fldChar w:fldCharType="separate"/>
      </w:r>
      <w:r w:rsidR="00527351" w:rsidRPr="00AD0A04">
        <w:rPr>
          <w:rFonts w:ascii="Palatino Linotype" w:hAnsi="Palatino Linotype"/>
          <w:noProof/>
          <w:color w:val="000000" w:themeColor="text1"/>
          <w:sz w:val="20"/>
          <w:szCs w:val="20"/>
        </w:rPr>
        <w:t xml:space="preserve"> (Nash, J. F. , 1950)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Paudel201920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(Paudel, Chaudhari, Long, &amp; Gooi,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(30): Price-feasibility and bargaining sensitivity</w:t>
      </w:r>
    </w:p>
    <w:p w:rsidR="00527351" w:rsidRPr="00AD0A04" w:rsidRDefault="00A33DD9">
      <w:pPr>
        <w:spacing w:after="40" w:line="252" w:lineRule="auto"/>
        <w:rPr>
          <w:rFonts w:ascii="Palatino Linotype" w:eastAsiaTheme="majorEastAsia" w:hAnsi="Palatino Linotype" w:cstheme="majorBidi"/>
          <w:color w:val="000000" w:themeColor="text1"/>
          <w:sz w:val="20"/>
          <w:szCs w:val="20"/>
        </w:rPr>
      </w:pP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q</m:t>
            </m:r>
          </m:e>
          <m:sub>
            <m:r>
              <w:rPr>
                <w:rFonts w:ascii="Cambria Math" w:eastAsiaTheme="majorEastAsia" w:hAnsi="Cambria Math" w:cstheme="majorBidi"/>
                <w:color w:val="000000" w:themeColor="text1"/>
                <w:sz w:val="20"/>
                <w:szCs w:val="20"/>
              </w:rPr>
              <m:t>t</m:t>
            </m:r>
          </m:sub>
          <m:sup>
            <m:r>
              <w:rPr>
                <w:rFonts w:ascii="Cambria Math" w:eastAsiaTheme="majorEastAsia" w:hAnsi="Cambria Math" w:cstheme="majorBidi"/>
                <w:color w:val="000000" w:themeColor="text1"/>
                <w:sz w:val="20"/>
                <w:szCs w:val="20"/>
              </w:rPr>
              <m:t>p2p</m:t>
            </m:r>
          </m:sup>
        </m:sSubSup>
        <m:r>
          <w:rPr>
            <w:rFonts w:ascii="Cambria Math" w:eastAsiaTheme="majorEastAsia" w:hAnsi="Cambria Math" w:cstheme="majorBidi"/>
            <w:color w:val="000000" w:themeColor="text1"/>
            <w:sz w:val="20"/>
            <w:szCs w:val="20"/>
          </w:rPr>
          <m:t>&gt;0</m:t>
        </m:r>
      </m:oMath>
      <w:r w:rsidR="00527351" w:rsidRPr="00AD0A04">
        <w:rPr>
          <w:rFonts w:ascii="Palatino Linotype" w:eastAsiaTheme="majorEastAsia" w:hAnsi="Palatino Linotype" w:cstheme="majorBidi"/>
          <w:color w:val="000000" w:themeColor="text1"/>
          <w:sz w:val="20"/>
          <w:szCs w:val="20"/>
        </w:rPr>
        <w:t xml:space="preserve"> only if </w:t>
      </w: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p</m:t>
            </m:r>
          </m:e>
          <m:sub>
            <m:r>
              <w:rPr>
                <w:rFonts w:ascii="Cambria Math" w:eastAsiaTheme="majorEastAsia" w:hAnsi="Cambria Math" w:cstheme="majorBidi"/>
                <w:color w:val="000000" w:themeColor="text1"/>
                <w:sz w:val="20"/>
                <w:szCs w:val="20"/>
              </w:rPr>
              <m:t>t</m:t>
            </m:r>
          </m:sub>
          <m:sup>
            <m:r>
              <w:rPr>
                <w:rFonts w:ascii="Cambria Math" w:eastAsiaTheme="majorEastAsia" w:hAnsi="Cambria Math" w:cstheme="majorBidi"/>
                <w:color w:val="000000" w:themeColor="text1"/>
                <w:sz w:val="20"/>
                <w:szCs w:val="20"/>
              </w:rPr>
              <m:t>byuer,max</m:t>
            </m:r>
          </m:sup>
        </m:sSubSup>
        <m:r>
          <w:rPr>
            <w:rFonts w:ascii="Cambria Math" w:eastAsiaTheme="majorEastAsia" w:hAnsi="Cambria Math" w:cstheme="majorBidi"/>
            <w:color w:val="000000" w:themeColor="text1"/>
            <w:sz w:val="20"/>
            <w:szCs w:val="20"/>
          </w:rPr>
          <m:t>≥</m:t>
        </m:r>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p</m:t>
            </m:r>
          </m:e>
          <m:sub>
            <m:r>
              <w:rPr>
                <w:rFonts w:ascii="Cambria Math" w:eastAsiaTheme="majorEastAsia" w:hAnsi="Cambria Math" w:cstheme="majorBidi"/>
                <w:color w:val="000000" w:themeColor="text1"/>
                <w:sz w:val="20"/>
                <w:szCs w:val="20"/>
              </w:rPr>
              <m:t>t</m:t>
            </m:r>
          </m:sub>
          <m:sup>
            <m:r>
              <w:rPr>
                <w:rFonts w:ascii="Cambria Math" w:eastAsiaTheme="majorEastAsia" w:hAnsi="Cambria Math" w:cstheme="majorBidi"/>
                <w:color w:val="000000" w:themeColor="text1"/>
                <w:sz w:val="20"/>
                <w:szCs w:val="20"/>
              </w:rPr>
              <m:t>seller, min</m:t>
            </m:r>
          </m:sup>
        </m:sSubSup>
      </m:oMath>
      <w:r w:rsidR="00327D72" w:rsidRPr="00AD0A04">
        <w:rPr>
          <w:rFonts w:ascii="Palatino Linotype" w:eastAsiaTheme="majorEastAsia" w:hAnsi="Palatino Linotype" w:cstheme="majorBidi"/>
          <w:color w:val="000000" w:themeColor="text1"/>
          <w:sz w:val="20"/>
          <w:szCs w:val="20"/>
        </w:rPr>
        <w:t xml:space="preserve">  (a), trading feasibility condition</w:t>
      </w:r>
    </w:p>
    <w:p w:rsidR="00527351" w:rsidRPr="00AD0A04" w:rsidRDefault="00A33DD9">
      <w:pPr>
        <w:spacing w:after="40" w:line="252" w:lineRule="auto"/>
        <w:rPr>
          <w:rFonts w:ascii="Palatino Linotype" w:eastAsiaTheme="majorEastAsia" w:hAnsi="Palatino Linotype" w:cstheme="majorBidi"/>
          <w:color w:val="000000" w:themeColor="text1"/>
          <w:sz w:val="20"/>
          <w:szCs w:val="20"/>
        </w:rPr>
      </w:pPr>
      <m:oMath>
        <m:f>
          <m:fPr>
            <m:ctrlPr>
              <w:rPr>
                <w:rFonts w:ascii="Cambria Math" w:eastAsiaTheme="majorEastAsia" w:hAnsi="Cambria Math" w:cstheme="majorBidi"/>
                <w:i/>
                <w:color w:val="000000" w:themeColor="text1"/>
                <w:sz w:val="20"/>
                <w:szCs w:val="20"/>
              </w:rPr>
            </m:ctrlPr>
          </m:fPr>
          <m:num>
            <m:r>
              <w:rPr>
                <w:rFonts w:ascii="Cambria Math" w:eastAsiaTheme="majorEastAsia" w:hAnsi="Cambria Math" w:cstheme="majorBidi"/>
                <w:color w:val="000000" w:themeColor="text1"/>
                <w:sz w:val="20"/>
                <w:szCs w:val="20"/>
              </w:rPr>
              <m:t>∂</m:t>
            </m:r>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p</m:t>
                </m:r>
              </m:e>
              <m:sub>
                <m:r>
                  <w:rPr>
                    <w:rFonts w:ascii="Cambria Math" w:eastAsiaTheme="majorEastAsia" w:hAnsi="Cambria Math" w:cstheme="majorBidi"/>
                    <w:color w:val="000000" w:themeColor="text1"/>
                    <w:sz w:val="20"/>
                    <w:szCs w:val="20"/>
                  </w:rPr>
                  <m:t>t</m:t>
                </m:r>
              </m:sub>
              <m:sup>
                <m:r>
                  <w:rPr>
                    <w:rFonts w:ascii="Cambria Math" w:eastAsiaTheme="majorEastAsia" w:hAnsi="Cambria Math" w:cstheme="majorBidi"/>
                    <w:color w:val="000000" w:themeColor="text1"/>
                    <w:sz w:val="20"/>
                    <w:szCs w:val="20"/>
                  </w:rPr>
                  <m:t>p2p</m:t>
                </m:r>
              </m:sup>
            </m:sSubSup>
          </m:num>
          <m:den>
            <m:r>
              <w:rPr>
                <w:rFonts w:ascii="Cambria Math" w:eastAsiaTheme="majorEastAsia" w:hAnsi="Cambria Math" w:cstheme="majorBidi"/>
                <w:color w:val="000000" w:themeColor="text1"/>
                <w:sz w:val="20"/>
                <w:szCs w:val="20"/>
              </w:rPr>
              <m:t>∂</m:t>
            </m:r>
            <m:sSub>
              <m:sSubPr>
                <m:ctrlPr>
                  <w:rPr>
                    <w:rFonts w:ascii="Cambria Math" w:eastAsiaTheme="majorEastAsia" w:hAnsi="Cambria Math" w:cstheme="majorBidi"/>
                    <w:i/>
                    <w:color w:val="000000" w:themeColor="text1"/>
                    <w:sz w:val="20"/>
                    <w:szCs w:val="20"/>
                  </w:rPr>
                </m:ctrlPr>
              </m:sSubPr>
              <m:e>
                <m:r>
                  <w:rPr>
                    <w:rFonts w:ascii="Cambria Math" w:eastAsiaTheme="majorEastAsia" w:hAnsi="Cambria Math" w:cstheme="majorBidi"/>
                    <w:color w:val="000000" w:themeColor="text1"/>
                    <w:sz w:val="20"/>
                    <w:szCs w:val="20"/>
                    <w:lang w:val="el-GR"/>
                  </w:rPr>
                  <m:t>β</m:t>
                </m:r>
              </m:e>
              <m:sub>
                <m:r>
                  <w:rPr>
                    <w:rFonts w:ascii="Cambria Math" w:eastAsiaTheme="majorEastAsia" w:hAnsi="Cambria Math" w:cstheme="majorBidi"/>
                    <w:color w:val="000000" w:themeColor="text1"/>
                    <w:sz w:val="20"/>
                    <w:szCs w:val="20"/>
                  </w:rPr>
                  <m:t>τ</m:t>
                </m:r>
              </m:sub>
            </m:sSub>
          </m:den>
        </m:f>
        <m:r>
          <w:rPr>
            <w:rFonts w:ascii="Cambria Math" w:eastAsiaTheme="majorEastAsia" w:hAnsi="Cambria Math" w:cstheme="majorBidi"/>
            <w:color w:val="000000" w:themeColor="text1"/>
            <w:sz w:val="20"/>
            <w:szCs w:val="20"/>
          </w:rPr>
          <m:t>=</m:t>
        </m:r>
      </m:oMath>
      <w:r w:rsidR="00327D72" w:rsidRPr="00AD0A04">
        <w:rPr>
          <w:rFonts w:ascii="Palatino Linotype" w:eastAsiaTheme="majorEastAsia" w:hAnsi="Palatino Linotype" w:cstheme="majorBidi"/>
          <w:color w:val="000000" w:themeColor="text1"/>
          <w:sz w:val="20"/>
          <w:szCs w:val="20"/>
        </w:rPr>
        <w:t xml:space="preserve"> </w:t>
      </w: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p</m:t>
            </m:r>
          </m:e>
          <m:sub>
            <m:r>
              <w:rPr>
                <w:rFonts w:ascii="Cambria Math" w:eastAsiaTheme="majorEastAsia" w:hAnsi="Cambria Math" w:cstheme="majorBidi"/>
                <w:color w:val="000000" w:themeColor="text1"/>
                <w:sz w:val="20"/>
                <w:szCs w:val="20"/>
              </w:rPr>
              <m:t>t</m:t>
            </m:r>
          </m:sub>
          <m:sup>
            <m:r>
              <w:rPr>
                <w:rFonts w:ascii="Cambria Math" w:eastAsiaTheme="majorEastAsia" w:hAnsi="Cambria Math" w:cstheme="majorBidi"/>
                <w:color w:val="000000" w:themeColor="text1"/>
                <w:sz w:val="20"/>
                <w:szCs w:val="20"/>
              </w:rPr>
              <m:t>byuer,max</m:t>
            </m:r>
          </m:sup>
        </m:sSubSup>
        <m:r>
          <w:rPr>
            <w:rFonts w:ascii="Cambria Math" w:eastAsiaTheme="majorEastAsia" w:hAnsi="Cambria Math" w:cstheme="majorBidi"/>
            <w:color w:val="000000" w:themeColor="text1"/>
            <w:sz w:val="20"/>
            <w:szCs w:val="20"/>
          </w:rPr>
          <m:t xml:space="preserve">- </m:t>
        </m:r>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p</m:t>
            </m:r>
          </m:e>
          <m:sub>
            <m:r>
              <w:rPr>
                <w:rFonts w:ascii="Cambria Math" w:eastAsiaTheme="majorEastAsia" w:hAnsi="Cambria Math" w:cstheme="majorBidi"/>
                <w:color w:val="000000" w:themeColor="text1"/>
                <w:sz w:val="20"/>
                <w:szCs w:val="20"/>
              </w:rPr>
              <m:t>t</m:t>
            </m:r>
          </m:sub>
          <m:sup>
            <m:r>
              <w:rPr>
                <w:rFonts w:ascii="Cambria Math" w:eastAsiaTheme="majorEastAsia" w:hAnsi="Cambria Math" w:cstheme="majorBidi"/>
                <w:color w:val="000000" w:themeColor="text1"/>
                <w:sz w:val="20"/>
                <w:szCs w:val="20"/>
              </w:rPr>
              <m:t>seller, min</m:t>
            </m:r>
          </m:sup>
        </m:sSubSup>
      </m:oMath>
      <w:r w:rsidR="00327D72" w:rsidRPr="00AD0A04">
        <w:rPr>
          <w:rFonts w:ascii="Palatino Linotype" w:eastAsiaTheme="majorEastAsia" w:hAnsi="Palatino Linotype" w:cstheme="majorBidi"/>
          <w:color w:val="000000" w:themeColor="text1"/>
          <w:sz w:val="20"/>
          <w:szCs w:val="20"/>
        </w:rPr>
        <w:t xml:space="preserve"> (b), P2P price sensitivity to the bargaining parameter</w:t>
      </w:r>
    </w:p>
    <w:p w:rsidR="00327D72" w:rsidRPr="00AD0A04" w:rsidRDefault="00327D72">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color w:val="000000" w:themeColor="text1"/>
          <w:sz w:val="20"/>
          <w:szCs w:val="20"/>
        </w:rPr>
        <w:t>P2P trading is economically feasible only when the buyer's maximum willingness to pay is at least equal to the seller's minimum acceptable price. Within this feasible price interval, the bargaining parameter determines the allocation of the trading surplus between the two parties. The sensitivity of the negotiated P2P price to the bargaining parameter equals the difference between the buyer's and seller's reservation prices, assuming these prices remain constant.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Mailath201915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(Mailath,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527351" w:rsidRPr="00AD0A04">
        <w:rPr>
          <w:rFonts w:ascii="Palatino Linotype" w:hAnsi="Palatino Linotype"/>
          <w:color w:val="000000" w:themeColor="text1"/>
          <w:sz w:val="20"/>
          <w:szCs w:val="20"/>
        </w:rPr>
        <w:instrText xml:space="preserve">CITATION Nash195017 \l 1033 </w:instrText>
      </w:r>
      <w:r w:rsidRPr="00AD0A04">
        <w:rPr>
          <w:rFonts w:ascii="Palatino Linotype" w:hAnsi="Palatino Linotype"/>
          <w:color w:val="000000" w:themeColor="text1"/>
          <w:sz w:val="20"/>
          <w:szCs w:val="20"/>
        </w:rPr>
        <w:fldChar w:fldCharType="separate"/>
      </w:r>
      <w:r w:rsidR="00527351" w:rsidRPr="00AD0A04">
        <w:rPr>
          <w:rFonts w:ascii="Palatino Linotype" w:hAnsi="Palatino Linotype"/>
          <w:noProof/>
          <w:color w:val="000000" w:themeColor="text1"/>
          <w:sz w:val="20"/>
          <w:szCs w:val="20"/>
        </w:rPr>
        <w:t xml:space="preserve"> (Nash, J. F. , 1950)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Vohra201130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(Vohra,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(31a) / Eq. (31b) / Eq. (31c): Hourly gains from P2P trade</w:t>
      </w:r>
    </w:p>
    <w:p w:rsidR="00327D72" w:rsidRPr="00AD0A04" w:rsidRDefault="00327D72" w:rsidP="00327D7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Regarding the bilateral trading surplus,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(31) represents the hourly gains from P2P trade, separating total trade surplus into buyer and seller gains. </w:t>
      </w:r>
    </w:p>
    <w:p w:rsidR="00327D72" w:rsidRPr="00AD0A04" w:rsidRDefault="00A33DD9" w:rsidP="00327D72">
      <w:pPr>
        <w:ind w:left="360"/>
        <w:jc w:val="center"/>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GS</m:t>
            </m:r>
          </m:e>
          <m:sub>
            <m:r>
              <w:rPr>
                <w:rFonts w:ascii="Cambria Math" w:hAnsi="Cambria Math"/>
                <w:color w:val="000000" w:themeColor="text1"/>
                <w:sz w:val="20"/>
                <w:szCs w:val="20"/>
              </w:rPr>
              <m:t>total</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GS</m:t>
            </m:r>
          </m:e>
          <m:sub>
            <m:r>
              <w:rPr>
                <w:rFonts w:ascii="Cambria Math" w:hAnsi="Cambria Math"/>
                <w:color w:val="000000" w:themeColor="text1"/>
                <w:sz w:val="20"/>
                <w:szCs w:val="20"/>
              </w:rPr>
              <m:t>t</m:t>
            </m:r>
          </m:sub>
          <m:sup>
            <m:r>
              <w:rPr>
                <w:rFonts w:ascii="Cambria Math" w:hAnsi="Cambria Math"/>
                <w:color w:val="000000" w:themeColor="text1"/>
                <w:sz w:val="20"/>
                <w:szCs w:val="20"/>
              </w:rPr>
              <m:t>buyer</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GS</m:t>
            </m:r>
          </m:e>
          <m:sub>
            <m:r>
              <w:rPr>
                <w:rFonts w:ascii="Cambria Math" w:hAnsi="Cambria Math"/>
                <w:color w:val="000000" w:themeColor="text1"/>
                <w:sz w:val="20"/>
                <w:szCs w:val="20"/>
              </w:rPr>
              <m:t>t</m:t>
            </m:r>
          </m:sub>
          <m:sup>
            <m:r>
              <w:rPr>
                <w:rFonts w:ascii="Cambria Math" w:hAnsi="Cambria Math"/>
                <w:color w:val="000000" w:themeColor="text1"/>
                <w:sz w:val="20"/>
                <w:szCs w:val="20"/>
              </w:rPr>
              <m:t>seller</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buyer, max</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seller, min</m:t>
            </m:r>
          </m:sup>
        </m:sSubSup>
        <m:r>
          <w:rPr>
            <w:rFonts w:ascii="Cambria Math" w:hAnsi="Cambria Math"/>
            <w:color w:val="000000" w:themeColor="text1"/>
            <w:sz w:val="20"/>
            <w:szCs w:val="20"/>
          </w:rPr>
          <m:t xml:space="preserve"> ]</m:t>
        </m:r>
      </m:oMath>
      <w:r w:rsidR="00327D72" w:rsidRPr="00AD0A04">
        <w:rPr>
          <w:rFonts w:ascii="Palatino Linotype" w:hAnsi="Palatino Linotype"/>
          <w:color w:val="000000" w:themeColor="text1"/>
          <w:sz w:val="20"/>
          <w:szCs w:val="20"/>
        </w:rPr>
        <w:t>*</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oMath>
      <w:r w:rsidR="00327D72" w:rsidRPr="00AD0A04">
        <w:rPr>
          <w:rFonts w:ascii="Palatino Linotype" w:hAnsi="Palatino Linotype"/>
          <w:color w:val="000000" w:themeColor="text1"/>
          <w:sz w:val="20"/>
          <w:szCs w:val="20"/>
        </w:rPr>
        <w:t xml:space="preserve"> (31a)</w:t>
      </w:r>
    </w:p>
    <w:p w:rsidR="00327D72" w:rsidRPr="00AD0A04" w:rsidRDefault="00A33DD9" w:rsidP="00327D72">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GS</m:t>
            </m:r>
          </m:e>
          <m:sub>
            <m:r>
              <w:rPr>
                <w:rFonts w:ascii="Cambria Math" w:hAnsi="Cambria Math"/>
                <w:color w:val="000000" w:themeColor="text1"/>
                <w:sz w:val="20"/>
                <w:szCs w:val="20"/>
              </w:rPr>
              <m:t>t</m:t>
            </m:r>
          </m:sub>
          <m:sup>
            <m:r>
              <w:rPr>
                <w:rFonts w:ascii="Cambria Math" w:hAnsi="Cambria Math"/>
                <w:color w:val="000000" w:themeColor="text1"/>
                <w:sz w:val="20"/>
                <w:szCs w:val="20"/>
              </w:rPr>
              <m:t>buyer</m:t>
            </m:r>
          </m:sup>
        </m:sSubSup>
        <m:r>
          <w:rPr>
            <w:rFonts w:ascii="Cambria Math" w:hAnsi="Cambria Math"/>
            <w:color w:val="000000" w:themeColor="text1"/>
            <w:sz w:val="20"/>
            <w:szCs w:val="20"/>
          </w:rPr>
          <m:t>=</m:t>
        </m:r>
        <m:d>
          <m:dPr>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buyer, max</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r>
              <w:rPr>
                <w:rFonts w:ascii="Cambria Math" w:hAnsi="Cambria Math"/>
                <w:color w:val="000000" w:themeColor="text1"/>
                <w:sz w:val="20"/>
                <w:szCs w:val="20"/>
              </w:rPr>
              <m:t xml:space="preserve"> </m:t>
            </m:r>
          </m:e>
        </m:d>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oMath>
      <w:r w:rsidR="00327D72" w:rsidRPr="00AD0A04">
        <w:rPr>
          <w:rFonts w:ascii="Palatino Linotype" w:hAnsi="Palatino Linotype"/>
          <w:color w:val="000000" w:themeColor="text1"/>
          <w:sz w:val="20"/>
          <w:szCs w:val="20"/>
        </w:rPr>
        <w:t xml:space="preserve">  (31b)</w:t>
      </w:r>
    </w:p>
    <w:p w:rsidR="00327D72" w:rsidRPr="00AD0A04" w:rsidRDefault="00A33DD9" w:rsidP="00327D72">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GS</m:t>
            </m:r>
          </m:e>
          <m:sub>
            <m:r>
              <w:rPr>
                <w:rFonts w:ascii="Cambria Math" w:hAnsi="Cambria Math"/>
                <w:color w:val="000000" w:themeColor="text1"/>
                <w:sz w:val="20"/>
                <w:szCs w:val="20"/>
              </w:rPr>
              <m:t>t</m:t>
            </m:r>
          </m:sub>
          <m:sup>
            <m:r>
              <w:rPr>
                <w:rFonts w:ascii="Cambria Math" w:hAnsi="Cambria Math"/>
                <w:color w:val="000000" w:themeColor="text1"/>
                <w:sz w:val="20"/>
                <w:szCs w:val="20"/>
              </w:rPr>
              <m:t>seller</m:t>
            </m:r>
          </m:sup>
        </m:sSubSup>
        <m:r>
          <w:rPr>
            <w:rFonts w:ascii="Cambria Math" w:hAnsi="Cambria Math"/>
            <w:color w:val="000000" w:themeColor="text1"/>
            <w:sz w:val="20"/>
            <w:szCs w:val="20"/>
          </w:rPr>
          <m:t>=</m:t>
        </m:r>
        <m:d>
          <m:dPr>
            <m:ctrlPr>
              <w:rPr>
                <w:rFonts w:ascii="Cambria Math" w:hAnsi="Cambria Math"/>
                <w:i/>
                <w:color w:val="000000" w:themeColor="text1"/>
                <w:sz w:val="20"/>
                <w:szCs w:val="20"/>
              </w:rPr>
            </m:ctrlPr>
          </m:dPr>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seller,min</m:t>
                </m:r>
              </m:sup>
            </m:sSubSup>
            <m:r>
              <w:rPr>
                <w:rFonts w:ascii="Cambria Math" w:hAnsi="Cambria Math"/>
                <w:color w:val="000000" w:themeColor="text1"/>
                <w:sz w:val="20"/>
                <w:szCs w:val="20"/>
              </w:rPr>
              <m:t xml:space="preserve"> </m:t>
            </m:r>
          </m:e>
        </m:d>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oMath>
      <w:r w:rsidR="00327D72" w:rsidRPr="00AD0A04">
        <w:rPr>
          <w:rFonts w:ascii="Palatino Linotype" w:hAnsi="Palatino Linotype"/>
          <w:color w:val="000000" w:themeColor="text1"/>
          <w:sz w:val="20"/>
          <w:szCs w:val="20"/>
        </w:rPr>
        <w:t xml:space="preserve"> (31c)</w:t>
      </w:r>
    </w:p>
    <w:p w:rsidR="00327D72" w:rsidRPr="00AD0A04" w:rsidRDefault="00327D72" w:rsidP="00327D7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mutual beneficial transaction should be encouraged, therefore: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buyer, max</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seller, min</m:t>
            </m:r>
          </m:sup>
        </m:sSubSup>
      </m:oMath>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527351" w:rsidRPr="00AD0A04">
        <w:rPr>
          <w:rFonts w:ascii="Palatino Linotype" w:hAnsi="Palatino Linotype"/>
          <w:color w:val="000000" w:themeColor="text1"/>
          <w:sz w:val="20"/>
          <w:szCs w:val="20"/>
        </w:rPr>
        <w:instrText xml:space="preserve">CITATION Nash195017 \l 1033 </w:instrText>
      </w:r>
      <w:r w:rsidRPr="00AD0A04">
        <w:rPr>
          <w:rFonts w:ascii="Palatino Linotype" w:hAnsi="Palatino Linotype"/>
          <w:color w:val="000000" w:themeColor="text1"/>
          <w:sz w:val="20"/>
          <w:szCs w:val="20"/>
        </w:rPr>
        <w:fldChar w:fldCharType="separate"/>
      </w:r>
      <w:r w:rsidR="00527351" w:rsidRPr="00AD0A04">
        <w:rPr>
          <w:rFonts w:ascii="Palatino Linotype" w:hAnsi="Palatino Linotype"/>
          <w:noProof/>
          <w:color w:val="000000" w:themeColor="text1"/>
          <w:sz w:val="20"/>
          <w:szCs w:val="20"/>
        </w:rPr>
        <w:t xml:space="preserve"> (Nash, J. F. , 1950)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Paudel201920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(Paudel, Chaudhari, Long, &amp; Gooi,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Stakeholder payoffs, V2G compensation, and welfare</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(32): V2G availability payment</w:t>
      </w:r>
    </w:p>
    <w:p w:rsidR="00327D72" w:rsidRPr="00AD0A04" w:rsidRDefault="00327D72" w:rsidP="00327D72">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V2G availability payment defines payments for reserved bidirectional capacity even when no discharge occurs:</w:t>
      </w:r>
    </w:p>
    <w:p w:rsidR="00327D72" w:rsidRPr="00AD0A04" w:rsidRDefault="00A33DD9" w:rsidP="00327D72">
      <w:pPr>
        <w:ind w:left="360"/>
        <w:jc w:val="center"/>
        <w:rPr>
          <w:rFonts w:ascii="Palatino Linotype" w:hAnsi="Palatino Linotype"/>
          <w:i/>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avail</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t</m:t>
            </m:r>
          </m:sub>
          <m:sup>
            <m:r>
              <w:rPr>
                <w:rFonts w:ascii="Cambria Math" w:hAnsi="Cambria Math"/>
                <w:color w:val="000000" w:themeColor="text1"/>
                <w:sz w:val="20"/>
                <w:szCs w:val="20"/>
              </w:rPr>
              <m:t>avail</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r>
          <w:rPr>
            <w:rFonts w:ascii="Cambria Math" w:hAnsi="Cambria Math"/>
            <w:color w:val="000000" w:themeColor="text1"/>
            <w:sz w:val="20"/>
            <w:szCs w:val="20"/>
          </w:rPr>
          <m:t>*</m:t>
        </m:r>
        <m:r>
          <w:rPr>
            <w:rFonts w:ascii="Cambria Math" w:hAnsi="Cambria Math"/>
            <w:color w:val="000000" w:themeColor="text1"/>
            <w:sz w:val="20"/>
            <w:szCs w:val="20"/>
            <w:lang w:val="el-GR"/>
          </w:rPr>
          <m:t>Δ</m:t>
        </m:r>
        <m:r>
          <w:rPr>
            <w:rFonts w:ascii="Cambria Math" w:hAnsi="Cambria Math"/>
            <w:color w:val="000000" w:themeColor="text1"/>
            <w:sz w:val="20"/>
            <w:szCs w:val="20"/>
          </w:rPr>
          <m:t>t</m:t>
        </m:r>
      </m:oMath>
      <w:r w:rsidR="00327D72" w:rsidRPr="00AD0A04">
        <w:rPr>
          <w:rFonts w:ascii="Palatino Linotype" w:hAnsi="Palatino Linotype"/>
          <w:i/>
          <w:color w:val="000000" w:themeColor="text1"/>
          <w:sz w:val="20"/>
          <w:szCs w:val="20"/>
        </w:rPr>
        <w:t xml:space="preserve"> (32)</w:t>
      </w:r>
    </w:p>
    <w:p w:rsidR="00327D72" w:rsidRPr="00AD0A04" w:rsidRDefault="00327D72" w:rsidP="00327D7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avail</m:t>
            </m:r>
          </m:sup>
        </m:sSubSup>
      </m:oMath>
      <w:r w:rsidRPr="00AD0A04">
        <w:rPr>
          <w:rFonts w:ascii="Palatino Linotype" w:hAnsi="Palatino Linotype"/>
          <w:color w:val="000000" w:themeColor="text1"/>
          <w:sz w:val="20"/>
          <w:szCs w:val="20"/>
        </w:rPr>
        <w:t>, the revenue for the availability of EV to commit V2G service</w:t>
      </w:r>
    </w:p>
    <w:p w:rsidR="00327D72" w:rsidRPr="00AD0A04" w:rsidRDefault="00A33DD9" w:rsidP="00327D72">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t</m:t>
            </m:r>
          </m:sub>
          <m:sup>
            <m:r>
              <w:rPr>
                <w:rFonts w:ascii="Cambria Math" w:hAnsi="Cambria Math"/>
                <w:color w:val="000000" w:themeColor="text1"/>
                <w:sz w:val="20"/>
                <w:szCs w:val="20"/>
              </w:rPr>
              <m:t>avail</m:t>
            </m:r>
          </m:sup>
        </m:sSubSup>
      </m:oMath>
      <w:r w:rsidR="00327D72" w:rsidRPr="00AD0A04">
        <w:rPr>
          <w:rFonts w:ascii="Palatino Linotype" w:hAnsi="Palatino Linotype"/>
          <w:color w:val="000000" w:themeColor="text1"/>
          <w:sz w:val="20"/>
          <w:szCs w:val="20"/>
        </w:rPr>
        <w:t>, the price for this availability</w:t>
      </w:r>
    </w:p>
    <w:p w:rsidR="00327D72" w:rsidRPr="00AD0A04" w:rsidRDefault="00A33DD9" w:rsidP="00327D72">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oMath>
      <w:r w:rsidR="00327D72" w:rsidRPr="00AD0A04">
        <w:rPr>
          <w:rFonts w:ascii="Palatino Linotype" w:hAnsi="Palatino Linotype"/>
          <w:i/>
          <w:color w:val="000000" w:themeColor="text1"/>
          <w:sz w:val="20"/>
          <w:szCs w:val="20"/>
        </w:rPr>
        <w:t xml:space="preserve">, </w:t>
      </w:r>
      <w:r w:rsidR="00327D72" w:rsidRPr="00AD0A04">
        <w:rPr>
          <w:rFonts w:ascii="Palatino Linotype" w:hAnsi="Palatino Linotype"/>
          <w:color w:val="000000" w:themeColor="text1"/>
          <w:sz w:val="20"/>
          <w:szCs w:val="20"/>
        </w:rPr>
        <w:t>the power for the EV commitment for V2G availability</w:t>
      </w:r>
    </w:p>
    <w:p w:rsidR="00327D72" w:rsidRPr="00AD0A04" w:rsidRDefault="00327D72" w:rsidP="00327D72">
      <w:pPr>
        <w:ind w:left="360"/>
        <w:jc w:val="both"/>
        <w:rPr>
          <w:rFonts w:ascii="Palatino Linotype" w:hAnsi="Palatino Linotype"/>
          <w:color w:val="000000" w:themeColor="text1"/>
          <w:sz w:val="20"/>
          <w:szCs w:val="20"/>
        </w:rPr>
      </w:pPr>
      <m:oMath>
        <m:r>
          <w:rPr>
            <w:rFonts w:ascii="Cambria Math" w:hAnsi="Cambria Math"/>
            <w:color w:val="000000" w:themeColor="text1"/>
            <w:sz w:val="20"/>
            <w:szCs w:val="20"/>
            <w:lang w:val="el-GR"/>
          </w:rPr>
          <m:t>Δ</m:t>
        </m:r>
        <m:r>
          <w:rPr>
            <w:rFonts w:ascii="Cambria Math" w:hAnsi="Cambria Math"/>
            <w:color w:val="000000" w:themeColor="text1"/>
            <w:sz w:val="20"/>
            <w:szCs w:val="20"/>
          </w:rPr>
          <m:t xml:space="preserve">t </m:t>
        </m:r>
      </m:oMath>
      <w:r w:rsidRPr="00AD0A04">
        <w:rPr>
          <w:rFonts w:ascii="Palatino Linotype" w:hAnsi="Palatino Linotype"/>
          <w:color w:val="000000" w:themeColor="text1"/>
          <w:sz w:val="20"/>
          <w:szCs w:val="20"/>
        </w:rPr>
        <w:t>time duration (hours)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617907912"/>
          <w:citation/>
        </w:sdtPr>
        <w:sdtContent>
          <w:r w:rsidR="00DF3413" w:rsidRPr="00AD0A04">
            <w:rPr>
              <w:rFonts w:ascii="Palatino Linotype" w:hAnsi="Palatino Linotype"/>
              <w:color w:val="000000" w:themeColor="text1"/>
              <w:sz w:val="20"/>
              <w:szCs w:val="20"/>
            </w:rPr>
            <w:fldChar w:fldCharType="begin"/>
          </w:r>
          <w:r w:rsidR="00DF3413" w:rsidRPr="00AD0A04">
            <w:rPr>
              <w:rFonts w:ascii="Palatino Linotype" w:hAnsi="Palatino Linotype"/>
              <w:color w:val="000000" w:themeColor="text1"/>
              <w:sz w:val="20"/>
              <w:szCs w:val="20"/>
            </w:rPr>
            <w:instrText xml:space="preserve">CITATION Kem05 \l 1033 </w:instrText>
          </w:r>
          <w:r w:rsidR="00DF3413" w:rsidRPr="00AD0A04">
            <w:rPr>
              <w:rFonts w:ascii="Palatino Linotype" w:hAnsi="Palatino Linotype"/>
              <w:color w:val="000000" w:themeColor="text1"/>
              <w:sz w:val="20"/>
              <w:szCs w:val="20"/>
            </w:rPr>
            <w:fldChar w:fldCharType="separate"/>
          </w:r>
          <w:r w:rsidR="00DF3413" w:rsidRPr="00AD0A04">
            <w:rPr>
              <w:rFonts w:ascii="Palatino Linotype" w:hAnsi="Palatino Linotype"/>
              <w:noProof/>
              <w:color w:val="000000" w:themeColor="text1"/>
              <w:sz w:val="20"/>
              <w:szCs w:val="20"/>
            </w:rPr>
            <w:t>(Kempton &amp; Tomic, 2005)</w:t>
          </w:r>
          <w:r w:rsidR="00DF3413"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Koubar202613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(Koubar, Fachrizal, Ericsson, Zabian, &amp; Munkhammar, 2026)</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(33): V2G activation payment</w:t>
      </w:r>
    </w:p>
    <w:p w:rsidR="00DF3413" w:rsidRPr="00AD0A04" w:rsidRDefault="00DF3413" w:rsidP="00DF3413">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payment compensates the commitment of capacity as available, even if discharge is not ultimately requested. Payment for energy that is actually activated is calculated separately as </w:t>
      </w:r>
      <w:r w:rsidRPr="00AD0A04">
        <w:rPr>
          <w:rFonts w:ascii="Palatino Linotype" w:hAnsi="Palatino Linotype"/>
          <w:b/>
          <w:bCs/>
          <w:color w:val="000000" w:themeColor="text1"/>
          <w:sz w:val="20"/>
          <w:szCs w:val="20"/>
        </w:rPr>
        <w:t>activation revenue (</w:t>
      </w:r>
      <w:proofErr w:type="spellStart"/>
      <w:r w:rsidRPr="00AD0A04">
        <w:rPr>
          <w:rFonts w:ascii="Palatino Linotype" w:hAnsi="Palatino Linotype"/>
          <w:b/>
          <w:bCs/>
          <w:color w:val="000000" w:themeColor="text1"/>
          <w:sz w:val="20"/>
          <w:szCs w:val="20"/>
        </w:rPr>
        <w:t>Eq</w:t>
      </w:r>
      <w:proofErr w:type="spellEnd"/>
      <w:r w:rsidRPr="00AD0A04">
        <w:rPr>
          <w:rFonts w:ascii="Palatino Linotype" w:hAnsi="Palatino Linotype"/>
          <w:b/>
          <w:bCs/>
          <w:color w:val="000000" w:themeColor="text1"/>
          <w:sz w:val="20"/>
          <w:szCs w:val="20"/>
        </w:rPr>
        <w:t xml:space="preserve"> 33)</w:t>
      </w:r>
      <w:r w:rsidRPr="00AD0A04">
        <w:rPr>
          <w:rFonts w:ascii="Palatino Linotype" w:hAnsi="Palatino Linotype"/>
          <w:color w:val="000000" w:themeColor="text1"/>
          <w:sz w:val="20"/>
          <w:szCs w:val="20"/>
        </w:rPr>
        <w:t>.</w:t>
      </w:r>
    </w:p>
    <w:p w:rsidR="00DF3413" w:rsidRPr="00AD0A04" w:rsidRDefault="00A33DD9" w:rsidP="00DF3413">
      <w:pPr>
        <w:ind w:left="360"/>
        <w:jc w:val="center"/>
        <w:rPr>
          <w:rFonts w:ascii="Palatino Linotype" w:hAnsi="Palatino Linotype"/>
          <w:i/>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activ</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t</m:t>
            </m:r>
          </m:sub>
          <m:sup>
            <m:r>
              <w:rPr>
                <w:rFonts w:ascii="Cambria Math" w:hAnsi="Cambria Math"/>
                <w:color w:val="000000" w:themeColor="text1"/>
                <w:sz w:val="20"/>
                <w:szCs w:val="20"/>
              </w:rPr>
              <m:t>activ</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e,t</m:t>
            </m:r>
          </m:sub>
          <m:sup>
            <m:r>
              <w:rPr>
                <w:rFonts w:ascii="Cambria Math" w:hAnsi="Cambria Math"/>
                <w:color w:val="000000" w:themeColor="text1"/>
                <w:sz w:val="20"/>
                <w:szCs w:val="20"/>
              </w:rPr>
              <m:t>V2G, activ</m:t>
            </m:r>
          </m:sup>
        </m:sSubSup>
      </m:oMath>
      <w:r w:rsidR="00DF3413" w:rsidRPr="00AD0A04">
        <w:rPr>
          <w:rFonts w:ascii="Palatino Linotype" w:hAnsi="Palatino Linotype"/>
          <w:i/>
          <w:color w:val="000000" w:themeColor="text1"/>
          <w:sz w:val="20"/>
          <w:szCs w:val="20"/>
        </w:rPr>
        <w:t xml:space="preserve"> (33)</w:t>
      </w:r>
    </w:p>
    <w:p w:rsidR="00DF3413" w:rsidRPr="00AD0A04" w:rsidRDefault="00DF3413">
      <w:pPr>
        <w:spacing w:after="40" w:line="252" w:lineRule="auto"/>
        <w:rPr>
          <w:rFonts w:ascii="Palatino Linotype" w:hAnsi="Palatino Linotype" w:cs="Palatino Linotype"/>
          <w:b/>
          <w:color w:val="000000" w:themeColor="text1"/>
          <w:sz w:val="20"/>
          <w:szCs w:val="20"/>
        </w:rPr>
      </w:pP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1405942957"/>
          <w:citation/>
        </w:sdtPr>
        <w:sdtContent>
          <w:r w:rsidR="00DF3413" w:rsidRPr="00AD0A04">
            <w:rPr>
              <w:rFonts w:ascii="Palatino Linotype" w:hAnsi="Palatino Linotype"/>
              <w:color w:val="000000" w:themeColor="text1"/>
              <w:sz w:val="20"/>
              <w:szCs w:val="20"/>
            </w:rPr>
            <w:fldChar w:fldCharType="begin"/>
          </w:r>
          <w:r w:rsidR="00DF3413" w:rsidRPr="00AD0A04">
            <w:rPr>
              <w:rFonts w:ascii="Palatino Linotype" w:hAnsi="Palatino Linotype"/>
              <w:color w:val="000000" w:themeColor="text1"/>
              <w:sz w:val="20"/>
              <w:szCs w:val="20"/>
            </w:rPr>
            <w:instrText xml:space="preserve">CITATION Kem05 \l 1033 </w:instrText>
          </w:r>
          <w:r w:rsidR="00DF3413" w:rsidRPr="00AD0A04">
            <w:rPr>
              <w:rFonts w:ascii="Palatino Linotype" w:hAnsi="Palatino Linotype"/>
              <w:color w:val="000000" w:themeColor="text1"/>
              <w:sz w:val="20"/>
              <w:szCs w:val="20"/>
            </w:rPr>
            <w:fldChar w:fldCharType="separate"/>
          </w:r>
          <w:r w:rsidR="00DF3413" w:rsidRPr="00AD0A04">
            <w:rPr>
              <w:rFonts w:ascii="Palatino Linotype" w:hAnsi="Palatino Linotype"/>
              <w:noProof/>
              <w:color w:val="000000" w:themeColor="text1"/>
              <w:sz w:val="20"/>
              <w:szCs w:val="20"/>
            </w:rPr>
            <w:t>(Kempton &amp; Tomic, 2005)</w:t>
          </w:r>
          <w:r w:rsidR="00DF3413"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Koubar202613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(Koubar, Fachrizal, Ericsson, Zabian, &amp; Munkhammar, 2026)</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(34): Minimum acceptable V2G remuneration</w:t>
      </w:r>
    </w:p>
    <w:p w:rsidR="00DF3413" w:rsidRPr="00AD0A04" w:rsidRDefault="00DF3413" w:rsidP="00DF3413">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EV owner’s private payoff accounts for mobility utility, charging expenditure, P2P and V2G revenues, battery degradation, inconvenience, and participation costs.</w:t>
      </w:r>
    </w:p>
    <w:p w:rsidR="00DF3413" w:rsidRPr="00AD0A04" w:rsidRDefault="00DF3413" w:rsidP="00DF3413">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Minimum acceptable V2G remuneration, ensuring that V2G compensation covers private costs plus the required participation premium, is calculated by the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(34):</w:t>
      </w:r>
    </w:p>
    <w:p w:rsidR="00DF3413" w:rsidRPr="00AD0A04" w:rsidRDefault="00A33DD9" w:rsidP="00DF3413">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avail</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actual</m:t>
            </m:r>
          </m:sup>
        </m:sSubSup>
        <m:r>
          <w:rPr>
            <w:rFonts w:ascii="Cambria Math" w:hAnsi="Cambria Math"/>
            <w:color w:val="000000" w:themeColor="text1"/>
            <w:sz w:val="20"/>
            <w:szCs w:val="20"/>
          </w:rPr>
          <m:t xml:space="preserve"> ≥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deg</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inconv</m:t>
            </m:r>
          </m:sup>
        </m:sSubSup>
        <m:r>
          <w:rPr>
            <w:rFonts w:ascii="Cambria Math" w:hAnsi="Cambria Math"/>
            <w:color w:val="000000" w:themeColor="text1"/>
            <w:sz w:val="20"/>
            <w:szCs w:val="20"/>
          </w:rPr>
          <m:t>+</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partic</m:t>
            </m:r>
          </m:sup>
        </m:sSubSup>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lang w:val="el-GR"/>
              </w:rPr>
              <m:t>ρ</m:t>
            </m:r>
          </m:e>
          <m:sub>
            <m:r>
              <w:rPr>
                <w:rFonts w:ascii="Cambria Math" w:hAnsi="Cambria Math"/>
                <w:color w:val="000000" w:themeColor="text1"/>
                <w:sz w:val="20"/>
                <w:szCs w:val="20"/>
              </w:rPr>
              <m:t>e</m:t>
            </m:r>
          </m:sub>
        </m:sSub>
      </m:oMath>
      <w:r w:rsidR="00DF3413" w:rsidRPr="00AD0A04">
        <w:rPr>
          <w:rFonts w:ascii="Palatino Linotype" w:hAnsi="Palatino Linotype"/>
          <w:color w:val="000000" w:themeColor="text1"/>
          <w:sz w:val="20"/>
          <w:szCs w:val="20"/>
        </w:rPr>
        <w:t xml:space="preserve"> (34)</w:t>
      </w:r>
    </w:p>
    <w:p w:rsidR="00DF3413" w:rsidRPr="00AD0A04" w:rsidRDefault="00DF3413" w:rsidP="00DF3413">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deg</m:t>
            </m:r>
          </m:sup>
        </m:sSubSup>
      </m:oMath>
      <w:r w:rsidRPr="00AD0A04">
        <w:rPr>
          <w:rFonts w:ascii="Palatino Linotype" w:hAnsi="Palatino Linotype"/>
          <w:color w:val="000000" w:themeColor="text1"/>
          <w:sz w:val="20"/>
          <w:szCs w:val="20"/>
        </w:rPr>
        <w:t xml:space="preserve"> the degradation cost of EV battery</w:t>
      </w:r>
    </w:p>
    <w:p w:rsidR="00DF3413" w:rsidRPr="00AD0A04" w:rsidRDefault="00A33DD9" w:rsidP="00DF3413">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inconv</m:t>
            </m:r>
          </m:sup>
        </m:sSubSup>
      </m:oMath>
      <w:r w:rsidR="00DF3413" w:rsidRPr="00AD0A04">
        <w:rPr>
          <w:rFonts w:ascii="Palatino Linotype" w:hAnsi="Palatino Linotype"/>
          <w:color w:val="000000" w:themeColor="text1"/>
          <w:sz w:val="20"/>
          <w:szCs w:val="20"/>
        </w:rPr>
        <w:t xml:space="preserve"> Inconvenience cost</w:t>
      </w:r>
    </w:p>
    <w:p w:rsidR="00DF3413" w:rsidRPr="00AD0A04" w:rsidRDefault="00A33DD9" w:rsidP="00DF3413">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partic</m:t>
            </m:r>
          </m:sup>
        </m:sSubSup>
      </m:oMath>
      <w:r w:rsidR="00DF3413" w:rsidRPr="00AD0A04">
        <w:rPr>
          <w:rFonts w:ascii="Palatino Linotype" w:hAnsi="Palatino Linotype"/>
          <w:color w:val="000000" w:themeColor="text1"/>
          <w:sz w:val="20"/>
          <w:szCs w:val="20"/>
        </w:rPr>
        <w:t xml:space="preserve"> the participation cost</w:t>
      </w:r>
    </w:p>
    <w:p w:rsidR="00DF3413" w:rsidRPr="00AD0A04" w:rsidRDefault="00A33DD9" w:rsidP="00DF3413">
      <w:pPr>
        <w:spacing w:after="40" w:line="252" w:lineRule="auto"/>
        <w:rPr>
          <w:rFonts w:ascii="Palatino Linotype" w:hAnsi="Palatino Linotype" w:cs="Palatino Linotype"/>
          <w:b/>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lang w:val="el-GR"/>
              </w:rPr>
              <m:t>ρ</m:t>
            </m:r>
          </m:e>
          <m:sub>
            <m:r>
              <w:rPr>
                <w:rFonts w:ascii="Cambria Math" w:hAnsi="Cambria Math"/>
                <w:color w:val="000000" w:themeColor="text1"/>
                <w:sz w:val="20"/>
                <w:szCs w:val="20"/>
              </w:rPr>
              <m:t>e</m:t>
            </m:r>
          </m:sub>
        </m:sSub>
      </m:oMath>
      <w:r w:rsidR="00DF3413" w:rsidRPr="00AD0A04">
        <w:rPr>
          <w:rFonts w:ascii="Palatino Linotype" w:hAnsi="Palatino Linotype"/>
          <w:color w:val="000000" w:themeColor="text1"/>
          <w:sz w:val="20"/>
          <w:szCs w:val="20"/>
        </w:rPr>
        <w:t xml:space="preserve"> , the required participation premium (assumed 0,10 € per participation)</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Mailath201915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(Mailath,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Vohra201130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(Vohra,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lastRenderedPageBreak/>
        <w:t>Eq. (35): EV battery-degradation cost</w:t>
      </w:r>
    </w:p>
    <w:p w:rsidR="00730FE0" w:rsidRPr="00AD0A04" w:rsidRDefault="00A33DD9" w:rsidP="009528D2">
      <w:pPr>
        <w:spacing w:after="40" w:line="252" w:lineRule="auto"/>
        <w:jc w:val="center"/>
        <w:rPr>
          <w:rFonts w:ascii="Palatino Linotype" w:eastAsiaTheme="majorEastAsia" w:hAnsi="Palatino Linotype" w:cstheme="majorBidi"/>
          <w:color w:val="000000" w:themeColor="text1"/>
          <w:sz w:val="20"/>
          <w:szCs w:val="20"/>
        </w:rPr>
      </w:pP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C</m:t>
            </m:r>
          </m:e>
          <m:sub>
            <m:r>
              <w:rPr>
                <w:rFonts w:ascii="Cambria Math" w:eastAsiaTheme="majorEastAsia" w:hAnsi="Cambria Math" w:cstheme="majorBidi"/>
                <w:color w:val="000000" w:themeColor="text1"/>
                <w:sz w:val="20"/>
                <w:szCs w:val="20"/>
              </w:rPr>
              <m:t>e,t</m:t>
            </m:r>
          </m:sub>
          <m:sup>
            <m:r>
              <w:rPr>
                <w:rFonts w:ascii="Cambria Math" w:eastAsiaTheme="majorEastAsia" w:hAnsi="Cambria Math" w:cstheme="majorBidi"/>
                <w:color w:val="000000" w:themeColor="text1"/>
                <w:sz w:val="20"/>
                <w:szCs w:val="20"/>
              </w:rPr>
              <m:t>deg</m:t>
            </m:r>
          </m:sup>
        </m:sSubSup>
        <m:r>
          <w:rPr>
            <w:rFonts w:ascii="Cambria Math" w:eastAsiaTheme="majorEastAsia" w:hAnsi="Cambria Math" w:cstheme="majorBidi"/>
            <w:color w:val="000000" w:themeColor="text1"/>
            <w:sz w:val="20"/>
            <w:szCs w:val="20"/>
          </w:rPr>
          <m:t xml:space="preserve">= </m:t>
        </m:r>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c</m:t>
            </m:r>
          </m:e>
          <m:sub>
            <m:r>
              <w:rPr>
                <w:rFonts w:ascii="Cambria Math" w:eastAsiaTheme="majorEastAsia" w:hAnsi="Cambria Math" w:cstheme="majorBidi"/>
                <w:color w:val="000000" w:themeColor="text1"/>
                <w:sz w:val="20"/>
                <w:szCs w:val="20"/>
              </w:rPr>
              <m:t>e</m:t>
            </m:r>
          </m:sub>
          <m:sup>
            <m:r>
              <w:rPr>
                <w:rFonts w:ascii="Cambria Math" w:eastAsiaTheme="majorEastAsia" w:hAnsi="Cambria Math" w:cstheme="majorBidi"/>
                <w:color w:val="000000" w:themeColor="text1"/>
                <w:sz w:val="20"/>
                <w:szCs w:val="20"/>
              </w:rPr>
              <m:t>deg</m:t>
            </m:r>
          </m:sup>
        </m:sSubSup>
        <m:r>
          <w:rPr>
            <w:rFonts w:ascii="Cambria Math" w:eastAsiaTheme="majorEastAsia" w:hAnsi="Cambria Math" w:cstheme="majorBidi"/>
            <w:color w:val="000000" w:themeColor="text1"/>
            <w:sz w:val="20"/>
            <w:szCs w:val="20"/>
          </w:rPr>
          <m:t>*</m:t>
        </m:r>
        <m:d>
          <m:dPr>
            <m:ctrlPr>
              <w:rPr>
                <w:rFonts w:ascii="Cambria Math" w:eastAsiaTheme="majorEastAsia" w:hAnsi="Cambria Math" w:cstheme="majorBidi"/>
                <w:i/>
                <w:color w:val="000000" w:themeColor="text1"/>
                <w:sz w:val="20"/>
                <w:szCs w:val="20"/>
              </w:rPr>
            </m:ctrlPr>
          </m:dPr>
          <m:e>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P</m:t>
                </m:r>
              </m:e>
              <m:sub>
                <m:r>
                  <w:rPr>
                    <w:rFonts w:ascii="Cambria Math" w:eastAsiaTheme="majorEastAsia" w:hAnsi="Cambria Math" w:cstheme="majorBidi"/>
                    <w:color w:val="000000" w:themeColor="text1"/>
                    <w:sz w:val="20"/>
                    <w:szCs w:val="20"/>
                  </w:rPr>
                  <m:t>e,t</m:t>
                </m:r>
              </m:sub>
              <m:sup>
                <m:r>
                  <w:rPr>
                    <w:rFonts w:ascii="Cambria Math" w:eastAsiaTheme="majorEastAsia" w:hAnsi="Cambria Math" w:cstheme="majorBidi"/>
                    <w:color w:val="000000" w:themeColor="text1"/>
                    <w:sz w:val="20"/>
                    <w:szCs w:val="20"/>
                  </w:rPr>
                  <m:t>ch</m:t>
                </m:r>
              </m:sup>
            </m:sSubSup>
            <m:r>
              <w:rPr>
                <w:rFonts w:ascii="Cambria Math" w:eastAsiaTheme="majorEastAsia" w:hAnsi="Cambria Math" w:cstheme="majorBidi"/>
                <w:color w:val="000000" w:themeColor="text1"/>
                <w:sz w:val="20"/>
                <w:szCs w:val="20"/>
              </w:rPr>
              <m:t xml:space="preserve">+ </m:t>
            </m:r>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P</m:t>
                </m:r>
              </m:e>
              <m:sub>
                <m:r>
                  <w:rPr>
                    <w:rFonts w:ascii="Cambria Math" w:eastAsiaTheme="majorEastAsia" w:hAnsi="Cambria Math" w:cstheme="majorBidi"/>
                    <w:color w:val="000000" w:themeColor="text1"/>
                    <w:sz w:val="20"/>
                    <w:szCs w:val="20"/>
                  </w:rPr>
                  <m:t>e,t</m:t>
                </m:r>
              </m:sub>
              <m:sup>
                <m:r>
                  <w:rPr>
                    <w:rFonts w:ascii="Cambria Math" w:eastAsiaTheme="majorEastAsia" w:hAnsi="Cambria Math" w:cstheme="majorBidi"/>
                    <w:color w:val="000000" w:themeColor="text1"/>
                    <w:sz w:val="20"/>
                    <w:szCs w:val="20"/>
                  </w:rPr>
                  <m:t>disch</m:t>
                </m:r>
              </m:sup>
            </m:sSubSup>
            <m:r>
              <w:rPr>
                <w:rFonts w:ascii="Cambria Math" w:eastAsiaTheme="majorEastAsia" w:hAnsi="Cambria Math" w:cstheme="majorBidi"/>
                <w:color w:val="000000" w:themeColor="text1"/>
                <w:sz w:val="20"/>
                <w:szCs w:val="20"/>
              </w:rPr>
              <m:t xml:space="preserve"> </m:t>
            </m:r>
          </m:e>
        </m:d>
        <m:r>
          <w:rPr>
            <w:rFonts w:ascii="Cambria Math" w:eastAsiaTheme="majorEastAsia" w:hAnsi="Cambria Math" w:cstheme="majorBidi"/>
            <w:color w:val="000000" w:themeColor="text1"/>
            <w:sz w:val="20"/>
            <w:szCs w:val="20"/>
          </w:rPr>
          <m:t>*Δt</m:t>
        </m:r>
      </m:oMath>
      <w:r w:rsidR="009528D2" w:rsidRPr="00AD0A04">
        <w:rPr>
          <w:rFonts w:ascii="Palatino Linotype" w:eastAsiaTheme="majorEastAsia" w:hAnsi="Palatino Linotype" w:cstheme="majorBidi"/>
          <w:color w:val="000000" w:themeColor="text1"/>
          <w:sz w:val="20"/>
          <w:szCs w:val="20"/>
        </w:rPr>
        <w:t xml:space="preserve"> (a), in €</w:t>
      </w:r>
    </w:p>
    <w:p w:rsidR="00730FE0" w:rsidRPr="00AD0A04" w:rsidRDefault="00A33DD9" w:rsidP="009528D2">
      <w:pPr>
        <w:spacing w:after="40" w:line="252" w:lineRule="auto"/>
        <w:jc w:val="center"/>
        <w:rPr>
          <w:rFonts w:ascii="Palatino Linotype" w:eastAsiaTheme="majorEastAsia" w:hAnsi="Palatino Linotype" w:cstheme="majorBidi"/>
          <w:color w:val="000000" w:themeColor="text1"/>
          <w:sz w:val="20"/>
          <w:szCs w:val="20"/>
        </w:rPr>
      </w:pP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c</m:t>
            </m:r>
          </m:e>
          <m:sub>
            <m:r>
              <w:rPr>
                <w:rFonts w:ascii="Cambria Math" w:eastAsiaTheme="majorEastAsia" w:hAnsi="Cambria Math" w:cstheme="majorBidi"/>
                <w:color w:val="000000" w:themeColor="text1"/>
                <w:sz w:val="20"/>
                <w:szCs w:val="20"/>
              </w:rPr>
              <m:t>e</m:t>
            </m:r>
          </m:sub>
          <m:sup>
            <m:r>
              <w:rPr>
                <w:rFonts w:ascii="Cambria Math" w:eastAsiaTheme="majorEastAsia" w:hAnsi="Cambria Math" w:cstheme="majorBidi"/>
                <w:color w:val="000000" w:themeColor="text1"/>
                <w:sz w:val="20"/>
                <w:szCs w:val="20"/>
              </w:rPr>
              <m:t>deg</m:t>
            </m:r>
          </m:sup>
        </m:sSubSup>
        <m:r>
          <w:rPr>
            <w:rFonts w:ascii="Cambria Math" w:eastAsiaTheme="majorEastAsia" w:hAnsi="Cambria Math" w:cstheme="majorBidi"/>
            <w:color w:val="000000" w:themeColor="text1"/>
            <w:sz w:val="20"/>
            <w:szCs w:val="20"/>
          </w:rPr>
          <m:t>=</m:t>
        </m:r>
        <m:f>
          <m:fPr>
            <m:ctrlPr>
              <w:rPr>
                <w:rFonts w:ascii="Cambria Math" w:eastAsiaTheme="majorEastAsia" w:hAnsi="Cambria Math" w:cstheme="majorBidi"/>
                <w:b/>
                <w:i/>
                <w:color w:val="000000" w:themeColor="text1"/>
                <w:sz w:val="20"/>
                <w:szCs w:val="20"/>
              </w:rPr>
            </m:ctrlPr>
          </m:fPr>
          <m:num>
            <m:sSubSup>
              <m:sSubSupPr>
                <m:ctrlPr>
                  <w:rPr>
                    <w:rFonts w:ascii="Cambria Math" w:eastAsiaTheme="majorEastAsia" w:hAnsi="Cambria Math" w:cstheme="majorBidi"/>
                    <w:b/>
                    <w:i/>
                    <w:color w:val="000000" w:themeColor="text1"/>
                    <w:sz w:val="20"/>
                    <w:szCs w:val="20"/>
                  </w:rPr>
                </m:ctrlPr>
              </m:sSubSupPr>
              <m:e>
                <m:r>
                  <m:rPr>
                    <m:sty m:val="bi"/>
                  </m:rPr>
                  <w:rPr>
                    <w:rFonts w:ascii="Cambria Math" w:eastAsiaTheme="majorEastAsia" w:hAnsi="Cambria Math" w:cstheme="majorBidi"/>
                    <w:color w:val="000000" w:themeColor="text1"/>
                    <w:sz w:val="20"/>
                    <w:szCs w:val="20"/>
                  </w:rPr>
                  <m:t>C</m:t>
                </m:r>
              </m:e>
              <m:sub>
                <m:r>
                  <m:rPr>
                    <m:sty m:val="bi"/>
                  </m:rPr>
                  <w:rPr>
                    <w:rFonts w:ascii="Cambria Math" w:eastAsiaTheme="majorEastAsia" w:hAnsi="Cambria Math" w:cstheme="majorBidi"/>
                    <w:color w:val="000000" w:themeColor="text1"/>
                    <w:sz w:val="20"/>
                    <w:szCs w:val="20"/>
                  </w:rPr>
                  <m:t>e</m:t>
                </m:r>
              </m:sub>
              <m:sup>
                <m:r>
                  <m:rPr>
                    <m:sty m:val="bi"/>
                  </m:rPr>
                  <w:rPr>
                    <w:rFonts w:ascii="Cambria Math" w:eastAsiaTheme="majorEastAsia" w:hAnsi="Cambria Math" w:cstheme="majorBidi"/>
                    <w:color w:val="000000" w:themeColor="text1"/>
                    <w:sz w:val="20"/>
                    <w:szCs w:val="20"/>
                  </w:rPr>
                  <m:t>replac</m:t>
                </m:r>
              </m:sup>
            </m:sSubSup>
          </m:num>
          <m:den>
            <m:r>
              <m:rPr>
                <m:sty m:val="bi"/>
              </m:rPr>
              <w:rPr>
                <w:rFonts w:ascii="Cambria Math" w:eastAsiaTheme="majorEastAsia" w:hAnsi="Cambria Math" w:cstheme="majorBidi"/>
                <w:color w:val="000000" w:themeColor="text1"/>
                <w:sz w:val="20"/>
                <w:szCs w:val="20"/>
              </w:rPr>
              <m:t>2*</m:t>
            </m:r>
            <m:sSubSup>
              <m:sSubSupPr>
                <m:ctrlPr>
                  <w:rPr>
                    <w:rFonts w:ascii="Cambria Math" w:eastAsiaTheme="majorEastAsia" w:hAnsi="Cambria Math" w:cstheme="majorBidi"/>
                    <w:b/>
                    <w:i/>
                    <w:color w:val="000000" w:themeColor="text1"/>
                    <w:sz w:val="20"/>
                    <w:szCs w:val="20"/>
                  </w:rPr>
                </m:ctrlPr>
              </m:sSubSupPr>
              <m:e>
                <m:r>
                  <m:rPr>
                    <m:sty m:val="bi"/>
                  </m:rPr>
                  <w:rPr>
                    <w:rFonts w:ascii="Cambria Math" w:eastAsiaTheme="majorEastAsia" w:hAnsi="Cambria Math" w:cstheme="majorBidi"/>
                    <w:color w:val="000000" w:themeColor="text1"/>
                    <w:sz w:val="20"/>
                    <w:szCs w:val="20"/>
                  </w:rPr>
                  <m:t>B</m:t>
                </m:r>
              </m:e>
              <m:sub>
                <m:r>
                  <m:rPr>
                    <m:sty m:val="bi"/>
                  </m:rPr>
                  <w:rPr>
                    <w:rFonts w:ascii="Cambria Math" w:eastAsiaTheme="majorEastAsia" w:hAnsi="Cambria Math" w:cstheme="majorBidi"/>
                    <w:color w:val="000000" w:themeColor="text1"/>
                    <w:sz w:val="20"/>
                    <w:szCs w:val="20"/>
                  </w:rPr>
                  <m:t>e</m:t>
                </m:r>
              </m:sub>
              <m:sup>
                <m:r>
                  <m:rPr>
                    <m:sty m:val="bi"/>
                  </m:rPr>
                  <w:rPr>
                    <w:rFonts w:ascii="Cambria Math" w:eastAsiaTheme="majorEastAsia" w:hAnsi="Cambria Math" w:cstheme="majorBidi"/>
                    <w:color w:val="000000" w:themeColor="text1"/>
                    <w:sz w:val="20"/>
                    <w:szCs w:val="20"/>
                  </w:rPr>
                  <m:t>EV</m:t>
                </m:r>
              </m:sup>
            </m:sSubSup>
            <m:r>
              <m:rPr>
                <m:sty m:val="bi"/>
              </m:rPr>
              <w:rPr>
                <w:rFonts w:ascii="Cambria Math" w:eastAsiaTheme="majorEastAsia" w:hAnsi="Cambria Math" w:cstheme="majorBidi"/>
                <w:color w:val="000000" w:themeColor="text1"/>
                <w:sz w:val="20"/>
                <w:szCs w:val="20"/>
              </w:rPr>
              <m:t>*</m:t>
            </m:r>
            <m:sSubSup>
              <m:sSubSupPr>
                <m:ctrlPr>
                  <w:rPr>
                    <w:rFonts w:ascii="Cambria Math" w:eastAsiaTheme="majorEastAsia" w:hAnsi="Cambria Math" w:cstheme="majorBidi"/>
                    <w:b/>
                    <w:i/>
                    <w:color w:val="000000" w:themeColor="text1"/>
                    <w:sz w:val="20"/>
                    <w:szCs w:val="20"/>
                  </w:rPr>
                </m:ctrlPr>
              </m:sSubSupPr>
              <m:e>
                <m:r>
                  <m:rPr>
                    <m:sty m:val="bi"/>
                  </m:rPr>
                  <w:rPr>
                    <w:rFonts w:ascii="Cambria Math" w:eastAsiaTheme="majorEastAsia" w:hAnsi="Cambria Math" w:cstheme="majorBidi"/>
                    <w:color w:val="000000" w:themeColor="text1"/>
                    <w:sz w:val="20"/>
                    <w:szCs w:val="20"/>
                  </w:rPr>
                  <m:t>N</m:t>
                </m:r>
              </m:e>
              <m:sub>
                <m:r>
                  <m:rPr>
                    <m:sty m:val="bi"/>
                  </m:rPr>
                  <w:rPr>
                    <w:rFonts w:ascii="Cambria Math" w:eastAsiaTheme="majorEastAsia" w:hAnsi="Cambria Math" w:cstheme="majorBidi"/>
                    <w:color w:val="000000" w:themeColor="text1"/>
                    <w:sz w:val="20"/>
                    <w:szCs w:val="20"/>
                  </w:rPr>
                  <m:t>e</m:t>
                </m:r>
              </m:sub>
              <m:sup>
                <m:r>
                  <m:rPr>
                    <m:sty m:val="bi"/>
                  </m:rPr>
                  <w:rPr>
                    <w:rFonts w:ascii="Cambria Math" w:eastAsiaTheme="majorEastAsia" w:hAnsi="Cambria Math" w:cstheme="majorBidi"/>
                    <w:color w:val="000000" w:themeColor="text1"/>
                    <w:sz w:val="20"/>
                    <w:szCs w:val="20"/>
                  </w:rPr>
                  <m:t>cyc</m:t>
                </m:r>
              </m:sup>
            </m:sSubSup>
          </m:den>
        </m:f>
      </m:oMath>
      <w:r w:rsidR="009528D2" w:rsidRPr="00AD0A04">
        <w:rPr>
          <w:rFonts w:ascii="Palatino Linotype" w:eastAsiaTheme="majorEastAsia" w:hAnsi="Palatino Linotype" w:cstheme="majorBidi"/>
          <w:b/>
          <w:color w:val="000000" w:themeColor="text1"/>
          <w:sz w:val="20"/>
          <w:szCs w:val="20"/>
        </w:rPr>
        <w:t xml:space="preserve"> </w:t>
      </w:r>
      <w:r w:rsidR="009528D2" w:rsidRPr="00AD0A04">
        <w:rPr>
          <w:rFonts w:ascii="Palatino Linotype" w:eastAsiaTheme="majorEastAsia" w:hAnsi="Palatino Linotype" w:cstheme="majorBidi"/>
          <w:color w:val="000000" w:themeColor="text1"/>
          <w:sz w:val="20"/>
          <w:szCs w:val="20"/>
        </w:rPr>
        <w:t>(b)</w:t>
      </w:r>
    </w:p>
    <w:p w:rsidR="009528D2" w:rsidRPr="00AD0A04" w:rsidRDefault="009528D2">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color w:val="000000" w:themeColor="text1"/>
          <w:sz w:val="20"/>
          <w:szCs w:val="20"/>
        </w:rPr>
        <w:t xml:space="preserve">Where </w:t>
      </w:r>
      <m:oMath>
        <m:sSubSup>
          <m:sSubSupPr>
            <m:ctrlPr>
              <w:rPr>
                <w:rFonts w:ascii="Cambria Math" w:eastAsiaTheme="majorEastAsia" w:hAnsi="Cambria Math" w:cstheme="majorBidi"/>
                <w:i/>
                <w:color w:val="000000" w:themeColor="text1"/>
                <w:sz w:val="20"/>
                <w:szCs w:val="20"/>
              </w:rPr>
            </m:ctrlPr>
          </m:sSubSupPr>
          <m:e>
            <m:r>
              <w:rPr>
                <w:rFonts w:ascii="Cambria Math" w:eastAsiaTheme="majorEastAsia" w:hAnsi="Cambria Math" w:cstheme="majorBidi"/>
                <w:color w:val="000000" w:themeColor="text1"/>
                <w:sz w:val="20"/>
                <w:szCs w:val="20"/>
              </w:rPr>
              <m:t>c</m:t>
            </m:r>
          </m:e>
          <m:sub>
            <m:r>
              <w:rPr>
                <w:rFonts w:ascii="Cambria Math" w:eastAsiaTheme="majorEastAsia" w:hAnsi="Cambria Math" w:cstheme="majorBidi"/>
                <w:color w:val="000000" w:themeColor="text1"/>
                <w:sz w:val="20"/>
                <w:szCs w:val="20"/>
              </w:rPr>
              <m:t>e</m:t>
            </m:r>
          </m:sub>
          <m:sup>
            <m:r>
              <w:rPr>
                <w:rFonts w:ascii="Cambria Math" w:eastAsiaTheme="majorEastAsia" w:hAnsi="Cambria Math" w:cstheme="majorBidi"/>
                <w:color w:val="000000" w:themeColor="text1"/>
                <w:sz w:val="20"/>
                <w:szCs w:val="20"/>
              </w:rPr>
              <m:t>deg</m:t>
            </m:r>
          </m:sup>
        </m:sSubSup>
      </m:oMath>
      <w:r w:rsidRPr="00AD0A04">
        <w:rPr>
          <w:rFonts w:ascii="Palatino Linotype" w:hAnsi="Palatino Linotype" w:cs="Palatino Linotype"/>
          <w:color w:val="000000" w:themeColor="text1"/>
          <w:sz w:val="20"/>
          <w:szCs w:val="20"/>
        </w:rPr>
        <w:t xml:space="preserve"> is the unit cost of degradation in €/</w:t>
      </w:r>
      <w:proofErr w:type="spellStart"/>
      <w:r w:rsidRPr="00AD0A04">
        <w:rPr>
          <w:rFonts w:ascii="Palatino Linotype" w:hAnsi="Palatino Linotype" w:cs="Palatino Linotype"/>
          <w:color w:val="000000" w:themeColor="text1"/>
          <w:sz w:val="20"/>
          <w:szCs w:val="20"/>
        </w:rPr>
        <w:t>Kwh</w:t>
      </w:r>
      <w:proofErr w:type="spellEnd"/>
      <w:r w:rsidR="00361470" w:rsidRPr="00AD0A04">
        <w:rPr>
          <w:rFonts w:ascii="Palatino Linotype" w:hAnsi="Palatino Linotype" w:cs="Palatino Linotype"/>
          <w:color w:val="000000" w:themeColor="text1"/>
          <w:sz w:val="20"/>
          <w:szCs w:val="20"/>
        </w:rPr>
        <w:t xml:space="preserve">, </w:t>
      </w:r>
      <m:oMath>
        <m:sSubSup>
          <m:sSubSupPr>
            <m:ctrlPr>
              <w:rPr>
                <w:rFonts w:ascii="Cambria Math" w:eastAsiaTheme="majorEastAsia" w:hAnsi="Cambria Math" w:cstheme="majorBidi"/>
                <w:b/>
                <w:i/>
                <w:color w:val="000000" w:themeColor="text1"/>
                <w:sz w:val="20"/>
                <w:szCs w:val="20"/>
              </w:rPr>
            </m:ctrlPr>
          </m:sSubSupPr>
          <m:e>
            <m:r>
              <m:rPr>
                <m:sty m:val="bi"/>
              </m:rPr>
              <w:rPr>
                <w:rFonts w:ascii="Cambria Math" w:eastAsiaTheme="majorEastAsia" w:hAnsi="Cambria Math" w:cstheme="majorBidi"/>
                <w:color w:val="000000" w:themeColor="text1"/>
                <w:sz w:val="20"/>
                <w:szCs w:val="20"/>
              </w:rPr>
              <m:t>C</m:t>
            </m:r>
          </m:e>
          <m:sub>
            <m:r>
              <m:rPr>
                <m:sty m:val="bi"/>
              </m:rPr>
              <w:rPr>
                <w:rFonts w:ascii="Cambria Math" w:eastAsiaTheme="majorEastAsia" w:hAnsi="Cambria Math" w:cstheme="majorBidi"/>
                <w:color w:val="000000" w:themeColor="text1"/>
                <w:sz w:val="20"/>
                <w:szCs w:val="20"/>
              </w:rPr>
              <m:t>e</m:t>
            </m:r>
          </m:sub>
          <m:sup>
            <m:r>
              <m:rPr>
                <m:sty m:val="bi"/>
              </m:rPr>
              <w:rPr>
                <w:rFonts w:ascii="Cambria Math" w:eastAsiaTheme="majorEastAsia" w:hAnsi="Cambria Math" w:cstheme="majorBidi"/>
                <w:color w:val="000000" w:themeColor="text1"/>
                <w:sz w:val="20"/>
                <w:szCs w:val="20"/>
              </w:rPr>
              <m:t>replac</m:t>
            </m:r>
          </m:sup>
        </m:sSubSup>
      </m:oMath>
      <w:r w:rsidR="00361470" w:rsidRPr="00AD0A04">
        <w:rPr>
          <w:rFonts w:ascii="Palatino Linotype" w:hAnsi="Palatino Linotype" w:cs="Palatino Linotype"/>
          <w:b/>
          <w:color w:val="000000" w:themeColor="text1"/>
          <w:sz w:val="20"/>
          <w:szCs w:val="20"/>
        </w:rPr>
        <w:t xml:space="preserve"> </w:t>
      </w:r>
      <w:r w:rsidR="00361470" w:rsidRPr="00AD0A04">
        <w:rPr>
          <w:rFonts w:ascii="Palatino Linotype" w:hAnsi="Palatino Linotype" w:cs="Palatino Linotype"/>
          <w:color w:val="000000" w:themeColor="text1"/>
          <w:sz w:val="20"/>
          <w:szCs w:val="20"/>
        </w:rPr>
        <w:t xml:space="preserve">is the replacement cost of EV battery, </w:t>
      </w:r>
      <m:oMath>
        <m:sSubSup>
          <m:sSubSupPr>
            <m:ctrlPr>
              <w:rPr>
                <w:rFonts w:ascii="Cambria Math" w:eastAsiaTheme="majorEastAsia" w:hAnsi="Cambria Math" w:cstheme="majorBidi"/>
                <w:b/>
                <w:i/>
                <w:color w:val="000000" w:themeColor="text1"/>
                <w:sz w:val="20"/>
                <w:szCs w:val="20"/>
              </w:rPr>
            </m:ctrlPr>
          </m:sSubSupPr>
          <m:e>
            <m:r>
              <m:rPr>
                <m:sty m:val="bi"/>
              </m:rPr>
              <w:rPr>
                <w:rFonts w:ascii="Cambria Math" w:eastAsiaTheme="majorEastAsia" w:hAnsi="Cambria Math" w:cstheme="majorBidi"/>
                <w:color w:val="000000" w:themeColor="text1"/>
                <w:sz w:val="20"/>
                <w:szCs w:val="20"/>
              </w:rPr>
              <m:t>B</m:t>
            </m:r>
          </m:e>
          <m:sub>
            <m:r>
              <m:rPr>
                <m:sty m:val="bi"/>
              </m:rPr>
              <w:rPr>
                <w:rFonts w:ascii="Cambria Math" w:eastAsiaTheme="majorEastAsia" w:hAnsi="Cambria Math" w:cstheme="majorBidi"/>
                <w:color w:val="000000" w:themeColor="text1"/>
                <w:sz w:val="20"/>
                <w:szCs w:val="20"/>
              </w:rPr>
              <m:t>e</m:t>
            </m:r>
          </m:sub>
          <m:sup>
            <m:r>
              <m:rPr>
                <m:sty m:val="bi"/>
              </m:rPr>
              <w:rPr>
                <w:rFonts w:ascii="Cambria Math" w:eastAsiaTheme="majorEastAsia" w:hAnsi="Cambria Math" w:cstheme="majorBidi"/>
                <w:color w:val="000000" w:themeColor="text1"/>
                <w:sz w:val="20"/>
                <w:szCs w:val="20"/>
              </w:rPr>
              <m:t>EV</m:t>
            </m:r>
          </m:sup>
        </m:sSubSup>
      </m:oMath>
      <w:r w:rsidR="00361470" w:rsidRPr="00AD0A04">
        <w:rPr>
          <w:rFonts w:ascii="Palatino Linotype" w:hAnsi="Palatino Linotype" w:cs="Palatino Linotype"/>
          <w:color w:val="000000" w:themeColor="text1"/>
          <w:sz w:val="20"/>
          <w:szCs w:val="20"/>
        </w:rPr>
        <w:t xml:space="preserve"> is the energy corresponding to the nominal capacity and </w:t>
      </w:r>
      <m:oMath>
        <m:sSubSup>
          <m:sSubSupPr>
            <m:ctrlPr>
              <w:rPr>
                <w:rFonts w:ascii="Cambria Math" w:eastAsiaTheme="majorEastAsia" w:hAnsi="Cambria Math" w:cstheme="majorBidi"/>
                <w:b/>
                <w:i/>
                <w:color w:val="000000" w:themeColor="text1"/>
                <w:sz w:val="20"/>
                <w:szCs w:val="20"/>
              </w:rPr>
            </m:ctrlPr>
          </m:sSubSupPr>
          <m:e>
            <m:r>
              <m:rPr>
                <m:sty m:val="bi"/>
              </m:rPr>
              <w:rPr>
                <w:rFonts w:ascii="Cambria Math" w:eastAsiaTheme="majorEastAsia" w:hAnsi="Cambria Math" w:cstheme="majorBidi"/>
                <w:color w:val="000000" w:themeColor="text1"/>
                <w:sz w:val="20"/>
                <w:szCs w:val="20"/>
              </w:rPr>
              <m:t>N</m:t>
            </m:r>
          </m:e>
          <m:sub>
            <m:r>
              <m:rPr>
                <m:sty m:val="bi"/>
              </m:rPr>
              <w:rPr>
                <w:rFonts w:ascii="Cambria Math" w:eastAsiaTheme="majorEastAsia" w:hAnsi="Cambria Math" w:cstheme="majorBidi"/>
                <w:color w:val="000000" w:themeColor="text1"/>
                <w:sz w:val="20"/>
                <w:szCs w:val="20"/>
              </w:rPr>
              <m:t>e</m:t>
            </m:r>
          </m:sub>
          <m:sup>
            <m:r>
              <m:rPr>
                <m:sty m:val="bi"/>
              </m:rPr>
              <w:rPr>
                <w:rFonts w:ascii="Cambria Math" w:eastAsiaTheme="majorEastAsia" w:hAnsi="Cambria Math" w:cstheme="majorBidi"/>
                <w:color w:val="000000" w:themeColor="text1"/>
                <w:sz w:val="20"/>
                <w:szCs w:val="20"/>
              </w:rPr>
              <m:t>cyc</m:t>
            </m:r>
          </m:sup>
        </m:sSubSup>
      </m:oMath>
      <w:r w:rsidR="00361470" w:rsidRPr="00AD0A04">
        <w:rPr>
          <w:rFonts w:ascii="Palatino Linotype" w:hAnsi="Palatino Linotype" w:cs="Palatino Linotype"/>
          <w:b/>
          <w:color w:val="000000" w:themeColor="text1"/>
          <w:sz w:val="20"/>
          <w:szCs w:val="20"/>
        </w:rPr>
        <w:t xml:space="preserve"> </w:t>
      </w:r>
      <w:r w:rsidR="00361470" w:rsidRPr="00AD0A04">
        <w:rPr>
          <w:rFonts w:ascii="Palatino Linotype" w:hAnsi="Palatino Linotype" w:cs="Palatino Linotype"/>
          <w:color w:val="000000" w:themeColor="text1"/>
          <w:sz w:val="20"/>
          <w:szCs w:val="20"/>
        </w:rPr>
        <w:t>is the EV battery lifetime in equivalent cycles.</w:t>
      </w:r>
    </w:p>
    <w:p w:rsidR="00361470" w:rsidRPr="00AD0A04" w:rsidRDefault="00361470">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color w:val="000000" w:themeColor="text1"/>
          <w:sz w:val="20"/>
          <w:szCs w:val="20"/>
        </w:rPr>
        <w:t>EV battery degradation costs are approximated using a linear energy-throughput model, in which the total charging and discharging energy is multiplied by a unit degradation cost. The latter is estimated by allocating the battery replacement cost over its expected lifetime energy throughput, expressed in equivalent full charge–discharge cycles. This formulation internalizes battery wear into the economic optimization of EV charging, discharging, and P2P energy trading decisions.</w:t>
      </w:r>
    </w:p>
    <w:p w:rsidR="00361470" w:rsidRPr="00AD0A04" w:rsidRDefault="00361470">
      <w:pPr>
        <w:spacing w:after="40" w:line="252" w:lineRule="auto"/>
        <w:rPr>
          <w:rFonts w:ascii="Palatino Linotype" w:hAnsi="Palatino Linotype" w:cs="Palatino Linotype"/>
          <w:color w:val="000000" w:themeColor="text1"/>
          <w:sz w:val="20"/>
          <w:szCs w:val="20"/>
        </w:rPr>
      </w:pPr>
      <m:oMath>
        <m:r>
          <w:rPr>
            <w:rFonts w:ascii="Cambria Math" w:hAnsi="Cambria Math" w:cs="Palatino Linotype"/>
            <w:color w:val="000000" w:themeColor="text1"/>
            <w:sz w:val="20"/>
            <w:szCs w:val="20"/>
          </w:rPr>
          <m:t>NTB=TR-EPC-BDC (c)</m:t>
        </m:r>
      </m:oMath>
      <w:r w:rsidRPr="00AD0A04">
        <w:rPr>
          <w:rFonts w:ascii="Palatino Linotype" w:hAnsi="Palatino Linotype" w:cs="Palatino Linotype"/>
          <w:color w:val="000000" w:themeColor="text1"/>
          <w:sz w:val="20"/>
          <w:szCs w:val="20"/>
        </w:rPr>
        <w:t>, where</w:t>
      </w:r>
    </w:p>
    <w:p w:rsidR="00361470" w:rsidRPr="00AD0A04" w:rsidRDefault="00361470">
      <w:pPr>
        <w:spacing w:after="40" w:line="252" w:lineRule="auto"/>
        <w:rPr>
          <w:rFonts w:ascii="Palatino Linotype" w:hAnsi="Palatino Linotype" w:cs="Palatino Linotype"/>
          <w:color w:val="000000" w:themeColor="text1"/>
          <w:sz w:val="20"/>
          <w:szCs w:val="20"/>
        </w:rPr>
      </w:pPr>
      <m:oMath>
        <m:r>
          <w:rPr>
            <w:rFonts w:ascii="Cambria Math" w:hAnsi="Cambria Math" w:cs="Palatino Linotype"/>
            <w:color w:val="000000" w:themeColor="text1"/>
            <w:sz w:val="20"/>
            <w:szCs w:val="20"/>
          </w:rPr>
          <m:t>NTB</m:t>
        </m:r>
      </m:oMath>
      <w:r w:rsidRPr="00AD0A04">
        <w:rPr>
          <w:rFonts w:ascii="Palatino Linotype" w:hAnsi="Palatino Linotype" w:cs="Palatino Linotype"/>
          <w:color w:val="000000" w:themeColor="text1"/>
          <w:sz w:val="20"/>
          <w:szCs w:val="20"/>
        </w:rPr>
        <w:t xml:space="preserve"> : Net Trading Benefit, </w:t>
      </w:r>
      <m:oMath>
        <m:r>
          <w:rPr>
            <w:rFonts w:ascii="Cambria Math" w:hAnsi="Cambria Math" w:cs="Palatino Linotype"/>
            <w:color w:val="000000" w:themeColor="text1"/>
            <w:sz w:val="20"/>
            <w:szCs w:val="20"/>
          </w:rPr>
          <m:t>TR</m:t>
        </m:r>
      </m:oMath>
      <w:r w:rsidRPr="00AD0A04">
        <w:rPr>
          <w:rFonts w:ascii="Palatino Linotype" w:hAnsi="Palatino Linotype" w:cs="Palatino Linotype"/>
          <w:color w:val="000000" w:themeColor="text1"/>
          <w:sz w:val="20"/>
          <w:szCs w:val="20"/>
        </w:rPr>
        <w:t xml:space="preserve"> = Trading Revenue, </w:t>
      </w:r>
      <m:oMath>
        <m:r>
          <w:rPr>
            <w:rFonts w:ascii="Cambria Math" w:hAnsi="Cambria Math" w:cs="Palatino Linotype"/>
            <w:color w:val="000000" w:themeColor="text1"/>
            <w:sz w:val="20"/>
            <w:szCs w:val="20"/>
          </w:rPr>
          <m:t>EPC</m:t>
        </m:r>
      </m:oMath>
      <w:r w:rsidRPr="00AD0A04">
        <w:rPr>
          <w:rFonts w:ascii="Palatino Linotype" w:hAnsi="Palatino Linotype" w:cs="Palatino Linotype"/>
          <w:color w:val="000000" w:themeColor="text1"/>
          <w:sz w:val="20"/>
          <w:szCs w:val="20"/>
        </w:rPr>
        <w:t xml:space="preserve">= Energy Procurement Cost, </w:t>
      </w:r>
      <m:oMath>
        <m:r>
          <w:rPr>
            <w:rFonts w:ascii="Cambria Math" w:hAnsi="Cambria Math" w:cs="Palatino Linotype"/>
            <w:color w:val="000000" w:themeColor="text1"/>
            <w:sz w:val="20"/>
            <w:szCs w:val="20"/>
          </w:rPr>
          <m:t>BDC</m:t>
        </m:r>
      </m:oMath>
      <w:r w:rsidRPr="00AD0A04">
        <w:rPr>
          <w:rFonts w:ascii="Palatino Linotype" w:hAnsi="Palatino Linotype" w:cs="Palatino Linotype"/>
          <w:color w:val="000000" w:themeColor="text1"/>
          <w:sz w:val="20"/>
          <w:szCs w:val="20"/>
        </w:rPr>
        <w:t>=Battery Degradation Cost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Values cycling using energy throughput and replacement cost.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61470" w:rsidRPr="00AD0A04">
        <w:rPr>
          <w:rFonts w:ascii="Palatino Linotype" w:hAnsi="Palatino Linotype"/>
          <w:color w:val="000000" w:themeColor="text1"/>
          <w:sz w:val="20"/>
          <w:szCs w:val="20"/>
        </w:rPr>
        <w:instrText xml:space="preserve">CITATION Bishop20131 \l 1033 </w:instrText>
      </w:r>
      <w:r w:rsidRPr="00AD0A04">
        <w:rPr>
          <w:rFonts w:ascii="Palatino Linotype" w:hAnsi="Palatino Linotype"/>
          <w:color w:val="000000" w:themeColor="text1"/>
          <w:sz w:val="20"/>
          <w:szCs w:val="20"/>
        </w:rPr>
        <w:fldChar w:fldCharType="separate"/>
      </w:r>
      <w:r w:rsidR="00361470" w:rsidRPr="00AD0A04">
        <w:rPr>
          <w:rFonts w:ascii="Palatino Linotype" w:hAnsi="Palatino Linotype"/>
          <w:noProof/>
          <w:color w:val="000000" w:themeColor="text1"/>
          <w:sz w:val="20"/>
          <w:szCs w:val="20"/>
        </w:rPr>
        <w:t xml:space="preserve"> (Bishop, J. D. K., et al., 2013)</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(36</w:t>
      </w:r>
      <w:r w:rsidR="00F3729B" w:rsidRPr="00AD0A04">
        <w:rPr>
          <w:rFonts w:ascii="Palatino Linotype" w:eastAsia="Palatino Linotype" w:hAnsi="Palatino Linotype" w:cs="Palatino Linotype"/>
          <w:color w:val="000000" w:themeColor="text1"/>
          <w:sz w:val="20"/>
          <w:szCs w:val="20"/>
        </w:rPr>
        <w:t>)</w:t>
      </w:r>
      <w:r w:rsidRPr="00AD0A04">
        <w:rPr>
          <w:rFonts w:ascii="Palatino Linotype" w:eastAsia="Palatino Linotype" w:hAnsi="Palatino Linotype" w:cs="Palatino Linotype"/>
          <w:color w:val="000000" w:themeColor="text1"/>
          <w:sz w:val="20"/>
          <w:szCs w:val="20"/>
        </w:rPr>
        <w:t>: EV inconvenience cost</w:t>
      </w:r>
    </w:p>
    <w:p w:rsidR="00361470" w:rsidRPr="00AD0A04" w:rsidRDefault="00A33DD9">
      <w:pPr>
        <w:spacing w:after="40" w:line="252" w:lineRule="auto"/>
        <w:rPr>
          <w:rFonts w:ascii="Palatino Linotype" w:hAnsi="Palatino Linotype" w:cs="Palatino Linotype"/>
          <w:color w:val="000000" w:themeColor="text1"/>
          <w:sz w:val="20"/>
          <w:szCs w:val="20"/>
        </w:rPr>
      </w:pPr>
      <m:oMathPara>
        <m:oMath>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C</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inc</m:t>
              </m:r>
            </m:sup>
          </m:sSubSup>
          <m:r>
            <m:rPr>
              <m:sty m:val="p"/>
            </m:rPr>
            <w:rPr>
              <w:rFonts w:ascii="Cambria Math" w:hAnsi="Cambria Math" w:cs="Palatino Linotype"/>
              <w:color w:val="000000" w:themeColor="text1"/>
              <w:sz w:val="20"/>
              <w:szCs w:val="20"/>
            </w:rPr>
            <m:t xml:space="preserve">= </m:t>
          </m:r>
          <m:d>
            <m:dPr>
              <m:begChr m:val="{"/>
              <m:endChr m:val=""/>
              <m:ctrlPr>
                <w:rPr>
                  <w:rFonts w:ascii="Cambria Math" w:hAnsi="Cambria Math" w:cs="Palatino Linotype"/>
                  <w:color w:val="000000" w:themeColor="text1"/>
                  <w:sz w:val="20"/>
                  <w:szCs w:val="20"/>
                </w:rPr>
              </m:ctrlPr>
            </m:dPr>
            <m:e>
              <m:eqArr>
                <m:eqArrPr>
                  <m:ctrlPr>
                    <w:rPr>
                      <w:rFonts w:ascii="Cambria Math" w:hAnsi="Cambria Math" w:cs="Palatino Linotype"/>
                      <w:color w:val="000000" w:themeColor="text1"/>
                      <w:sz w:val="20"/>
                      <w:szCs w:val="20"/>
                    </w:rPr>
                  </m:ctrlPr>
                </m:eqArrPr>
                <m:e>
                  <m:d>
                    <m:dPr>
                      <m:begChr m:val="["/>
                      <m:endChr m:val="]"/>
                      <m:ctrlPr>
                        <w:rPr>
                          <w:rFonts w:ascii="Cambria Math" w:hAnsi="Cambria Math" w:cs="Palatino Linotype"/>
                          <w:color w:val="000000" w:themeColor="text1"/>
                          <w:sz w:val="20"/>
                          <w:szCs w:val="20"/>
                        </w:rPr>
                      </m:ctrlPr>
                    </m:dPr>
                    <m:e>
                      <m:f>
                        <m:fPr>
                          <m:ctrlPr>
                            <w:rPr>
                              <w:rFonts w:ascii="Cambria Math" w:hAnsi="Cambria Math" w:cs="Palatino Linotype"/>
                              <w:color w:val="000000" w:themeColor="text1"/>
                              <w:sz w:val="20"/>
                              <w:szCs w:val="20"/>
                            </w:rPr>
                          </m:ctrlPr>
                        </m:fPr>
                        <m:num>
                          <m:sSub>
                            <m:sSubPr>
                              <m:ctrlPr>
                                <w:rPr>
                                  <w:rFonts w:ascii="Cambria Math" w:hAnsi="Cambria Math" w:cs="Palatino Linotype"/>
                                  <w:color w:val="000000" w:themeColor="text1"/>
                                  <w:sz w:val="20"/>
                                  <w:szCs w:val="20"/>
                                </w:rPr>
                              </m:ctrlPr>
                            </m:sSubPr>
                            <m:e>
                              <m:r>
                                <m:rPr>
                                  <m:sty m:val="p"/>
                                </m:rPr>
                                <w:rPr>
                                  <w:rFonts w:ascii="Cambria Math" w:hAnsi="Cambria Math" w:cs="Palatino Linotype"/>
                                  <w:color w:val="000000" w:themeColor="text1"/>
                                  <w:sz w:val="20"/>
                                  <w:szCs w:val="20"/>
                                  <w:lang w:val="el-GR"/>
                                </w:rPr>
                                <m:t>ζ</m:t>
                              </m:r>
                            </m:e>
                            <m:sub>
                              <m:r>
                                <m:rPr>
                                  <m:sty m:val="p"/>
                                </m:rPr>
                                <w:rPr>
                                  <w:rFonts w:ascii="Cambria Math" w:hAnsi="Cambria Math" w:cs="Palatino Linotype"/>
                                  <w:color w:val="000000" w:themeColor="text1"/>
                                  <w:sz w:val="20"/>
                                  <w:szCs w:val="20"/>
                                </w:rPr>
                                <m:t>e</m:t>
                              </m:r>
                            </m:sub>
                          </m:sSub>
                        </m:num>
                        <m:den>
                          <m:r>
                            <m:rPr>
                              <m:sty m:val="p"/>
                            </m:rPr>
                            <w:rPr>
                              <w:rFonts w:ascii="Cambria Math" w:hAnsi="Cambria Math" w:cs="Palatino Linotype"/>
                              <w:color w:val="000000" w:themeColor="text1"/>
                              <w:sz w:val="20"/>
                              <w:szCs w:val="20"/>
                            </w:rPr>
                            <m:t>2</m:t>
                          </m:r>
                        </m:den>
                      </m:f>
                      <m:r>
                        <m:rPr>
                          <m:sty m:val="p"/>
                        </m:rPr>
                        <w:rPr>
                          <w:rFonts w:ascii="Cambria Math" w:hAnsi="Cambria Math" w:cs="Palatino Linotype"/>
                          <w:color w:val="000000" w:themeColor="text1"/>
                          <w:sz w:val="20"/>
                          <w:szCs w:val="20"/>
                        </w:rPr>
                        <m:t xml:space="preserve">* </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pref</m:t>
                              </m:r>
                            </m:sup>
                          </m:sSubSup>
                          <m:r>
                            <m:rPr>
                              <m:sty m:val="p"/>
                            </m:rPr>
                            <w:rPr>
                              <w:rFonts w:ascii="Cambria Math" w:hAnsi="Cambria Math" w:cs="Palatino Linotype"/>
                              <w:color w:val="000000" w:themeColor="text1"/>
                              <w:sz w:val="20"/>
                              <w:szCs w:val="20"/>
                            </w:rPr>
                            <m:t>-</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EV</m:t>
                              </m:r>
                            </m:sup>
                          </m:sSubSup>
                          <m:r>
                            <m:rPr>
                              <m:sty m:val="p"/>
                            </m:rPr>
                            <w:rPr>
                              <w:rFonts w:ascii="Cambria Math" w:hAnsi="Cambria Math" w:cs="Palatino Linotype"/>
                              <w:color w:val="000000" w:themeColor="text1"/>
                              <w:sz w:val="20"/>
                              <w:szCs w:val="20"/>
                            </w:rPr>
                            <m:t xml:space="preserve"> ]</m:t>
                          </m:r>
                        </m:e>
                        <m:sub>
                          <m:r>
                            <m:rPr>
                              <m:sty m:val="p"/>
                            </m:rPr>
                            <w:rPr>
                              <w:rFonts w:ascii="Cambria Math" w:hAnsi="Cambria Math" w:cs="Palatino Linotype"/>
                              <w:color w:val="000000" w:themeColor="text1"/>
                              <w:sz w:val="20"/>
                              <w:szCs w:val="20"/>
                            </w:rPr>
                            <m:t>+</m:t>
                          </m:r>
                        </m:sub>
                        <m:sup>
                          <m:r>
                            <m:rPr>
                              <m:sty m:val="p"/>
                            </m:rPr>
                            <w:rPr>
                              <w:rFonts w:ascii="Cambria Math" w:hAnsi="Cambria Math" w:cs="Palatino Linotype"/>
                              <w:color w:val="000000" w:themeColor="text1"/>
                              <w:sz w:val="20"/>
                              <w:szCs w:val="20"/>
                            </w:rPr>
                            <m:t>2</m:t>
                          </m:r>
                        </m:sup>
                      </m:sSubSup>
                    </m:e>
                  </m:d>
                  <m:r>
                    <m:rPr>
                      <m:sty m:val="p"/>
                    </m:rPr>
                    <w:rPr>
                      <w:rFonts w:ascii="Cambria Math" w:hAnsi="Cambria Math" w:cs="Palatino Linotype"/>
                      <w:color w:val="000000" w:themeColor="text1"/>
                      <w:sz w:val="20"/>
                      <w:szCs w:val="20"/>
                    </w:rPr>
                    <m:t xml:space="preserve">, if </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EV</m:t>
                      </m:r>
                    </m:sup>
                  </m:sSubSup>
                  <m:r>
                    <m:rPr>
                      <m:sty m:val="p"/>
                    </m:rPr>
                    <w:rPr>
                      <w:rFonts w:ascii="Cambria Math" w:hAnsi="Cambria Math" w:cs="Palatino Linotype"/>
                      <w:color w:val="000000" w:themeColor="text1"/>
                      <w:sz w:val="20"/>
                      <w:szCs w:val="20"/>
                    </w:rPr>
                    <m:t>&lt;</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pref</m:t>
                      </m:r>
                    </m:sup>
                  </m:sSubSup>
                </m:e>
                <m:e>
                  <m:r>
                    <m:rPr>
                      <m:sty m:val="p"/>
                    </m:rPr>
                    <w:rPr>
                      <w:rFonts w:ascii="Cambria Math" w:hAnsi="Cambria Math" w:cs="Palatino Linotype"/>
                      <w:color w:val="000000" w:themeColor="text1"/>
                      <w:sz w:val="20"/>
                      <w:szCs w:val="20"/>
                    </w:rPr>
                    <m:t xml:space="preserve">0, if </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EV</m:t>
                      </m:r>
                    </m:sup>
                  </m:sSubSup>
                  <m:r>
                    <m:rPr>
                      <m:sty m:val="p"/>
                    </m:rPr>
                    <w:rPr>
                      <w:rFonts w:ascii="Cambria Math" w:hAnsi="Cambria Math" w:cs="Palatino Linotype"/>
                      <w:color w:val="000000" w:themeColor="text1"/>
                      <w:sz w:val="20"/>
                      <w:szCs w:val="20"/>
                    </w:rPr>
                    <m:t>≥</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pref</m:t>
                      </m:r>
                    </m:sup>
                  </m:sSubSup>
                </m:e>
              </m:eqArr>
            </m:e>
          </m:d>
        </m:oMath>
      </m:oMathPara>
    </w:p>
    <w:p w:rsidR="0035572C" w:rsidRPr="00AD0A04" w:rsidRDefault="0035572C" w:rsidP="0035572C">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color w:val="000000" w:themeColor="text1"/>
          <w:sz w:val="20"/>
          <w:szCs w:val="20"/>
        </w:rPr>
        <w:t xml:space="preserve">This equation describes the inconvenience cost (or utility loss), which the EV owner face, when the restored energy of the EV battery is lower than the desirable level. The basic idea is that the EV owner might want to maintain the charge state in a specific level, even </w:t>
      </w:r>
      <w:r w:rsidR="00D0316C" w:rsidRPr="00AD0A04">
        <w:rPr>
          <w:rFonts w:ascii="Palatino Linotype" w:hAnsi="Palatino Linotype" w:cs="Palatino Linotype"/>
          <w:color w:val="000000" w:themeColor="text1"/>
          <w:sz w:val="20"/>
          <w:szCs w:val="20"/>
        </w:rPr>
        <w:t>this level</w:t>
      </w:r>
      <w:r w:rsidRPr="00AD0A04">
        <w:rPr>
          <w:rFonts w:ascii="Palatino Linotype" w:hAnsi="Palatino Linotype" w:cs="Palatino Linotype"/>
          <w:color w:val="000000" w:themeColor="text1"/>
          <w:sz w:val="20"/>
          <w:szCs w:val="20"/>
        </w:rPr>
        <w:t xml:space="preserve"> is not absolutely necessary</w:t>
      </w:r>
      <w:r w:rsidR="00D0316C" w:rsidRPr="00AD0A04">
        <w:rPr>
          <w:rFonts w:ascii="Palatino Linotype" w:hAnsi="Palatino Linotype" w:cs="Palatino Linotype"/>
          <w:color w:val="000000" w:themeColor="text1"/>
          <w:sz w:val="20"/>
          <w:szCs w:val="20"/>
        </w:rPr>
        <w:t xml:space="preserve"> for the EV’s mobility.</w:t>
      </w:r>
      <w:r w:rsidRPr="00AD0A04">
        <w:rPr>
          <w:rFonts w:ascii="Palatino Linotype" w:hAnsi="Palatino Linotype" w:cs="Palatino Linotype"/>
          <w:color w:val="000000" w:themeColor="text1"/>
          <w:sz w:val="20"/>
          <w:szCs w:val="20"/>
        </w:rPr>
        <w:t xml:space="preserve"> </w:t>
      </w:r>
    </w:p>
    <w:p w:rsidR="00D0316C" w:rsidRPr="00AD0A04" w:rsidRDefault="00A33DD9" w:rsidP="00D0316C">
      <w:pPr>
        <w:spacing w:after="40" w:line="252" w:lineRule="auto"/>
        <w:jc w:val="both"/>
        <w:rPr>
          <w:rFonts w:ascii="Palatino Linotype" w:hAnsi="Palatino Linotype" w:cs="Palatino Linotype"/>
          <w:color w:val="000000" w:themeColor="text1"/>
          <w:sz w:val="20"/>
          <w:szCs w:val="20"/>
        </w:rPr>
      </w:pPr>
      <m:oMath>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C</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inc</m:t>
            </m:r>
          </m:sup>
        </m:sSubSup>
      </m:oMath>
      <w:r w:rsidR="0035572C" w:rsidRPr="00AD0A04">
        <w:rPr>
          <w:rFonts w:ascii="Palatino Linotype" w:hAnsi="Palatino Linotype" w:cs="Palatino Linotype"/>
          <w:b/>
          <w:color w:val="000000" w:themeColor="text1"/>
          <w:sz w:val="20"/>
          <w:szCs w:val="20"/>
        </w:rPr>
        <w:t xml:space="preserve"> </w:t>
      </w:r>
      <w:r w:rsidR="0035572C" w:rsidRPr="00AD0A04">
        <w:rPr>
          <w:rFonts w:ascii="Palatino Linotype" w:hAnsi="Palatino Linotype" w:cs="Palatino Linotype"/>
          <w:color w:val="000000" w:themeColor="text1"/>
          <w:sz w:val="20"/>
          <w:szCs w:val="20"/>
        </w:rPr>
        <w:t>is EV owner's inconvenience cost associated with insufficient stored battery energy</w:t>
      </w:r>
      <w:r w:rsidR="00D0316C" w:rsidRPr="00AD0A04">
        <w:rPr>
          <w:rFonts w:ascii="Palatino Linotype" w:hAnsi="Palatino Linotype" w:cs="Palatino Linotype"/>
          <w:color w:val="000000" w:themeColor="text1"/>
          <w:sz w:val="20"/>
          <w:szCs w:val="20"/>
        </w:rPr>
        <w:t xml:space="preserve">; </w:t>
      </w:r>
      <m:oMath>
        <m:sSub>
          <m:sSubPr>
            <m:ctrlPr>
              <w:rPr>
                <w:rFonts w:ascii="Cambria Math" w:hAnsi="Cambria Math" w:cs="Palatino Linotype"/>
                <w:color w:val="000000" w:themeColor="text1"/>
                <w:sz w:val="20"/>
                <w:szCs w:val="20"/>
              </w:rPr>
            </m:ctrlPr>
          </m:sSubPr>
          <m:e>
            <m:r>
              <m:rPr>
                <m:sty m:val="p"/>
              </m:rPr>
              <w:rPr>
                <w:rFonts w:ascii="Cambria Math" w:hAnsi="Cambria Math" w:cs="Palatino Linotype"/>
                <w:color w:val="000000" w:themeColor="text1"/>
                <w:sz w:val="20"/>
                <w:szCs w:val="20"/>
                <w:lang w:val="el-GR"/>
              </w:rPr>
              <m:t>ζ</m:t>
            </m:r>
          </m:e>
          <m:sub>
            <m:r>
              <m:rPr>
                <m:sty m:val="p"/>
              </m:rPr>
              <w:rPr>
                <w:rFonts w:ascii="Cambria Math" w:hAnsi="Cambria Math" w:cs="Palatino Linotype"/>
                <w:color w:val="000000" w:themeColor="text1"/>
                <w:sz w:val="20"/>
                <w:szCs w:val="20"/>
              </w:rPr>
              <m:t>e</m:t>
            </m:r>
          </m:sub>
        </m:sSub>
      </m:oMath>
      <w:r w:rsidR="00D0316C" w:rsidRPr="00AD0A04">
        <w:rPr>
          <w:rFonts w:ascii="Palatino Linotype" w:hAnsi="Palatino Linotype" w:cs="Palatino Linotype"/>
          <w:color w:val="000000" w:themeColor="text1"/>
          <w:sz w:val="20"/>
          <w:szCs w:val="20"/>
        </w:rPr>
        <w:t xml:space="preserve"> is the inconvenience cost coefficient reflecting the EV owner's sensitivity to energy shortfalls; </w:t>
      </w:r>
      <m:oMath>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pref</m:t>
            </m:r>
          </m:sup>
        </m:sSubSup>
      </m:oMath>
      <w:r w:rsidR="00D0316C" w:rsidRPr="00AD0A04">
        <w:rPr>
          <w:rFonts w:ascii="Palatino Linotype" w:hAnsi="Palatino Linotype" w:cs="Palatino Linotype"/>
          <w:color w:val="000000" w:themeColor="text1"/>
          <w:sz w:val="20"/>
          <w:szCs w:val="20"/>
        </w:rPr>
        <w:t xml:space="preserve"> preferred battery energy level of EV during period t; </w:t>
      </w:r>
      <m:oMath>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EV</m:t>
            </m:r>
          </m:sup>
        </m:sSubSup>
      </m:oMath>
      <w:r w:rsidR="00D0316C" w:rsidRPr="00AD0A04">
        <w:rPr>
          <w:rFonts w:ascii="Palatino Linotype" w:hAnsi="Palatino Linotype" w:cs="Palatino Linotype"/>
          <w:color w:val="000000" w:themeColor="text1"/>
          <w:sz w:val="20"/>
          <w:szCs w:val="20"/>
        </w:rPr>
        <w:t xml:space="preserve"> is the actual stored energy in the EV battery during period t.</w:t>
      </w:r>
    </w:p>
    <w:p w:rsidR="00D0316C" w:rsidRPr="00AD0A04" w:rsidRDefault="00D0316C" w:rsidP="00D0316C">
      <w:pPr>
        <w:spacing w:after="40" w:line="252" w:lineRule="auto"/>
        <w:rPr>
          <w:rFonts w:ascii="Palatino Linotype" w:hAnsi="Palatino Linotype" w:cs="Palatino Linotype"/>
          <w:color w:val="000000" w:themeColor="text1"/>
          <w:sz w:val="20"/>
          <w:szCs w:val="20"/>
        </w:rPr>
      </w:pPr>
      <w:r w:rsidRPr="00AD0A04">
        <w:rPr>
          <w:rFonts w:ascii="Palatino Linotype" w:hAnsi="Palatino Linotype" w:cs="Palatino Linotype"/>
          <w:color w:val="000000" w:themeColor="text1"/>
          <w:sz w:val="20"/>
          <w:szCs w:val="20"/>
        </w:rPr>
        <w:t xml:space="preserve">To explain the quadratic term, </w:t>
      </w:r>
      <w:r w:rsidR="008B3FEF" w:rsidRPr="00AD0A04">
        <w:rPr>
          <w:rFonts w:ascii="Palatino Linotype" w:hAnsi="Palatino Linotype" w:cs="Palatino Linotype"/>
          <w:color w:val="000000" w:themeColor="text1"/>
          <w:sz w:val="20"/>
          <w:szCs w:val="20"/>
        </w:rPr>
        <w:t xml:space="preserve">the more the EV battery energy is reduce, the greatest the EV owner’s inconvenience becomes. The marginal increase of inconvenient cost with regards to the energy deficit </w:t>
      </w:r>
      <m:oMath>
        <m:sSub>
          <m:sSubPr>
            <m:ctrlPr>
              <w:rPr>
                <w:rFonts w:ascii="Cambria Math" w:hAnsi="Cambria Math" w:cs="Palatino Linotype"/>
                <w:i/>
                <w:color w:val="000000" w:themeColor="text1"/>
                <w:sz w:val="20"/>
                <w:szCs w:val="20"/>
              </w:rPr>
            </m:ctrlPr>
          </m:sSubPr>
          <m:e>
            <m:r>
              <w:rPr>
                <w:rFonts w:ascii="Cambria Math" w:hAnsi="Cambria Math" w:cs="Palatino Linotype"/>
                <w:color w:val="000000" w:themeColor="text1"/>
                <w:sz w:val="20"/>
                <w:szCs w:val="20"/>
              </w:rPr>
              <m:t>D</m:t>
            </m:r>
          </m:e>
          <m:sub>
            <m:r>
              <w:rPr>
                <w:rFonts w:ascii="Cambria Math" w:hAnsi="Cambria Math" w:cs="Palatino Linotype"/>
                <w:color w:val="000000" w:themeColor="text1"/>
                <w:sz w:val="20"/>
                <w:szCs w:val="20"/>
              </w:rPr>
              <m:t>e,t</m:t>
            </m:r>
          </m:sub>
        </m:sSub>
        <m:r>
          <w:rPr>
            <w:rFonts w:ascii="Cambria Math" w:hAnsi="Cambria Math" w:cs="Palatino Linotype"/>
            <w:color w:val="000000" w:themeColor="text1"/>
            <w:sz w:val="20"/>
            <w:szCs w:val="20"/>
          </w:rPr>
          <m:t xml:space="preserve">= </m:t>
        </m:r>
      </m:oMath>
      <w:r w:rsidR="008B3FEF" w:rsidRPr="00AD0A04">
        <w:rPr>
          <w:rFonts w:ascii="Palatino Linotype" w:hAnsi="Palatino Linotype" w:cs="Palatino Linotype"/>
          <w:color w:val="000000" w:themeColor="text1"/>
          <w:sz w:val="20"/>
          <w:szCs w:val="20"/>
        </w:rPr>
        <w:t xml:space="preserve"> </w:t>
      </w:r>
      <m:oMath>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pref</m:t>
                </m:r>
              </m:sup>
            </m:sSubSup>
            <m:r>
              <m:rPr>
                <m:sty m:val="p"/>
              </m:rPr>
              <w:rPr>
                <w:rFonts w:ascii="Cambria Math" w:hAnsi="Cambria Math" w:cs="Palatino Linotype"/>
                <w:color w:val="000000" w:themeColor="text1"/>
                <w:sz w:val="20"/>
                <w:szCs w:val="20"/>
              </w:rPr>
              <m:t>-</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E</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EV</m:t>
                </m:r>
              </m:sup>
            </m:sSubSup>
            <m:r>
              <m:rPr>
                <m:sty m:val="p"/>
              </m:rPr>
              <w:rPr>
                <w:rFonts w:ascii="Cambria Math" w:hAnsi="Cambria Math" w:cs="Palatino Linotype"/>
                <w:color w:val="000000" w:themeColor="text1"/>
                <w:sz w:val="20"/>
                <w:szCs w:val="20"/>
              </w:rPr>
              <m:t xml:space="preserve"> ]</m:t>
            </m:r>
          </m:e>
          <m:sub>
            <m:r>
              <m:rPr>
                <m:sty m:val="p"/>
              </m:rPr>
              <w:rPr>
                <w:rFonts w:ascii="Cambria Math" w:hAnsi="Cambria Math" w:cs="Palatino Linotype"/>
                <w:color w:val="000000" w:themeColor="text1"/>
                <w:sz w:val="20"/>
                <w:szCs w:val="20"/>
              </w:rPr>
              <m:t>+</m:t>
            </m:r>
          </m:sub>
          <m:sup/>
        </m:sSubSup>
      </m:oMath>
      <w:r w:rsidR="008B3FEF" w:rsidRPr="00AD0A04">
        <w:rPr>
          <w:rFonts w:ascii="Palatino Linotype" w:hAnsi="Palatino Linotype" w:cs="Palatino Linotype"/>
          <w:color w:val="000000" w:themeColor="text1"/>
          <w:sz w:val="20"/>
          <w:szCs w:val="20"/>
        </w:rPr>
        <w:t xml:space="preserve"> </w:t>
      </w:r>
      <w:r w:rsidR="00035FEA" w:rsidRPr="00AD0A04">
        <w:rPr>
          <w:rFonts w:ascii="Palatino Linotype" w:hAnsi="Palatino Linotype" w:cs="Palatino Linotype"/>
          <w:color w:val="000000" w:themeColor="text1"/>
          <w:sz w:val="20"/>
          <w:szCs w:val="20"/>
        </w:rPr>
        <w:t xml:space="preserve"> becomes:  </w:t>
      </w:r>
      <m:oMath>
        <m:f>
          <m:fPr>
            <m:ctrlPr>
              <w:rPr>
                <w:rFonts w:ascii="Cambria Math" w:hAnsi="Cambria Math" w:cs="Palatino Linotype"/>
                <w:i/>
                <w:color w:val="000000" w:themeColor="text1"/>
                <w:sz w:val="20"/>
                <w:szCs w:val="20"/>
              </w:rPr>
            </m:ctrlPr>
          </m:fPr>
          <m:num>
            <m:r>
              <w:rPr>
                <w:rFonts w:ascii="Cambria Math" w:hAnsi="Cambria Math" w:cs="Palatino Linotype"/>
                <w:color w:val="000000" w:themeColor="text1"/>
                <w:sz w:val="20"/>
                <w:szCs w:val="20"/>
              </w:rPr>
              <m:t>∂</m:t>
            </m:r>
            <m:sSubSup>
              <m:sSubSupPr>
                <m:ctrlPr>
                  <w:rPr>
                    <w:rFonts w:ascii="Cambria Math" w:hAnsi="Cambria Math" w:cs="Palatino Linotype"/>
                    <w:color w:val="000000" w:themeColor="text1"/>
                    <w:sz w:val="20"/>
                    <w:szCs w:val="20"/>
                  </w:rPr>
                </m:ctrlPr>
              </m:sSubSupPr>
              <m:e>
                <m:r>
                  <m:rPr>
                    <m:sty m:val="p"/>
                  </m:rPr>
                  <w:rPr>
                    <w:rFonts w:ascii="Cambria Math" w:hAnsi="Cambria Math" w:cs="Palatino Linotype"/>
                    <w:color w:val="000000" w:themeColor="text1"/>
                    <w:sz w:val="20"/>
                    <w:szCs w:val="20"/>
                  </w:rPr>
                  <m:t>C</m:t>
                </m:r>
              </m:e>
              <m:sub>
                <m:r>
                  <m:rPr>
                    <m:sty m:val="p"/>
                  </m:rPr>
                  <w:rPr>
                    <w:rFonts w:ascii="Cambria Math" w:hAnsi="Cambria Math" w:cs="Palatino Linotype"/>
                    <w:color w:val="000000" w:themeColor="text1"/>
                    <w:sz w:val="20"/>
                    <w:szCs w:val="20"/>
                  </w:rPr>
                  <m:t>e,t</m:t>
                </m:r>
              </m:sub>
              <m:sup>
                <m:r>
                  <m:rPr>
                    <m:sty m:val="p"/>
                  </m:rPr>
                  <w:rPr>
                    <w:rFonts w:ascii="Cambria Math" w:hAnsi="Cambria Math" w:cs="Palatino Linotype"/>
                    <w:color w:val="000000" w:themeColor="text1"/>
                    <w:sz w:val="20"/>
                    <w:szCs w:val="20"/>
                  </w:rPr>
                  <m:t>inc</m:t>
                </m:r>
              </m:sup>
            </m:sSubSup>
          </m:num>
          <m:den>
            <m:r>
              <w:rPr>
                <w:rFonts w:ascii="Cambria Math" w:hAnsi="Cambria Math" w:cs="Palatino Linotype"/>
                <w:color w:val="000000" w:themeColor="text1"/>
                <w:sz w:val="20"/>
                <w:szCs w:val="20"/>
              </w:rPr>
              <m:t>∂</m:t>
            </m:r>
            <m:sSub>
              <m:sSubPr>
                <m:ctrlPr>
                  <w:rPr>
                    <w:rFonts w:ascii="Cambria Math" w:hAnsi="Cambria Math" w:cs="Palatino Linotype"/>
                    <w:i/>
                    <w:color w:val="000000" w:themeColor="text1"/>
                    <w:sz w:val="20"/>
                    <w:szCs w:val="20"/>
                  </w:rPr>
                </m:ctrlPr>
              </m:sSubPr>
              <m:e>
                <m:r>
                  <w:rPr>
                    <w:rFonts w:ascii="Cambria Math" w:hAnsi="Cambria Math" w:cs="Palatino Linotype"/>
                    <w:color w:val="000000" w:themeColor="text1"/>
                    <w:sz w:val="20"/>
                    <w:szCs w:val="20"/>
                  </w:rPr>
                  <m:t>D</m:t>
                </m:r>
              </m:e>
              <m:sub>
                <m:r>
                  <w:rPr>
                    <w:rFonts w:ascii="Cambria Math" w:hAnsi="Cambria Math" w:cs="Palatino Linotype"/>
                    <w:color w:val="000000" w:themeColor="text1"/>
                    <w:sz w:val="20"/>
                    <w:szCs w:val="20"/>
                  </w:rPr>
                  <m:t>e,t</m:t>
                </m:r>
              </m:sub>
            </m:sSub>
          </m:den>
        </m:f>
        <m:r>
          <w:rPr>
            <w:rFonts w:ascii="Cambria Math" w:hAnsi="Cambria Math" w:cs="Palatino Linotype"/>
            <w:color w:val="000000" w:themeColor="text1"/>
            <w:sz w:val="20"/>
            <w:szCs w:val="20"/>
          </w:rPr>
          <m:t xml:space="preserve">= </m:t>
        </m:r>
        <m:sSub>
          <m:sSubPr>
            <m:ctrlPr>
              <w:rPr>
                <w:rFonts w:ascii="Cambria Math" w:hAnsi="Cambria Math" w:cs="Palatino Linotype"/>
                <w:color w:val="000000" w:themeColor="text1"/>
                <w:sz w:val="20"/>
                <w:szCs w:val="20"/>
              </w:rPr>
            </m:ctrlPr>
          </m:sSubPr>
          <m:e>
            <m:r>
              <m:rPr>
                <m:sty m:val="p"/>
              </m:rPr>
              <w:rPr>
                <w:rFonts w:ascii="Cambria Math" w:hAnsi="Cambria Math" w:cs="Palatino Linotype"/>
                <w:color w:val="000000" w:themeColor="text1"/>
                <w:sz w:val="20"/>
                <w:szCs w:val="20"/>
                <w:lang w:val="el-GR"/>
              </w:rPr>
              <m:t>ζ</m:t>
            </m:r>
          </m:e>
          <m:sub>
            <m:r>
              <m:rPr>
                <m:sty m:val="p"/>
              </m:rPr>
              <w:rPr>
                <w:rFonts w:ascii="Cambria Math" w:hAnsi="Cambria Math" w:cs="Palatino Linotype"/>
                <w:color w:val="000000" w:themeColor="text1"/>
                <w:sz w:val="20"/>
                <w:szCs w:val="20"/>
              </w:rPr>
              <m:t>e</m:t>
            </m:r>
          </m:sub>
        </m:sSub>
      </m:oMath>
      <w:r w:rsidR="008B3FEF" w:rsidRPr="00AD0A04">
        <w:rPr>
          <w:rFonts w:ascii="Palatino Linotype" w:hAnsi="Palatino Linotype" w:cs="Palatino Linotype"/>
          <w:color w:val="000000" w:themeColor="text1"/>
          <w:sz w:val="20"/>
          <w:szCs w:val="20"/>
        </w:rPr>
        <w:t>*</w:t>
      </w:r>
      <m:oMath>
        <m:sSub>
          <m:sSubPr>
            <m:ctrlPr>
              <w:rPr>
                <w:rFonts w:ascii="Cambria Math" w:hAnsi="Cambria Math" w:cs="Palatino Linotype"/>
                <w:i/>
                <w:color w:val="000000" w:themeColor="text1"/>
                <w:sz w:val="20"/>
                <w:szCs w:val="20"/>
              </w:rPr>
            </m:ctrlPr>
          </m:sSubPr>
          <m:e>
            <m:r>
              <w:rPr>
                <w:rFonts w:ascii="Cambria Math" w:hAnsi="Cambria Math" w:cs="Palatino Linotype"/>
                <w:color w:val="000000" w:themeColor="text1"/>
                <w:sz w:val="20"/>
                <w:szCs w:val="20"/>
              </w:rPr>
              <m:t>D</m:t>
            </m:r>
          </m:e>
          <m:sub>
            <m:r>
              <w:rPr>
                <w:rFonts w:ascii="Cambria Math" w:hAnsi="Cambria Math" w:cs="Palatino Linotype"/>
                <w:color w:val="000000" w:themeColor="text1"/>
                <w:sz w:val="20"/>
                <w:szCs w:val="20"/>
              </w:rPr>
              <m:t>e,t</m:t>
            </m:r>
          </m:sub>
        </m:sSub>
      </m:oMath>
      <w:r w:rsidR="008B3FEF" w:rsidRPr="00AD0A04">
        <w:rPr>
          <w:rFonts w:ascii="Palatino Linotype" w:hAnsi="Palatino Linotype" w:cs="Palatino Linotype"/>
          <w:color w:val="000000" w:themeColor="text1"/>
          <w:sz w:val="20"/>
          <w:szCs w:val="20"/>
        </w:rPr>
        <w:t xml:space="preserve"> (a)</w:t>
      </w:r>
      <w:r w:rsidR="00035FEA" w:rsidRPr="00AD0A04">
        <w:rPr>
          <w:rFonts w:ascii="Palatino Linotype" w:hAnsi="Palatino Linotype" w:cs="Palatino Linotype"/>
          <w:color w:val="000000" w:themeColor="text1"/>
          <w:sz w:val="20"/>
          <w:szCs w:val="20"/>
        </w:rPr>
        <w:t>.</w:t>
      </w:r>
    </w:p>
    <w:p w:rsidR="00035FEA" w:rsidRPr="00AD0A04" w:rsidRDefault="00035FEA" w:rsidP="00035FEA">
      <w:pPr>
        <w:jc w:val="both"/>
        <w:rPr>
          <w:rFonts w:ascii="Palatino Linotype" w:hAnsi="Palatino Linotype"/>
          <w:color w:val="000000" w:themeColor="text1"/>
          <w:sz w:val="20"/>
          <w:szCs w:val="20"/>
        </w:rPr>
      </w:pPr>
      <w:proofErr w:type="spellStart"/>
      <w:r w:rsidRPr="00AD0A04">
        <w:rPr>
          <w:rFonts w:ascii="Palatino Linotype" w:hAnsi="Palatino Linotype" w:cs="Palatino Linotype"/>
          <w:color w:val="000000" w:themeColor="text1"/>
          <w:sz w:val="20"/>
          <w:szCs w:val="20"/>
        </w:rPr>
        <w:t>Eq</w:t>
      </w:r>
      <w:proofErr w:type="spellEnd"/>
      <w:r w:rsidRPr="00AD0A04">
        <w:rPr>
          <w:rFonts w:ascii="Palatino Linotype" w:hAnsi="Palatino Linotype" w:cs="Palatino Linotype"/>
          <w:color w:val="000000" w:themeColor="text1"/>
          <w:sz w:val="20"/>
          <w:szCs w:val="20"/>
        </w:rPr>
        <w:t xml:space="preserve"> (36) introduces the behavioral dimension of EV owner into the economic model. The Departure energy adequacy constraint is a mandatory technical constrain, ensuring the sufficient energy for scheduled mobility needs, while the </w:t>
      </w:r>
      <w:r w:rsidRPr="00AD0A04">
        <w:rPr>
          <w:rFonts w:ascii="Palatino Linotype" w:hAnsi="Palatino Linotype"/>
          <w:color w:val="000000" w:themeColor="text1"/>
          <w:sz w:val="20"/>
          <w:szCs w:val="20"/>
        </w:rPr>
        <w:t>EV inconvenience cost is the economic evaluation of EV owner’s preference. In other words, the EV may be technically capable to sell the energy, but this transaction might not make economic sense, when inconvenience cost is integrated.</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D7139" w:rsidRPr="00AD0A04">
        <w:rPr>
          <w:rFonts w:ascii="Palatino Linotype" w:hAnsi="Palatino Linotype"/>
          <w:color w:val="000000" w:themeColor="text1"/>
          <w:sz w:val="20"/>
          <w:szCs w:val="20"/>
        </w:rPr>
        <w:instrText xml:space="preserve">CITATION Dimonti20253 \l 1033 </w:instrText>
      </w:r>
      <w:r w:rsidRPr="00AD0A04">
        <w:rPr>
          <w:rFonts w:ascii="Palatino Linotype" w:hAnsi="Palatino Linotype"/>
          <w:color w:val="000000" w:themeColor="text1"/>
          <w:sz w:val="20"/>
          <w:szCs w:val="20"/>
        </w:rPr>
        <w:fldChar w:fldCharType="separate"/>
      </w:r>
      <w:r w:rsidR="004D7139" w:rsidRPr="00AD0A04">
        <w:rPr>
          <w:rFonts w:ascii="Palatino Linotype" w:hAnsi="Palatino Linotype"/>
          <w:noProof/>
          <w:color w:val="000000" w:themeColor="text1"/>
          <w:sz w:val="20"/>
          <w:szCs w:val="20"/>
        </w:rPr>
        <w:t xml:space="preserve"> (Dimonti, N. &amp; Catchpole, K., 2025)</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D7139" w:rsidRPr="00AD0A04">
        <w:rPr>
          <w:rFonts w:ascii="Palatino Linotype" w:hAnsi="Palatino Linotype"/>
          <w:color w:val="000000" w:themeColor="text1"/>
          <w:sz w:val="20"/>
          <w:szCs w:val="20"/>
        </w:rPr>
        <w:instrText xml:space="preserve">CITATION Samadi201023 \l 1033 </w:instrText>
      </w:r>
      <w:r w:rsidRPr="00AD0A04">
        <w:rPr>
          <w:rFonts w:ascii="Palatino Linotype" w:hAnsi="Palatino Linotype"/>
          <w:color w:val="000000" w:themeColor="text1"/>
          <w:sz w:val="20"/>
          <w:szCs w:val="20"/>
        </w:rPr>
        <w:fldChar w:fldCharType="separate"/>
      </w:r>
      <w:r w:rsidR="004D7139" w:rsidRPr="00AD0A04">
        <w:rPr>
          <w:rFonts w:ascii="Palatino Linotype" w:hAnsi="Palatino Linotype"/>
          <w:noProof/>
          <w:color w:val="000000" w:themeColor="text1"/>
          <w:sz w:val="20"/>
          <w:szCs w:val="20"/>
        </w:rPr>
        <w:t xml:space="preserve"> (Samadi, P., Mohsenian-Rad, A., Schober, R., Wong, V. W. S., &amp; Jatskevich, J., 2010)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AD339C" w:rsidRPr="00AD0A04">
        <w:rPr>
          <w:rFonts w:ascii="Palatino Linotype" w:hAnsi="Palatino Linotype"/>
          <w:color w:val="000000" w:themeColor="text1"/>
          <w:sz w:val="20"/>
          <w:szCs w:val="20"/>
        </w:rPr>
        <w:instrText xml:space="preserve">CITATION Small200726 \l 1033 </w:instrText>
      </w:r>
      <w:r w:rsidRPr="00AD0A04">
        <w:rPr>
          <w:rFonts w:ascii="Palatino Linotype" w:hAnsi="Palatino Linotype"/>
          <w:color w:val="000000" w:themeColor="text1"/>
          <w:sz w:val="20"/>
          <w:szCs w:val="20"/>
        </w:rPr>
        <w:fldChar w:fldCharType="separate"/>
      </w:r>
      <w:r w:rsidR="00AD339C" w:rsidRPr="00AD0A04">
        <w:rPr>
          <w:rFonts w:ascii="Palatino Linotype" w:hAnsi="Palatino Linotype"/>
          <w:noProof/>
          <w:color w:val="000000" w:themeColor="text1"/>
          <w:sz w:val="20"/>
          <w:szCs w:val="20"/>
        </w:rPr>
        <w:t xml:space="preserve"> (Small &amp; Verhoef, 2007)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(37: Fixed and perceived participation cost</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Cᵖᵃʳ</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ᵗ</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Fᶜᵒⁿ</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ᵗ</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Cᵈᵃᵗ</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ᵃ</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Cᵗʳᵃⁿ</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Cʳⁱˢ</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ᵏ</m:t>
              </m:r>
            </m:e>
            <m:sub>
              <m:r>
                <w:rPr>
                  <w:rFonts w:ascii="Cambria Math" w:hAnsi="Cambria Math"/>
                  <w:color w:val="000000" w:themeColor="text1"/>
                  <w:sz w:val="20"/>
                  <w:szCs w:val="20"/>
                </w:rPr>
                <m:t>e</m:t>
              </m:r>
            </m:sub>
          </m:sSub>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Represents contracting, privacy, transaction and perceived range-risk costs per participation session.</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Term interpretation:</w:t>
      </w:r>
      <m:oMath>
        <m:r>
          <w:rPr>
            <w:rFonts w:ascii="Cambria Math" w:hAnsi="Cambria Math"/>
            <w:color w:val="000000" w:themeColor="text1"/>
            <w:sz w:val="20"/>
            <w:szCs w:val="20"/>
          </w:rPr>
          <m:t xml:space="preserve"> Cᵖᵃʳ</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ᵗ</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sub>
        </m:sSub>
      </m:oMath>
      <w:r w:rsidRPr="00AD0A04">
        <w:rPr>
          <w:rFonts w:ascii="Palatino Linotype" w:hAnsi="Palatino Linotype" w:cs="Palatino Linotype"/>
          <w:color w:val="000000" w:themeColor="text1"/>
          <w:sz w:val="20"/>
          <w:szCs w:val="20"/>
        </w:rPr>
        <w:t xml:space="preserve"> is participation cost for session s; F</w:t>
      </w:r>
      <w:r w:rsidRPr="00AD0A04">
        <w:rPr>
          <w:color w:val="000000" w:themeColor="text1"/>
          <w:sz w:val="20"/>
          <w:szCs w:val="20"/>
        </w:rPr>
        <w:t>ᶜ</w:t>
      </w:r>
      <w:r w:rsidRPr="00AD0A04">
        <w:rPr>
          <w:rFonts w:ascii="Palatino Linotype" w:hAnsi="Palatino Linotype" w:cs="Palatino Linotype"/>
          <w:color w:val="000000" w:themeColor="text1"/>
          <w:sz w:val="20"/>
          <w:szCs w:val="20"/>
        </w:rPr>
        <w:t xml:space="preserve">ᵒⁿᵗ is contracting cost; Cᵈᵃᵗᵃ is data/privacy cost; </w:t>
      </w:r>
      <w:proofErr w:type="spellStart"/>
      <w:r w:rsidRPr="00AD0A04">
        <w:rPr>
          <w:rFonts w:ascii="Palatino Linotype" w:hAnsi="Palatino Linotype" w:cs="Palatino Linotype"/>
          <w:color w:val="000000" w:themeColor="text1"/>
          <w:sz w:val="20"/>
          <w:szCs w:val="20"/>
        </w:rPr>
        <w:t>Cᵗ</w:t>
      </w:r>
      <w:r w:rsidRPr="00AD0A04">
        <w:rPr>
          <w:color w:val="000000" w:themeColor="text1"/>
          <w:sz w:val="20"/>
          <w:szCs w:val="20"/>
        </w:rPr>
        <w:t>ʳ</w:t>
      </w:r>
      <w:proofErr w:type="spellEnd"/>
      <w:r w:rsidRPr="00AD0A04">
        <w:rPr>
          <w:rFonts w:ascii="Palatino Linotype" w:hAnsi="Palatino Linotype" w:cs="Palatino Linotype"/>
          <w:color w:val="000000" w:themeColor="text1"/>
          <w:sz w:val="20"/>
          <w:szCs w:val="20"/>
        </w:rPr>
        <w:t>ᵃⁿ</w:t>
      </w:r>
      <w:r w:rsidRPr="00AD0A04">
        <w:rPr>
          <w:color w:val="000000" w:themeColor="text1"/>
          <w:sz w:val="20"/>
          <w:szCs w:val="20"/>
        </w:rPr>
        <w:t>ˢ</w:t>
      </w:r>
      <w:r w:rsidRPr="00AD0A04">
        <w:rPr>
          <w:rFonts w:ascii="Palatino Linotype" w:hAnsi="Palatino Linotype" w:cs="Palatino Linotype"/>
          <w:color w:val="000000" w:themeColor="text1"/>
          <w:sz w:val="20"/>
          <w:szCs w:val="20"/>
        </w:rPr>
        <w:t xml:space="preserve"> is transaction cost; </w:t>
      </w:r>
      <m:oMath>
        <m:r>
          <w:rPr>
            <w:rFonts w:ascii="Cambria Math" w:hAnsi="Cambria Math"/>
            <w:color w:val="000000" w:themeColor="text1"/>
            <w:sz w:val="20"/>
            <w:szCs w:val="20"/>
          </w:rPr>
          <m:t>Cʳⁱˢ</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ᵏ</m:t>
            </m:r>
          </m:e>
          <m:sub>
            <m:r>
              <w:rPr>
                <w:rFonts w:ascii="Cambria Math" w:hAnsi="Cambria Math"/>
                <w:color w:val="000000" w:themeColor="text1"/>
                <w:sz w:val="20"/>
                <w:szCs w:val="20"/>
              </w:rPr>
              <m:t>e</m:t>
            </m:r>
          </m:sub>
        </m:sSub>
      </m:oMath>
      <w:r w:rsidRPr="00AD0A04">
        <w:rPr>
          <w:rFonts w:ascii="Palatino Linotype" w:hAnsi="Palatino Linotype" w:cs="Palatino Linotype"/>
          <w:color w:val="000000" w:themeColor="text1"/>
          <w:sz w:val="20"/>
          <w:szCs w:val="20"/>
        </w:rPr>
        <w:t xml:space="preserve"> is perceived range-risk cost.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D7139" w:rsidRPr="00AD0A04">
        <w:rPr>
          <w:rFonts w:ascii="Palatino Linotype" w:hAnsi="Palatino Linotype"/>
          <w:color w:val="000000" w:themeColor="text1"/>
          <w:sz w:val="20"/>
          <w:szCs w:val="20"/>
        </w:rPr>
        <w:instrText xml:space="preserve">CITATION Dimonti20253 \l 1033 </w:instrText>
      </w:r>
      <w:r w:rsidRPr="00AD0A04">
        <w:rPr>
          <w:rFonts w:ascii="Palatino Linotype" w:hAnsi="Palatino Linotype"/>
          <w:color w:val="000000" w:themeColor="text1"/>
          <w:sz w:val="20"/>
          <w:szCs w:val="20"/>
        </w:rPr>
        <w:fldChar w:fldCharType="separate"/>
      </w:r>
      <w:r w:rsidR="004D7139" w:rsidRPr="00AD0A04">
        <w:rPr>
          <w:rFonts w:ascii="Palatino Linotype" w:hAnsi="Palatino Linotype"/>
          <w:noProof/>
          <w:color w:val="000000" w:themeColor="text1"/>
          <w:sz w:val="20"/>
          <w:szCs w:val="20"/>
        </w:rPr>
        <w:t xml:space="preserve"> (Dimonti, N. &amp; Catchpole, K., 2025)</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Mailath201915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(Mailath,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lastRenderedPageBreak/>
        <w:t>Eq. (38): EV-owner net benefit</w:t>
      </w:r>
    </w:p>
    <w:p w:rsidR="007174B2" w:rsidRPr="00AD0A04" w:rsidRDefault="007174B2" w:rsidP="007174B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resulting EV-owner payoff, measuring the EV owner's mobility-aware private economic outcome relative to the chosen baseline, is calculated in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(38):</w:t>
      </w:r>
    </w:p>
    <w:p w:rsidR="007174B2" w:rsidRPr="00AD0A04" w:rsidRDefault="00A33DD9" w:rsidP="007174B2">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t</m:t>
            </m:r>
          </m:sub>
          <m:sup/>
          <m:e>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e,t</m:t>
                </m:r>
              </m:sub>
              <m:sup>
                <m:r>
                  <w:rPr>
                    <w:rFonts w:ascii="Cambria Math" w:hAnsi="Cambria Math"/>
                    <w:color w:val="000000" w:themeColor="text1"/>
                    <w:sz w:val="20"/>
                    <w:szCs w:val="20"/>
                  </w:rPr>
                  <m:t>mob</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p2p</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charge</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deg</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inc</m:t>
                </m:r>
              </m:sup>
            </m:sSubSup>
            <m:r>
              <w:rPr>
                <w:rFonts w:ascii="Cambria Math" w:hAnsi="Cambria Math"/>
                <w:color w:val="000000" w:themeColor="text1"/>
                <w:sz w:val="20"/>
                <w:szCs w:val="20"/>
              </w:rPr>
              <m:t>]</m:t>
            </m:r>
          </m:e>
        </m:nary>
        <m:r>
          <w:rPr>
            <w:rFonts w:ascii="Cambria Math" w:hAnsi="Cambria Math"/>
            <w:color w:val="000000" w:themeColor="text1"/>
            <w:sz w:val="20"/>
            <w:szCs w:val="20"/>
          </w:rPr>
          <m:t xml:space="preserve">-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s</m:t>
            </m:r>
          </m:sub>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partic</m:t>
                </m:r>
              </m:sup>
            </m:sSubSup>
          </m:e>
        </m:nary>
      </m:oMath>
      <w:r w:rsidR="007174B2" w:rsidRPr="00AD0A04">
        <w:rPr>
          <w:rFonts w:ascii="Palatino Linotype" w:hAnsi="Palatino Linotype"/>
          <w:color w:val="000000" w:themeColor="text1"/>
          <w:sz w:val="20"/>
          <w:szCs w:val="20"/>
        </w:rPr>
        <w:t xml:space="preserve"> (38)</w:t>
      </w:r>
    </w:p>
    <w:p w:rsidR="007174B2" w:rsidRPr="00AD0A04" w:rsidRDefault="007174B2" w:rsidP="007174B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e,t</m:t>
            </m:r>
          </m:sub>
          <m:sup>
            <m:r>
              <w:rPr>
                <w:rFonts w:ascii="Cambria Math" w:hAnsi="Cambria Math"/>
                <w:color w:val="000000" w:themeColor="text1"/>
                <w:sz w:val="20"/>
                <w:szCs w:val="20"/>
              </w:rPr>
              <m:t>mob</m:t>
            </m:r>
          </m:sup>
        </m:sSubSup>
      </m:oMath>
      <w:r w:rsidRPr="00AD0A04">
        <w:rPr>
          <w:rFonts w:ascii="Palatino Linotype" w:hAnsi="Palatino Linotype"/>
          <w:color w:val="000000" w:themeColor="text1"/>
          <w:sz w:val="20"/>
          <w:szCs w:val="20"/>
        </w:rPr>
        <w:t xml:space="preserve"> is the Mobility-service utility, meaning the value to EV owner e of maintaining sufficient vehicle availability and battery energy to meet scheduled travel requirements during period t.</w:t>
      </w:r>
    </w:p>
    <w:p w:rsidR="007174B2" w:rsidRPr="00AD0A04" w:rsidRDefault="00A33DD9" w:rsidP="007174B2">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p2p</m:t>
            </m:r>
          </m:sup>
        </m:sSubSup>
      </m:oMath>
      <w:r w:rsidR="007174B2" w:rsidRPr="00AD0A04">
        <w:rPr>
          <w:rFonts w:ascii="Palatino Linotype" w:hAnsi="Palatino Linotype"/>
          <w:color w:val="000000" w:themeColor="text1"/>
          <w:sz w:val="20"/>
          <w:szCs w:val="20"/>
        </w:rPr>
        <w:t xml:space="preserve"> , the revenues from selling energy through p2p market.</w:t>
      </w:r>
    </w:p>
    <w:p w:rsidR="007174B2" w:rsidRPr="00AD0A04" w:rsidRDefault="00A33DD9" w:rsidP="007174B2">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e,t</m:t>
            </m:r>
          </m:sub>
          <m:sup>
            <m:r>
              <w:rPr>
                <w:rFonts w:ascii="Cambria Math" w:hAnsi="Cambria Math"/>
                <w:color w:val="000000" w:themeColor="text1"/>
                <w:sz w:val="20"/>
                <w:szCs w:val="20"/>
              </w:rPr>
              <m:t>V2G</m:t>
            </m:r>
          </m:sup>
        </m:sSubSup>
      </m:oMath>
      <w:r w:rsidR="007174B2" w:rsidRPr="00AD0A04">
        <w:rPr>
          <w:rFonts w:ascii="Palatino Linotype" w:hAnsi="Palatino Linotype"/>
          <w:color w:val="000000" w:themeColor="text1"/>
          <w:sz w:val="20"/>
          <w:szCs w:val="20"/>
        </w:rPr>
        <w:t>, the revenues from selling energy through V2G option</w:t>
      </w:r>
    </w:p>
    <w:p w:rsidR="007174B2" w:rsidRPr="00AD0A04" w:rsidRDefault="00A33DD9" w:rsidP="007174B2">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e,t</m:t>
            </m:r>
          </m:sub>
          <m:sup>
            <m:r>
              <w:rPr>
                <w:rFonts w:ascii="Cambria Math" w:hAnsi="Cambria Math"/>
                <w:color w:val="000000" w:themeColor="text1"/>
                <w:sz w:val="20"/>
                <w:szCs w:val="20"/>
              </w:rPr>
              <m:t>charge</m:t>
            </m:r>
          </m:sup>
        </m:sSubSup>
      </m:oMath>
      <w:r w:rsidR="007174B2" w:rsidRPr="00AD0A04">
        <w:rPr>
          <w:rFonts w:ascii="Palatino Linotype" w:hAnsi="Palatino Linotype"/>
          <w:color w:val="000000" w:themeColor="text1"/>
          <w:sz w:val="20"/>
          <w:szCs w:val="20"/>
        </w:rPr>
        <w:t>, is the cost of charging through grid or p2p market</w:t>
      </w:r>
    </w:p>
    <w:p w:rsidR="007174B2" w:rsidRPr="00AD0A04" w:rsidRDefault="007174B2" w:rsidP="007174B2">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first sum term includes all the hourly profits and costs, while the second sum term removes the cost per participation.</w:t>
      </w:r>
    </w:p>
    <w:p w:rsidR="00BE0093" w:rsidRPr="00AD0A04" w:rsidRDefault="007174B2" w:rsidP="007174B2">
      <w:pPr>
        <w:spacing w:after="40" w:line="252" w:lineRule="auto"/>
        <w:rPr>
          <w:rFonts w:ascii="Palatino Linotype" w:hAnsi="Palatino Linotype" w:cs="Palatino Linotype"/>
          <w:b/>
          <w:color w:val="000000" w:themeColor="text1"/>
          <w:sz w:val="20"/>
          <w:szCs w:val="20"/>
        </w:rPr>
      </w:pPr>
      <w:r w:rsidRPr="00AD0A04">
        <w:rPr>
          <w:rFonts w:ascii="Palatino Linotype" w:hAnsi="Palatino Linotype"/>
          <w:color w:val="000000" w:themeColor="text1"/>
          <w:sz w:val="20"/>
          <w:szCs w:val="20"/>
        </w:rPr>
        <w:t>Participation is voluntary. In our model S is the alternative smart charging option, by purchasing with the grid, without any participation in local P2P market or V2G option. The EV owner’s payoff under a participating mode is checked against the strongest feasible outside option, including the specified grid-only or smart grid-only baseline.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D7139" w:rsidRPr="00AD0A04">
        <w:rPr>
          <w:rFonts w:ascii="Palatino Linotype" w:hAnsi="Palatino Linotype"/>
          <w:color w:val="000000" w:themeColor="text1"/>
          <w:sz w:val="20"/>
          <w:szCs w:val="20"/>
        </w:rPr>
        <w:instrText xml:space="preserve">CITATION Dimonti20253 \l 1033 </w:instrText>
      </w:r>
      <w:r w:rsidRPr="00AD0A04">
        <w:rPr>
          <w:rFonts w:ascii="Palatino Linotype" w:hAnsi="Palatino Linotype"/>
          <w:color w:val="000000" w:themeColor="text1"/>
          <w:sz w:val="20"/>
          <w:szCs w:val="20"/>
        </w:rPr>
        <w:fldChar w:fldCharType="separate"/>
      </w:r>
      <w:r w:rsidR="004D7139" w:rsidRPr="00AD0A04">
        <w:rPr>
          <w:rFonts w:ascii="Palatino Linotype" w:hAnsi="Palatino Linotype"/>
          <w:noProof/>
          <w:color w:val="000000" w:themeColor="text1"/>
          <w:sz w:val="20"/>
          <w:szCs w:val="20"/>
        </w:rPr>
        <w:t xml:space="preserve"> (Dimonti, N. &amp; Catchpole, K., 2025)</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Mailath201915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(Mailath,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AD339C" w:rsidRPr="00AD0A04">
        <w:rPr>
          <w:rFonts w:ascii="Palatino Linotype" w:hAnsi="Palatino Linotype"/>
          <w:color w:val="000000" w:themeColor="text1"/>
          <w:sz w:val="20"/>
          <w:szCs w:val="20"/>
        </w:rPr>
        <w:instrText xml:space="preserve">CITATION Small200726 \l 1033 </w:instrText>
      </w:r>
      <w:r w:rsidRPr="00AD0A04">
        <w:rPr>
          <w:rFonts w:ascii="Palatino Linotype" w:hAnsi="Palatino Linotype"/>
          <w:color w:val="000000" w:themeColor="text1"/>
          <w:sz w:val="20"/>
          <w:szCs w:val="20"/>
        </w:rPr>
        <w:fldChar w:fldCharType="separate"/>
      </w:r>
      <w:r w:rsidR="00AD339C" w:rsidRPr="00AD0A04">
        <w:rPr>
          <w:rFonts w:ascii="Palatino Linotype" w:hAnsi="Palatino Linotype"/>
          <w:noProof/>
          <w:color w:val="000000" w:themeColor="text1"/>
          <w:sz w:val="20"/>
          <w:szCs w:val="20"/>
        </w:rPr>
        <w:t xml:space="preserve"> (Small &amp; Verhoef, 2007)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(39): Prosumer net benefit</w:t>
      </w:r>
    </w:p>
    <w:p w:rsidR="007174B2" w:rsidRPr="00AD0A04" w:rsidRDefault="007174B2" w:rsidP="007174B2">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Prosumer’s net benefit is calculated in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(39); </w:t>
      </w:r>
    </w:p>
    <w:p w:rsidR="007174B2" w:rsidRPr="00AD0A04" w:rsidRDefault="00A33DD9" w:rsidP="007174B2">
      <w:pPr>
        <w:ind w:left="360"/>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n</m:t>
            </m:r>
          </m:sub>
          <m:sup>
            <m:r>
              <w:rPr>
                <w:rFonts w:ascii="Cambria Math" w:hAnsi="Cambria Math"/>
                <w:color w:val="000000" w:themeColor="text1"/>
                <w:sz w:val="20"/>
                <w:szCs w:val="20"/>
              </w:rPr>
              <m:t>prosumer</m:t>
            </m:r>
          </m:sup>
        </m:sSubSup>
        <m:r>
          <w:rPr>
            <w:rFonts w:ascii="Cambria Math" w:hAnsi="Cambria Math"/>
            <w:color w:val="000000" w:themeColor="text1"/>
            <w:sz w:val="20"/>
            <w:szCs w:val="20"/>
          </w:rPr>
          <m:t xml:space="preserve">=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t</m:t>
            </m:r>
          </m:sub>
          <m:sup/>
          <m:e>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n,t</m:t>
                </m:r>
              </m:sub>
              <m:sup>
                <m:r>
                  <w:rPr>
                    <w:rFonts w:ascii="Cambria Math" w:hAnsi="Cambria Math"/>
                    <w:color w:val="000000" w:themeColor="text1"/>
                    <w:sz w:val="20"/>
                    <w:szCs w:val="20"/>
                  </w:rPr>
                  <m:t>p2p</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R</m:t>
                </m:r>
              </m:e>
              <m:sub>
                <m:r>
                  <w:rPr>
                    <w:rFonts w:ascii="Cambria Math" w:hAnsi="Cambria Math"/>
                    <w:color w:val="000000" w:themeColor="text1"/>
                    <w:sz w:val="20"/>
                    <w:szCs w:val="20"/>
                  </w:rPr>
                  <m:t>n,t</m:t>
                </m:r>
              </m:sub>
              <m:sup>
                <m:r>
                  <w:rPr>
                    <w:rFonts w:ascii="Cambria Math" w:hAnsi="Cambria Math"/>
                    <w:color w:val="000000" w:themeColor="text1"/>
                    <w:sz w:val="20"/>
                    <w:szCs w:val="20"/>
                  </w:rPr>
                  <m:t>grid,export</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n,t</m:t>
                </m:r>
              </m:sub>
              <m:sup>
                <m:r>
                  <w:rPr>
                    <w:rFonts w:ascii="Cambria Math" w:hAnsi="Cambria Math"/>
                    <w:color w:val="000000" w:themeColor="text1"/>
                    <w:sz w:val="20"/>
                    <w:szCs w:val="20"/>
                  </w:rPr>
                  <m:t>avoided</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n,t</m:t>
                </m:r>
              </m:sub>
              <m:sup>
                <m:r>
                  <w:rPr>
                    <w:rFonts w:ascii="Cambria Math" w:hAnsi="Cambria Math"/>
                    <w:color w:val="000000" w:themeColor="text1"/>
                    <w:sz w:val="20"/>
                    <w:szCs w:val="20"/>
                  </w:rPr>
                  <m:t>BESS,deg</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n,t</m:t>
                </m:r>
              </m:sub>
              <m:sup>
                <m:r>
                  <w:rPr>
                    <w:rFonts w:ascii="Cambria Math" w:hAnsi="Cambria Math"/>
                    <w:color w:val="000000" w:themeColor="text1"/>
                    <w:sz w:val="20"/>
                    <w:szCs w:val="20"/>
                  </w:rPr>
                  <m:t>oper</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n,t</m:t>
                </m:r>
              </m:sub>
              <m:sup>
                <m:r>
                  <w:rPr>
                    <w:rFonts w:ascii="Cambria Math" w:hAnsi="Cambria Math"/>
                    <w:color w:val="000000" w:themeColor="text1"/>
                    <w:sz w:val="20"/>
                    <w:szCs w:val="20"/>
                  </w:rPr>
                  <m:t>grid, import</m:t>
                </m:r>
              </m:sup>
            </m:sSubSup>
            <m:r>
              <w:rPr>
                <w:rFonts w:ascii="Cambria Math" w:hAnsi="Cambria Math"/>
                <w:color w:val="000000" w:themeColor="text1"/>
                <w:sz w:val="20"/>
                <w:szCs w:val="20"/>
              </w:rPr>
              <m:t xml:space="preserve"> ]</m:t>
            </m:r>
          </m:e>
        </m:nary>
      </m:oMath>
      <w:r w:rsidR="007174B2" w:rsidRPr="00AD0A04">
        <w:rPr>
          <w:rFonts w:ascii="Palatino Linotype" w:hAnsi="Palatino Linotype"/>
          <w:color w:val="000000" w:themeColor="text1"/>
          <w:sz w:val="20"/>
          <w:szCs w:val="20"/>
        </w:rPr>
        <w:t xml:space="preserve"> (39)</w:t>
      </w:r>
    </w:p>
    <w:p w:rsidR="00992BE3" w:rsidRPr="00AD0A04" w:rsidRDefault="00992BE3">
      <w:pPr>
        <w:spacing w:after="40" w:line="252" w:lineRule="auto"/>
        <w:rPr>
          <w:rFonts w:ascii="Palatino Linotype" w:hAnsi="Palatino Linotype"/>
          <w:color w:val="000000" w:themeColor="text1"/>
          <w:sz w:val="20"/>
          <w:szCs w:val="20"/>
        </w:rPr>
      </w:pP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(40): DSO/grid net benefit</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Πᴰ</m:t>
          </m:r>
          <m:r>
            <m:rPr>
              <m:sty m:val="p"/>
            </m:rPr>
            <w:rPr>
              <w:rFonts w:ascii="Cambria Math" w:hAnsi="Cambria Math"/>
              <w:color w:val="000000" w:themeColor="text1"/>
              <w:sz w:val="20"/>
              <w:szCs w:val="20"/>
            </w:rPr>
            <m:t>=</m:t>
          </m:r>
          <m:r>
            <w:rPr>
              <w:rFonts w:ascii="Cambria Math" w:hAnsi="Cambria Math"/>
              <w:color w:val="000000" w:themeColor="text1"/>
              <w:sz w:val="20"/>
              <w:szCs w:val="20"/>
            </w:rPr>
            <m:t>Rⁿᵉᵗ</m:t>
          </m:r>
          <m:r>
            <m:rPr>
              <m:sty m:val="p"/>
            </m:rPr>
            <w:rPr>
              <w:rFonts w:ascii="Cambria Math" w:hAnsi="Cambria Math"/>
              <w:color w:val="000000" w:themeColor="text1"/>
              <w:sz w:val="20"/>
              <w:szCs w:val="20"/>
            </w:rPr>
            <m:t>+</m:t>
          </m:r>
          <m:r>
            <w:rPr>
              <w:rFonts w:ascii="Cambria Math" w:hAnsi="Cambria Math"/>
              <w:color w:val="000000" w:themeColor="text1"/>
              <w:sz w:val="20"/>
              <w:szCs w:val="20"/>
            </w:rPr>
            <m:t>Cᵃᵛᵒⁱᵈ</m:t>
          </m:r>
          <m:r>
            <m:rPr>
              <m:sty m:val="p"/>
            </m:rPr>
            <w:rPr>
              <w:rFonts w:ascii="Cambria Math" w:hAnsi="Cambria Math"/>
              <w:color w:val="000000" w:themeColor="text1"/>
              <w:sz w:val="20"/>
              <w:szCs w:val="20"/>
            </w:rPr>
            <m:t>,</m:t>
          </m:r>
          <m:r>
            <w:rPr>
              <w:rFonts w:ascii="Cambria Math" w:hAnsi="Cambria Math"/>
              <w:color w:val="000000" w:themeColor="text1"/>
              <w:sz w:val="20"/>
              <w:szCs w:val="20"/>
            </w:rPr>
            <m:t>ᵖᵉᵃᵏ</m:t>
          </m:r>
          <m:r>
            <m:rPr>
              <m:sty m:val="p"/>
            </m:rPr>
            <w:rPr>
              <w:rFonts w:ascii="Cambria Math" w:hAnsi="Cambria Math"/>
              <w:color w:val="000000" w:themeColor="text1"/>
              <w:sz w:val="20"/>
              <w:szCs w:val="20"/>
            </w:rPr>
            <m:t>+</m:t>
          </m:r>
          <m:r>
            <w:rPr>
              <w:rFonts w:ascii="Cambria Math" w:hAnsi="Cambria Math"/>
              <w:color w:val="000000" w:themeColor="text1"/>
              <w:sz w:val="20"/>
              <w:szCs w:val="20"/>
            </w:rPr>
            <m:t>Cᵃᵛᵒⁱᵈ</m:t>
          </m:r>
          <m:r>
            <m:rPr>
              <m:sty m:val="p"/>
            </m:rPr>
            <w:rPr>
              <w:rFonts w:ascii="Cambria Math" w:hAnsi="Cambria Math"/>
              <w:color w:val="000000" w:themeColor="text1"/>
              <w:sz w:val="20"/>
              <w:szCs w:val="20"/>
            </w:rPr>
            <m:t>,</m:t>
          </m:r>
          <m:r>
            <w:rPr>
              <w:rFonts w:ascii="Cambria Math" w:hAnsi="Cambria Math"/>
              <w:color w:val="000000" w:themeColor="text1"/>
              <w:sz w:val="20"/>
              <w:szCs w:val="20"/>
            </w:rPr>
            <m:t>ᶜᵒⁿᵍ</m:t>
          </m:r>
          <m:r>
            <m:rPr>
              <m:sty m:val="p"/>
            </m:rPr>
            <w:rPr>
              <w:rFonts w:ascii="Cambria Math" w:hAnsi="Cambria Math"/>
              <w:color w:val="000000" w:themeColor="text1"/>
              <w:sz w:val="20"/>
              <w:szCs w:val="20"/>
            </w:rPr>
            <m:t>+</m:t>
          </m:r>
          <m:r>
            <w:rPr>
              <w:rFonts w:ascii="Cambria Math" w:hAnsi="Cambria Math"/>
              <w:color w:val="000000" w:themeColor="text1"/>
              <w:sz w:val="20"/>
              <w:szCs w:val="20"/>
            </w:rPr>
            <m:t>Cᵃᵛᵒⁱᵈ</m:t>
          </m:r>
          <m:r>
            <m:rPr>
              <m:sty m:val="p"/>
            </m:rPr>
            <w:rPr>
              <w:rFonts w:ascii="Cambria Math" w:hAnsi="Cambria Math"/>
              <w:color w:val="000000" w:themeColor="text1"/>
              <w:sz w:val="20"/>
              <w:szCs w:val="20"/>
            </w:rPr>
            <m:t>,</m:t>
          </m:r>
          <m:r>
            <w:rPr>
              <w:rFonts w:ascii="Cambria Math" w:hAnsi="Cambria Math"/>
              <w:color w:val="000000" w:themeColor="text1"/>
              <w:sz w:val="20"/>
              <w:szCs w:val="20"/>
            </w:rPr>
            <m:t>ˡᵒˢˢ</m:t>
          </m:r>
          <m:r>
            <m:rPr>
              <m:sty m:val="p"/>
            </m:rPr>
            <w:rPr>
              <w:rFonts w:ascii="Cambria Math" w:hAnsi="Cambria Math"/>
              <w:color w:val="000000" w:themeColor="text1"/>
              <w:sz w:val="20"/>
              <w:szCs w:val="20"/>
            </w:rPr>
            <m:t>-</m:t>
          </m:r>
          <m:r>
            <w:rPr>
              <w:rFonts w:ascii="Cambria Math" w:hAnsi="Cambria Math"/>
              <w:color w:val="000000" w:themeColor="text1"/>
              <w:sz w:val="20"/>
              <w:szCs w:val="20"/>
            </w:rPr>
            <m:t>C</m:t>
          </m:r>
          <m:r>
            <w:rPr>
              <w:rFonts w:ascii="Tahoma" w:hAnsi="Tahoma" w:cs="Tahoma"/>
              <w:color w:val="000000" w:themeColor="text1"/>
              <w:sz w:val="20"/>
              <w:szCs w:val="20"/>
            </w:rPr>
            <m:t>ⱽ</m:t>
          </m:r>
          <m:r>
            <m:rPr>
              <m:sty m:val="p"/>
            </m:rPr>
            <w:rPr>
              <w:rFonts w:ascii="Cambria Math" w:hAnsi="Cambria Math"/>
              <w:color w:val="000000" w:themeColor="text1"/>
              <w:sz w:val="20"/>
              <w:szCs w:val="20"/>
            </w:rPr>
            <m:t>²</m:t>
          </m:r>
          <m:r>
            <w:rPr>
              <w:rFonts w:ascii="Cambria Math" w:hAnsi="Cambria Math"/>
              <w:color w:val="000000" w:themeColor="text1"/>
              <w:sz w:val="20"/>
              <w:szCs w:val="20"/>
            </w:rPr>
            <m:t>ᴳ</m:t>
          </m:r>
          <m:r>
            <m:rPr>
              <m:sty m:val="p"/>
            </m:rPr>
            <w:rPr>
              <w:rFonts w:ascii="Cambria Math" w:hAnsi="Cambria Math"/>
              <w:color w:val="000000" w:themeColor="text1"/>
              <w:sz w:val="20"/>
              <w:szCs w:val="20"/>
            </w:rPr>
            <m:t>,</m:t>
          </m:r>
          <m:r>
            <w:rPr>
              <w:rFonts w:ascii="Cambria Math" w:hAnsi="Cambria Math"/>
              <w:color w:val="000000" w:themeColor="text1"/>
              <w:sz w:val="20"/>
              <w:szCs w:val="20"/>
            </w:rPr>
            <m:t>ᵃᵛᵃⁱˡ</m:t>
          </m:r>
          <m:r>
            <m:rPr>
              <m:sty m:val="p"/>
            </m:rPr>
            <w:rPr>
              <w:rFonts w:ascii="Cambria Math" w:hAnsi="Cambria Math"/>
              <w:color w:val="000000" w:themeColor="text1"/>
              <w:sz w:val="20"/>
              <w:szCs w:val="20"/>
            </w:rPr>
            <m:t>-</m:t>
          </m:r>
          <m:r>
            <w:rPr>
              <w:rFonts w:ascii="Cambria Math" w:hAnsi="Cambria Math"/>
              <w:color w:val="000000" w:themeColor="text1"/>
              <w:sz w:val="20"/>
              <w:szCs w:val="20"/>
            </w:rPr>
            <m:t>C</m:t>
          </m:r>
          <m:r>
            <w:rPr>
              <w:rFonts w:ascii="Tahoma" w:hAnsi="Tahoma" w:cs="Tahoma"/>
              <w:color w:val="000000" w:themeColor="text1"/>
              <w:sz w:val="20"/>
              <w:szCs w:val="20"/>
            </w:rPr>
            <m:t>ⱽ</m:t>
          </m:r>
          <m:r>
            <m:rPr>
              <m:sty m:val="p"/>
            </m:rPr>
            <w:rPr>
              <w:rFonts w:ascii="Cambria Math" w:hAnsi="Cambria Math"/>
              <w:color w:val="000000" w:themeColor="text1"/>
              <w:sz w:val="20"/>
              <w:szCs w:val="20"/>
            </w:rPr>
            <m:t>²</m:t>
          </m:r>
          <m:r>
            <w:rPr>
              <w:rFonts w:ascii="Cambria Math" w:hAnsi="Cambria Math"/>
              <w:color w:val="000000" w:themeColor="text1"/>
              <w:sz w:val="20"/>
              <w:szCs w:val="20"/>
            </w:rPr>
            <m:t>ᴳ</m:t>
          </m:r>
          <m:r>
            <m:rPr>
              <m:sty m:val="p"/>
            </m:rPr>
            <w:rPr>
              <w:rFonts w:ascii="Cambria Math" w:hAnsi="Cambria Math"/>
              <w:color w:val="000000" w:themeColor="text1"/>
              <w:sz w:val="20"/>
              <w:szCs w:val="20"/>
            </w:rPr>
            <m:t>,</m:t>
          </m:r>
          <m:r>
            <w:rPr>
              <w:rFonts w:ascii="Cambria Math" w:hAnsi="Cambria Math"/>
              <w:color w:val="000000" w:themeColor="text1"/>
              <w:sz w:val="20"/>
              <w:szCs w:val="20"/>
            </w:rPr>
            <m:t>ᵃᶜᵗ</m:t>
          </m:r>
        </m:oMath>
      </m:oMathPara>
    </w:p>
    <w:p w:rsidR="007174B2" w:rsidRPr="00AD0A04" w:rsidRDefault="007174B2" w:rsidP="007174B2">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DSO/grid payoff is calculated in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(40).</w:t>
      </w:r>
    </w:p>
    <w:p w:rsidR="007174B2" w:rsidRPr="00AD0A04" w:rsidRDefault="00A33DD9" w:rsidP="007174B2">
      <w:pPr>
        <w:ind w:left="360"/>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sup>
            <m:r>
              <w:rPr>
                <w:rFonts w:ascii="Cambria Math" w:hAnsi="Cambria Math"/>
                <w:color w:val="000000" w:themeColor="text1"/>
                <w:sz w:val="20"/>
                <w:szCs w:val="20"/>
              </w:rPr>
              <m:t>DSO</m:t>
            </m:r>
          </m:sup>
        </m:sSubSup>
        <m:r>
          <w:rPr>
            <w:rFonts w:ascii="Cambria Math" w:hAnsi="Cambria Math"/>
            <w:color w:val="000000" w:themeColor="text1"/>
            <w:sz w:val="20"/>
            <w:szCs w:val="20"/>
          </w:rPr>
          <m:t xml:space="preserve">= </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R</m:t>
            </m:r>
          </m:e>
          <m:sup>
            <m:r>
              <w:rPr>
                <w:rFonts w:ascii="Cambria Math" w:hAnsi="Cambria Math"/>
                <w:color w:val="000000" w:themeColor="text1"/>
                <w:sz w:val="20"/>
                <w:szCs w:val="20"/>
              </w:rPr>
              <m:t>net</m:t>
            </m:r>
          </m:sup>
        </m:sSup>
        <m:r>
          <w:rPr>
            <w:rFonts w:ascii="Cambria Math" w:hAnsi="Cambria Math"/>
            <w:color w:val="000000" w:themeColor="text1"/>
            <w:sz w:val="20"/>
            <w:szCs w:val="20"/>
          </w:rPr>
          <m:t xml:space="preserve">+ </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avoided, peak</m:t>
            </m:r>
          </m:sup>
        </m:sSup>
        <m:r>
          <w:rPr>
            <w:rFonts w:ascii="Cambria Math" w:hAnsi="Cambria Math"/>
            <w:color w:val="000000" w:themeColor="text1"/>
            <w:sz w:val="20"/>
            <w:szCs w:val="20"/>
          </w:rPr>
          <m:t xml:space="preserve">+ </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avoided, congesion</m:t>
            </m:r>
          </m:sup>
        </m:sSup>
        <m:r>
          <w:rPr>
            <w:rFonts w:ascii="Cambria Math" w:hAnsi="Cambria Math"/>
            <w:color w:val="000000" w:themeColor="text1"/>
            <w:sz w:val="20"/>
            <w:szCs w:val="20"/>
          </w:rPr>
          <m:t xml:space="preserve">+ </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avoided, loss</m:t>
            </m:r>
          </m:sup>
        </m:sSup>
        <m:r>
          <w:rPr>
            <w:rFonts w:ascii="Cambria Math" w:hAnsi="Cambria Math"/>
            <w:color w:val="000000" w:themeColor="text1"/>
            <w:sz w:val="20"/>
            <w:szCs w:val="20"/>
          </w:rPr>
          <m:t xml:space="preserve">- </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V2G, avail</m:t>
            </m:r>
          </m:sup>
        </m:sSup>
        <m:r>
          <w:rPr>
            <w:rFonts w:ascii="Cambria Math" w:hAnsi="Cambria Math"/>
            <w:color w:val="000000" w:themeColor="text1"/>
            <w:sz w:val="20"/>
            <w:szCs w:val="20"/>
          </w:rPr>
          <m:t xml:space="preserve">- </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V2G, activ</m:t>
            </m:r>
          </m:sup>
        </m:sSup>
      </m:oMath>
      <w:r w:rsidR="007174B2" w:rsidRPr="00AD0A04">
        <w:rPr>
          <w:rFonts w:ascii="Palatino Linotype" w:hAnsi="Palatino Linotype"/>
          <w:color w:val="000000" w:themeColor="text1"/>
          <w:sz w:val="20"/>
          <w:szCs w:val="20"/>
        </w:rPr>
        <w:t xml:space="preserve"> (40)</w:t>
      </w:r>
    </w:p>
    <w:p w:rsidR="007174B2" w:rsidRPr="00AD0A04" w:rsidRDefault="007174B2" w:rsidP="007174B2">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accounts retain revenues, expenditures, avoided costs, and operating costs as separate components.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sdt>
        <w:sdtPr>
          <w:rPr>
            <w:rFonts w:ascii="Palatino Linotype" w:hAnsi="Palatino Linotype"/>
            <w:color w:val="000000" w:themeColor="text1"/>
            <w:sz w:val="20"/>
            <w:szCs w:val="20"/>
          </w:rPr>
          <w:id w:val="-516623305"/>
          <w:citation/>
        </w:sdtPr>
        <w:sdtContent>
          <w:r w:rsidR="007174B2" w:rsidRPr="00AD0A04">
            <w:rPr>
              <w:rFonts w:ascii="Palatino Linotype" w:hAnsi="Palatino Linotype"/>
              <w:color w:val="000000" w:themeColor="text1"/>
              <w:sz w:val="20"/>
              <w:szCs w:val="20"/>
            </w:rPr>
            <w:fldChar w:fldCharType="begin"/>
          </w:r>
          <w:r w:rsidR="007174B2" w:rsidRPr="00AD0A04">
            <w:rPr>
              <w:rFonts w:ascii="Palatino Linotype" w:hAnsi="Palatino Linotype"/>
              <w:color w:val="000000" w:themeColor="text1"/>
              <w:sz w:val="20"/>
              <w:szCs w:val="20"/>
            </w:rPr>
            <w:instrText xml:space="preserve">CITATION Kem05 \l 1033 </w:instrText>
          </w:r>
          <w:r w:rsidR="007174B2" w:rsidRPr="00AD0A04">
            <w:rPr>
              <w:rFonts w:ascii="Palatino Linotype" w:hAnsi="Palatino Linotype"/>
              <w:color w:val="000000" w:themeColor="text1"/>
              <w:sz w:val="20"/>
              <w:szCs w:val="20"/>
            </w:rPr>
            <w:fldChar w:fldCharType="separate"/>
          </w:r>
          <w:r w:rsidR="007174B2" w:rsidRPr="00AD0A04">
            <w:rPr>
              <w:rFonts w:ascii="Palatino Linotype" w:hAnsi="Palatino Linotype"/>
              <w:noProof/>
              <w:color w:val="000000" w:themeColor="text1"/>
              <w:sz w:val="20"/>
              <w:szCs w:val="20"/>
            </w:rPr>
            <w:t>(Kempton &amp; Tomic, 2005)</w:t>
          </w:r>
          <w:r w:rsidR="007174B2" w:rsidRPr="00AD0A04">
            <w:rPr>
              <w:rFonts w:ascii="Palatino Linotype" w:hAnsi="Palatino Linotype"/>
              <w:color w:val="000000" w:themeColor="text1"/>
              <w:sz w:val="20"/>
              <w:szCs w:val="20"/>
            </w:rPr>
            <w:fldChar w:fldCharType="end"/>
          </w:r>
        </w:sdtContent>
      </w:sdt>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Koubar202613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(Koubar, Fachrizal, Ericsson, Zabian, &amp; Munkhammar, 2026)</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(41): Hourly grid-related emissions</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C</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O</m:t>
              </m:r>
            </m:e>
            <m:sub>
              <m:r>
                <w:rPr>
                  <w:rFonts w:ascii="Cambria Math" w:hAnsi="Cambria Math"/>
                  <w:color w:val="000000" w:themeColor="text1"/>
                  <w:sz w:val="20"/>
                  <w:szCs w:val="20"/>
                </w:rPr>
                <m:t>2</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E</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t</m:t>
              </m:r>
            </m:sub>
          </m:sSub>
          <m: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n</m:t>
              </m:r>
            </m:sub>
            <m:sup>
              <m:r>
                <w:rPr>
                  <w:rFonts w:ascii="Cambria Math" w:hAnsi="Cambria Math"/>
                  <w:color w:val="000000" w:themeColor="text1"/>
                  <w:sz w:val="20"/>
                  <w:szCs w:val="20"/>
                </w:rPr>
                <m:t>​</m:t>
              </m:r>
            </m:sup>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grid</m:t>
                  </m:r>
                  <m:r>
                    <m:rPr>
                      <m:sty m:val="p"/>
                    </m:rPr>
                    <w:rPr>
                      <w:rFonts w:ascii="Cambria Math" w:hAnsi="Cambria Math"/>
                      <w:color w:val="000000" w:themeColor="text1"/>
                      <w:sz w:val="20"/>
                      <w:szCs w:val="20"/>
                    </w:rPr>
                    <m:t>+</m:t>
                  </m:r>
                </m:sup>
              </m:sSubSup>
            </m:e>
          </m:nary>
          <m:r>
            <w:rPr>
              <w:rFonts w:ascii="Cambria Math" w:hAnsi="Cambria Math"/>
              <w:color w:val="000000" w:themeColor="text1"/>
              <w:sz w:val="20"/>
              <w:szCs w:val="20"/>
            </w:rPr>
            <m:t>Δt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Calculates emissions using the hourly marginal or average grid-emission factor selected for the study.</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C</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O</m:t>
            </m:r>
          </m:e>
          <m:sub>
            <m:r>
              <w:rPr>
                <w:rFonts w:ascii="Cambria Math" w:hAnsi="Cambria Math"/>
                <w:color w:val="000000" w:themeColor="text1"/>
                <w:sz w:val="20"/>
                <w:szCs w:val="20"/>
              </w:rPr>
              <m:t>2</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is grid-related emissions in hour t; </w:t>
      </w:r>
      <m:oMath>
        <m:r>
          <w:rPr>
            <w:rFonts w:ascii="Cambria Math" w:hAnsi="Cambria Math"/>
            <w:color w:val="000000" w:themeColor="text1"/>
            <w:sz w:val="20"/>
            <w:szCs w:val="20"/>
          </w:rPr>
          <m:t>E</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is the selected grid-emission factor;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grid</m:t>
            </m:r>
            <m:r>
              <m:rPr>
                <m:sty m:val="p"/>
              </m:rPr>
              <w:rPr>
                <w:rFonts w:ascii="Cambria Math" w:hAnsi="Cambria Math"/>
                <w:color w:val="000000" w:themeColor="text1"/>
                <w:sz w:val="20"/>
                <w:szCs w:val="20"/>
              </w:rPr>
              <m:t>+</m:t>
            </m:r>
          </m:sup>
        </m:sSubSup>
      </m:oMath>
      <w:r w:rsidRPr="00AD0A04">
        <w:rPr>
          <w:rFonts w:ascii="Palatino Linotype" w:hAnsi="Palatino Linotype" w:cs="Palatino Linotype"/>
          <w:color w:val="000000" w:themeColor="text1"/>
          <w:sz w:val="20"/>
          <w:szCs w:val="20"/>
        </w:rPr>
        <w:t xml:space="preserve"> is grid-import power</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C7229" w:rsidRPr="00AD0A04">
        <w:rPr>
          <w:rFonts w:ascii="Palatino Linotype" w:hAnsi="Palatino Linotype"/>
          <w:color w:val="000000" w:themeColor="text1"/>
          <w:sz w:val="20"/>
          <w:szCs w:val="20"/>
        </w:rPr>
        <w:instrText xml:space="preserve">CITATION Hawkes20109 \l 1033 </w:instrText>
      </w:r>
      <w:r w:rsidRPr="00AD0A04">
        <w:rPr>
          <w:rFonts w:ascii="Palatino Linotype" w:hAnsi="Palatino Linotype"/>
          <w:color w:val="000000" w:themeColor="text1"/>
          <w:sz w:val="20"/>
          <w:szCs w:val="20"/>
        </w:rPr>
        <w:fldChar w:fldCharType="separate"/>
      </w:r>
      <w:r w:rsidR="003C7229" w:rsidRPr="00AD0A04">
        <w:rPr>
          <w:rFonts w:ascii="Palatino Linotype" w:hAnsi="Palatino Linotype"/>
          <w:noProof/>
          <w:color w:val="000000" w:themeColor="text1"/>
          <w:sz w:val="20"/>
          <w:szCs w:val="20"/>
        </w:rPr>
        <w:t xml:space="preserve"> (Hawkes, A. D. , 2010)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Pr="00AD0A04">
        <w:rPr>
          <w:rFonts w:ascii="Palatino Linotype" w:hAnsi="Palatino Linotype"/>
          <w:color w:val="000000" w:themeColor="text1"/>
          <w:sz w:val="20"/>
          <w:szCs w:val="20"/>
        </w:rPr>
        <w:instrText xml:space="preserve"> CITATION IntergovernmentalPanelonClimateChange200610 \l 1033 </w:instrText>
      </w:r>
      <w:r w:rsidRPr="00AD0A04">
        <w:rPr>
          <w:rFonts w:ascii="Palatino Linotype" w:hAnsi="Palatino Linotype"/>
          <w:color w:val="000000" w:themeColor="text1"/>
          <w:sz w:val="20"/>
          <w:szCs w:val="20"/>
        </w:rPr>
        <w:fldChar w:fldCharType="separate"/>
      </w:r>
      <w:r w:rsidRPr="00AD0A04">
        <w:rPr>
          <w:rFonts w:ascii="Palatino Linotype" w:hAnsi="Palatino Linotype"/>
          <w:noProof/>
          <w:color w:val="000000" w:themeColor="text1"/>
          <w:sz w:val="20"/>
          <w:szCs w:val="20"/>
        </w:rPr>
        <w:t xml:space="preserve"> (2006 IPCC guidelines for national greenhouse gas inventories: Volume 2, Energy, 2006)</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(42): Moneti</w:t>
      </w:r>
      <w:r w:rsidR="003C7229" w:rsidRPr="00AD0A04">
        <w:rPr>
          <w:rFonts w:ascii="Palatino Linotype" w:eastAsia="Palatino Linotype" w:hAnsi="Palatino Linotype" w:cs="Palatino Linotype"/>
          <w:color w:val="000000" w:themeColor="text1"/>
          <w:sz w:val="20"/>
          <w:szCs w:val="20"/>
        </w:rPr>
        <w:t>z</w:t>
      </w:r>
      <w:r w:rsidRPr="00AD0A04">
        <w:rPr>
          <w:rFonts w:ascii="Palatino Linotype" w:eastAsia="Palatino Linotype" w:hAnsi="Palatino Linotype" w:cs="Palatino Linotype"/>
          <w:color w:val="000000" w:themeColor="text1"/>
          <w:sz w:val="20"/>
          <w:szCs w:val="20"/>
        </w:rPr>
        <w:t>ed carbon externality</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D</m:t>
              </m:r>
            </m:e>
            <m:sub>
              <m:r>
                <w:rPr>
                  <w:rFonts w:ascii="Cambria Math" w:hAnsi="Cambria Math"/>
                  <w:color w:val="000000" w:themeColor="text1"/>
                  <w:sz w:val="20"/>
                  <w:szCs w:val="20"/>
                </w:rPr>
                <m:t>t</m:t>
              </m:r>
            </m:sub>
            <m:sup>
              <m:r>
                <w:rPr>
                  <w:rFonts w:ascii="Cambria Math" w:hAnsi="Cambria Math"/>
                  <w:color w:val="000000" w:themeColor="text1"/>
                  <w:sz w:val="20"/>
                  <w:szCs w:val="20"/>
                </w:rPr>
                <m:t>CO2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carb</m:t>
              </m:r>
            </m:sup>
          </m:sSubSup>
          <m:r>
            <m:rPr>
              <m:sty m:val="p"/>
            </m:rPr>
            <w:rPr>
              <w:rFonts w:ascii="Cambria Math" w:hAnsi="Cambria Math"/>
              <w:color w:val="000000" w:themeColor="text1"/>
              <w:sz w:val="20"/>
              <w:szCs w:val="20"/>
            </w:rPr>
            <m:t>*</m:t>
          </m:r>
          <m:r>
            <w:rPr>
              <w:rFonts w:ascii="Cambria Math" w:hAnsi="Cambria Math"/>
              <w:color w:val="000000" w:themeColor="text1"/>
              <w:sz w:val="20"/>
              <w:szCs w:val="20"/>
            </w:rPr>
            <m:t>C</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O</m:t>
              </m:r>
            </m:e>
            <m:sub>
              <m:r>
                <w:rPr>
                  <w:rFonts w:ascii="Cambria Math" w:hAnsi="Cambria Math"/>
                  <w:color w:val="000000" w:themeColor="text1"/>
                  <w:sz w:val="20"/>
                  <w:szCs w:val="20"/>
                </w:rPr>
                <m:t>2</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1000</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 xml:space="preserve">Values </w:t>
      </w:r>
      <w:proofErr w:type="spellStart"/>
      <w:r w:rsidRPr="00AD0A04">
        <w:rPr>
          <w:rFonts w:ascii="Palatino Linotype" w:hAnsi="Palatino Linotype" w:cs="Palatino Linotype"/>
          <w:color w:val="000000" w:themeColor="text1"/>
          <w:sz w:val="20"/>
          <w:szCs w:val="20"/>
        </w:rPr>
        <w:t>tonnes</w:t>
      </w:r>
      <w:proofErr w:type="spellEnd"/>
      <w:r w:rsidRPr="00AD0A04">
        <w:rPr>
          <w:rFonts w:ascii="Palatino Linotype" w:hAnsi="Palatino Linotype" w:cs="Palatino Linotype"/>
          <w:color w:val="000000" w:themeColor="text1"/>
          <w:sz w:val="20"/>
          <w:szCs w:val="20"/>
        </w:rPr>
        <w:t xml:space="preserve"> of CO₂ at the selected carbon price.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D</m:t>
            </m:r>
          </m:e>
          <m:sub>
            <m:r>
              <w:rPr>
                <w:rFonts w:ascii="Cambria Math" w:hAnsi="Cambria Math"/>
                <w:color w:val="000000" w:themeColor="text1"/>
                <w:sz w:val="20"/>
                <w:szCs w:val="20"/>
              </w:rPr>
              <m:t>t</m:t>
            </m:r>
          </m:sub>
          <m:sup>
            <m:r>
              <w:rPr>
                <w:rFonts w:ascii="Cambria Math" w:hAnsi="Cambria Math"/>
                <w:color w:val="000000" w:themeColor="text1"/>
                <w:sz w:val="20"/>
                <w:szCs w:val="20"/>
              </w:rPr>
              <m:t>CO2</m:t>
            </m:r>
          </m:sup>
        </m:sSubSup>
      </m:oMath>
      <w:r w:rsidRPr="00AD0A04">
        <w:rPr>
          <w:rFonts w:ascii="Palatino Linotype" w:hAnsi="Palatino Linotype" w:cs="Palatino Linotype"/>
          <w:color w:val="000000" w:themeColor="text1"/>
          <w:sz w:val="20"/>
          <w:szCs w:val="20"/>
        </w:rPr>
        <w:t xml:space="preserve"> is the monetised carbon externality;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carb</m:t>
            </m:r>
          </m:sup>
        </m:sSubSup>
      </m:oMath>
      <w:r w:rsidRPr="00AD0A04">
        <w:rPr>
          <w:rFonts w:ascii="Palatino Linotype" w:hAnsi="Palatino Linotype" w:cs="Palatino Linotype"/>
          <w:color w:val="000000" w:themeColor="text1"/>
          <w:sz w:val="20"/>
          <w:szCs w:val="20"/>
        </w:rPr>
        <w:t xml:space="preserve"> is the carbon price in </w:t>
      </w:r>
      <w:r w:rsidR="007174B2" w:rsidRPr="00AD0A04">
        <w:rPr>
          <w:rFonts w:ascii="Palatino Linotype" w:hAnsi="Palatino Linotype" w:cs="Palatino Linotype"/>
          <w:color w:val="000000" w:themeColor="text1"/>
          <w:sz w:val="20"/>
          <w:szCs w:val="20"/>
        </w:rPr>
        <w:t>(</w:t>
      </w:r>
      <w:r w:rsidRPr="00AD0A04">
        <w:rPr>
          <w:rFonts w:ascii="Palatino Linotype" w:hAnsi="Palatino Linotype" w:cs="Palatino Linotype"/>
          <w:color w:val="000000" w:themeColor="text1"/>
          <w:sz w:val="20"/>
          <w:szCs w:val="20"/>
        </w:rPr>
        <w:t>EUR/</w:t>
      </w:r>
      <w:proofErr w:type="spellStart"/>
      <w:r w:rsidRPr="00AD0A04">
        <w:rPr>
          <w:rFonts w:ascii="Palatino Linotype" w:hAnsi="Palatino Linotype" w:cs="Palatino Linotype"/>
          <w:color w:val="000000" w:themeColor="text1"/>
          <w:sz w:val="20"/>
          <w:szCs w:val="20"/>
        </w:rPr>
        <w:t>tCO</w:t>
      </w:r>
      <w:proofErr w:type="spellEnd"/>
      <w:r w:rsidRPr="00AD0A04">
        <w:rPr>
          <w:rFonts w:ascii="Palatino Linotype" w:hAnsi="Palatino Linotype" w:cs="Palatino Linotype"/>
          <w:color w:val="000000" w:themeColor="text1"/>
          <w:sz w:val="20"/>
          <w:szCs w:val="20"/>
        </w:rPr>
        <w:t>₂</w:t>
      </w:r>
      <w:r w:rsidR="007174B2" w:rsidRPr="00AD0A04">
        <w:rPr>
          <w:rFonts w:ascii="Palatino Linotype" w:hAnsi="Palatino Linotype" w:cs="Palatino Linotype"/>
          <w:color w:val="000000" w:themeColor="text1"/>
          <w:sz w:val="20"/>
          <w:szCs w:val="20"/>
        </w:rPr>
        <w: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C7229" w:rsidRPr="00AD0A04">
        <w:rPr>
          <w:rFonts w:ascii="Palatino Linotype" w:hAnsi="Palatino Linotype"/>
          <w:color w:val="000000" w:themeColor="text1"/>
          <w:sz w:val="20"/>
          <w:szCs w:val="20"/>
        </w:rPr>
        <w:instrText xml:space="preserve">CITATION EuropeanCommissionnd6 \l 1033 </w:instrText>
      </w:r>
      <w:r w:rsidRPr="00AD0A04">
        <w:rPr>
          <w:rFonts w:ascii="Palatino Linotype" w:hAnsi="Palatino Linotype"/>
          <w:color w:val="000000" w:themeColor="text1"/>
          <w:sz w:val="20"/>
          <w:szCs w:val="20"/>
        </w:rPr>
        <w:fldChar w:fldCharType="separate"/>
      </w:r>
      <w:r w:rsidR="003C7229" w:rsidRPr="00AD0A04">
        <w:rPr>
          <w:rFonts w:ascii="Palatino Linotype" w:hAnsi="Palatino Linotype"/>
          <w:noProof/>
          <w:color w:val="000000" w:themeColor="text1"/>
          <w:sz w:val="20"/>
          <w:szCs w:val="20"/>
        </w:rPr>
        <w:t xml:space="preserve"> (Commission, n.d.)</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C7229" w:rsidRPr="00AD0A04">
        <w:rPr>
          <w:rFonts w:ascii="Palatino Linotype" w:hAnsi="Palatino Linotype"/>
          <w:color w:val="000000" w:themeColor="text1"/>
          <w:sz w:val="20"/>
          <w:szCs w:val="20"/>
        </w:rPr>
        <w:instrText xml:space="preserve">CITATION Fabra20148 \l 1033 </w:instrText>
      </w:r>
      <w:r w:rsidRPr="00AD0A04">
        <w:rPr>
          <w:rFonts w:ascii="Palatino Linotype" w:hAnsi="Palatino Linotype"/>
          <w:color w:val="000000" w:themeColor="text1"/>
          <w:sz w:val="20"/>
          <w:szCs w:val="20"/>
        </w:rPr>
        <w:fldChar w:fldCharType="separate"/>
      </w:r>
      <w:r w:rsidR="003C7229" w:rsidRPr="00AD0A04">
        <w:rPr>
          <w:rFonts w:ascii="Palatino Linotype" w:hAnsi="Palatino Linotype"/>
          <w:noProof/>
          <w:color w:val="000000" w:themeColor="text1"/>
          <w:sz w:val="20"/>
          <w:szCs w:val="20"/>
        </w:rPr>
        <w:t xml:space="preserve"> (Fabra, N. &amp; Reguant, M., 2014)</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(43): Real system cost</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sys</m:t>
              </m:r>
            </m:sup>
          </m:sSup>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t</m:t>
              </m:r>
            </m:sub>
            <m:sup>
              <m:r>
                <w:rPr>
                  <w:rFonts w:ascii="Cambria Math" w:hAnsi="Cambria Math"/>
                  <w:color w:val="000000" w:themeColor="text1"/>
                  <w:sz w:val="20"/>
                  <w:szCs w:val="20"/>
                </w:rPr>
                <m:t>​</m:t>
              </m:r>
            </m:sup>
            <m:e>
              <m:d>
                <m:dPr>
                  <m:begChr m:val="["/>
                  <m:endChr m:val="]"/>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grid</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deg</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inc</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net</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op</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D</m:t>
                      </m:r>
                    </m:e>
                    <m:sub>
                      <m:r>
                        <w:rPr>
                          <w:rFonts w:ascii="Cambria Math" w:hAnsi="Cambria Math"/>
                          <w:color w:val="000000" w:themeColor="text1"/>
                          <w:sz w:val="20"/>
                          <w:szCs w:val="20"/>
                        </w:rPr>
                        <m:t>t</m:t>
                      </m:r>
                    </m:sub>
                    <m:sup>
                      <m:r>
                        <w:rPr>
                          <w:rFonts w:ascii="Cambria Math" w:hAnsi="Cambria Math"/>
                          <w:color w:val="000000" w:themeColor="text1"/>
                          <w:sz w:val="20"/>
                          <w:szCs w:val="20"/>
                        </w:rPr>
                        <m:t>CO2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uns</m:t>
                      </m:r>
                    </m:sup>
                  </m:sSubSup>
                </m:e>
              </m:d>
            </m:e>
          </m:nary>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Aggregates resource costs and externalities while excluding internal P2P/V2G transfers.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lastRenderedPageBreak/>
        <w:t xml:space="preserve">Term interpretation: </w:t>
      </w:r>
      <w:proofErr w:type="spellStart"/>
      <w:r w:rsidRPr="00AD0A04">
        <w:rPr>
          <w:rFonts w:ascii="Palatino Linotype" w:hAnsi="Palatino Linotype" w:cs="Palatino Linotype"/>
          <w:color w:val="000000" w:themeColor="text1"/>
          <w:sz w:val="20"/>
          <w:szCs w:val="20"/>
        </w:rPr>
        <w:t>C</w:t>
      </w:r>
      <w:r w:rsidRPr="00AD0A04">
        <w:rPr>
          <w:color w:val="000000" w:themeColor="text1"/>
          <w:sz w:val="20"/>
          <w:szCs w:val="20"/>
        </w:rPr>
        <w:t>ˢʸˢ</w:t>
      </w:r>
      <w:proofErr w:type="spellEnd"/>
      <w:r w:rsidRPr="00AD0A04">
        <w:rPr>
          <w:rFonts w:ascii="Palatino Linotype" w:hAnsi="Palatino Linotype" w:cs="Palatino Linotype"/>
          <w:color w:val="000000" w:themeColor="text1"/>
          <w:sz w:val="20"/>
          <w:szCs w:val="20"/>
        </w:rPr>
        <w:t xml:space="preserve"> is real system cost; its terms include grid procurement, degradation, inconvenience, network and operating costs, </w:t>
      </w:r>
      <w:proofErr w:type="spellStart"/>
      <w:r w:rsidRPr="00AD0A04">
        <w:rPr>
          <w:rFonts w:ascii="Palatino Linotype" w:hAnsi="Palatino Linotype" w:cs="Palatino Linotype"/>
          <w:color w:val="000000" w:themeColor="text1"/>
          <w:sz w:val="20"/>
          <w:szCs w:val="20"/>
        </w:rPr>
        <w:t>monetised</w:t>
      </w:r>
      <w:proofErr w:type="spellEnd"/>
      <w:r w:rsidRPr="00AD0A04">
        <w:rPr>
          <w:rFonts w:ascii="Palatino Linotype" w:hAnsi="Palatino Linotype" w:cs="Palatino Linotype"/>
          <w:color w:val="000000" w:themeColor="text1"/>
          <w:sz w:val="20"/>
          <w:szCs w:val="20"/>
        </w:rPr>
        <w:t xml:space="preserve"> carbon externality, and unserved-energy cost. Internal P2P/V2G transfers are excluded.</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C7229" w:rsidRPr="00AD0A04">
        <w:rPr>
          <w:rFonts w:ascii="Palatino Linotype" w:hAnsi="Palatino Linotype"/>
          <w:color w:val="000000" w:themeColor="text1"/>
          <w:sz w:val="20"/>
          <w:szCs w:val="20"/>
        </w:rPr>
        <w:instrText xml:space="preserve">CITATION Hawkes20109 \l 1033 </w:instrText>
      </w:r>
      <w:r w:rsidRPr="00AD0A04">
        <w:rPr>
          <w:rFonts w:ascii="Palatino Linotype" w:hAnsi="Palatino Linotype"/>
          <w:color w:val="000000" w:themeColor="text1"/>
          <w:sz w:val="20"/>
          <w:szCs w:val="20"/>
        </w:rPr>
        <w:fldChar w:fldCharType="separate"/>
      </w:r>
      <w:r w:rsidR="003C7229" w:rsidRPr="00AD0A04">
        <w:rPr>
          <w:rFonts w:ascii="Palatino Linotype" w:hAnsi="Palatino Linotype"/>
          <w:noProof/>
          <w:color w:val="000000" w:themeColor="text1"/>
          <w:sz w:val="20"/>
          <w:szCs w:val="20"/>
        </w:rPr>
        <w:t xml:space="preserve"> (Hawkes, A. D. , 2010)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527351" w:rsidRPr="00AD0A04">
        <w:rPr>
          <w:rFonts w:ascii="Palatino Linotype" w:hAnsi="Palatino Linotype"/>
          <w:color w:val="000000" w:themeColor="text1"/>
          <w:sz w:val="20"/>
          <w:szCs w:val="20"/>
        </w:rPr>
        <w:instrText xml:space="preserve">CITATION Nash195017 \l 1033 </w:instrText>
      </w:r>
      <w:r w:rsidRPr="00AD0A04">
        <w:rPr>
          <w:rFonts w:ascii="Palatino Linotype" w:hAnsi="Palatino Linotype"/>
          <w:color w:val="000000" w:themeColor="text1"/>
          <w:sz w:val="20"/>
          <w:szCs w:val="20"/>
        </w:rPr>
        <w:fldChar w:fldCharType="separate"/>
      </w:r>
      <w:r w:rsidR="00527351" w:rsidRPr="00AD0A04">
        <w:rPr>
          <w:rFonts w:ascii="Palatino Linotype" w:hAnsi="Palatino Linotype"/>
          <w:noProof/>
          <w:color w:val="000000" w:themeColor="text1"/>
          <w:sz w:val="20"/>
          <w:szCs w:val="20"/>
        </w:rPr>
        <w:t xml:space="preserve"> (Nash, J. F. , 1950)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D7139" w:rsidRPr="00AD0A04">
        <w:rPr>
          <w:rFonts w:ascii="Palatino Linotype" w:hAnsi="Palatino Linotype"/>
          <w:color w:val="000000" w:themeColor="text1"/>
          <w:sz w:val="20"/>
          <w:szCs w:val="20"/>
        </w:rPr>
        <w:instrText xml:space="preserve">CITATION Samadi201023 \l 1033 </w:instrText>
      </w:r>
      <w:r w:rsidRPr="00AD0A04">
        <w:rPr>
          <w:rFonts w:ascii="Palatino Linotype" w:hAnsi="Palatino Linotype"/>
          <w:color w:val="000000" w:themeColor="text1"/>
          <w:sz w:val="20"/>
          <w:szCs w:val="20"/>
        </w:rPr>
        <w:fldChar w:fldCharType="separate"/>
      </w:r>
      <w:r w:rsidR="004D7139" w:rsidRPr="00AD0A04">
        <w:rPr>
          <w:rFonts w:ascii="Palatino Linotype" w:hAnsi="Palatino Linotype"/>
          <w:noProof/>
          <w:color w:val="000000" w:themeColor="text1"/>
          <w:sz w:val="20"/>
          <w:szCs w:val="20"/>
        </w:rPr>
        <w:t xml:space="preserve"> (Samadi, P., Mohsenian-Rad, A., Schober, R., Wong, V. W. S., &amp; Jatskevich, J., 2010)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(44): Social welfare</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SW</m:t>
          </m:r>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e</m:t>
              </m:r>
            </m:sub>
            <m:sup>
              <m:r>
                <w:rPr>
                  <w:rFonts w:ascii="Cambria Math" w:hAnsi="Cambria Math"/>
                  <w:color w:val="000000" w:themeColor="text1"/>
                  <w:sz w:val="20"/>
                  <w:szCs w:val="20"/>
                </w:rPr>
                <m:t>​</m:t>
              </m:r>
            </m:sup>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e</m:t>
                  </m:r>
                </m:sub>
                <m:sup>
                  <m:r>
                    <w:rPr>
                      <w:rFonts w:ascii="Cambria Math" w:hAnsi="Cambria Math"/>
                      <w:color w:val="000000" w:themeColor="text1"/>
                      <w:sz w:val="20"/>
                      <w:szCs w:val="20"/>
                    </w:rPr>
                    <m:t>mob</m:t>
                  </m:r>
                </m:sup>
              </m:sSubSup>
            </m:e>
          </m:nary>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n</m:t>
              </m:r>
            </m:sub>
            <m:sup>
              <m:r>
                <w:rPr>
                  <w:rFonts w:ascii="Cambria Math" w:hAnsi="Cambria Math"/>
                  <w:color w:val="000000" w:themeColor="text1"/>
                  <w:sz w:val="20"/>
                  <w:szCs w:val="20"/>
                </w:rPr>
                <m:t>​</m:t>
              </m:r>
            </m:sup>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n</m:t>
                  </m:r>
                </m:sub>
                <m:sup>
                  <m:r>
                    <w:rPr>
                      <w:rFonts w:ascii="Cambria Math" w:hAnsi="Cambria Math"/>
                      <w:color w:val="000000" w:themeColor="text1"/>
                      <w:sz w:val="20"/>
                      <w:szCs w:val="20"/>
                    </w:rPr>
                    <m:t>energy</m:t>
                  </m:r>
                </m:sup>
              </m:sSubSup>
            </m:e>
          </m:nary>
          <m:r>
            <m:rPr>
              <m:sty m:val="p"/>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sys</m:t>
              </m:r>
            </m:sup>
          </m:sSup>
        </m:oMath>
      </m:oMathPara>
    </w:p>
    <w:p w:rsidR="00D93C58" w:rsidRPr="00AD0A04" w:rsidRDefault="00D93C58" w:rsidP="00D93C58">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Social welfare is </w:t>
      </w:r>
      <w:proofErr w:type="gramStart"/>
      <w:r w:rsidRPr="00AD0A04">
        <w:rPr>
          <w:rFonts w:ascii="Palatino Linotype" w:hAnsi="Palatino Linotype"/>
          <w:color w:val="000000" w:themeColor="text1"/>
          <w:sz w:val="20"/>
          <w:szCs w:val="20"/>
        </w:rPr>
        <w:t>defines</w:t>
      </w:r>
      <w:proofErr w:type="gramEnd"/>
      <w:r w:rsidRPr="00AD0A04">
        <w:rPr>
          <w:rFonts w:ascii="Palatino Linotype" w:hAnsi="Palatino Linotype"/>
          <w:color w:val="000000" w:themeColor="text1"/>
          <w:sz w:val="20"/>
          <w:szCs w:val="20"/>
        </w:rPr>
        <w:t xml:space="preserve"> as mobility and energy-service utility net of real system costs:</w:t>
      </w:r>
    </w:p>
    <w:p w:rsidR="00D93C58" w:rsidRPr="00AD0A04" w:rsidRDefault="00D93C58" w:rsidP="00D93C58">
      <w:pPr>
        <w:ind w:left="360"/>
        <w:jc w:val="center"/>
        <w:rPr>
          <w:rFonts w:ascii="Palatino Linotype" w:hAnsi="Palatino Linotype"/>
          <w:color w:val="000000" w:themeColor="text1"/>
          <w:sz w:val="20"/>
          <w:szCs w:val="20"/>
        </w:rPr>
      </w:pPr>
      <m:oMath>
        <m:r>
          <w:rPr>
            <w:rFonts w:ascii="Cambria Math" w:hAnsi="Cambria Math"/>
            <w:color w:val="000000" w:themeColor="text1"/>
            <w:sz w:val="20"/>
            <w:szCs w:val="20"/>
          </w:rPr>
          <m:t xml:space="preserve">SW=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e</m:t>
            </m:r>
          </m:sub>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e</m:t>
                </m:r>
              </m:sub>
              <m:sup>
                <m:r>
                  <w:rPr>
                    <w:rFonts w:ascii="Cambria Math" w:hAnsi="Cambria Math"/>
                    <w:color w:val="000000" w:themeColor="text1"/>
                    <w:sz w:val="20"/>
                    <w:szCs w:val="20"/>
                  </w:rPr>
                  <m:t>mobil</m:t>
                </m:r>
              </m:sup>
            </m:sSubSup>
          </m:e>
        </m:nary>
        <m:r>
          <w:rPr>
            <w:rFonts w:ascii="Cambria Math" w:hAnsi="Cambria Math"/>
            <w:color w:val="000000" w:themeColor="text1"/>
            <w:sz w:val="20"/>
            <w:szCs w:val="20"/>
          </w:rPr>
          <m:t xml:space="preserve">+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n</m:t>
            </m:r>
          </m:sub>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n</m:t>
                </m:r>
              </m:sub>
              <m:sup>
                <m:r>
                  <w:rPr>
                    <w:rFonts w:ascii="Cambria Math" w:hAnsi="Cambria Math"/>
                    <w:color w:val="000000" w:themeColor="text1"/>
                    <w:sz w:val="20"/>
                    <w:szCs w:val="20"/>
                  </w:rPr>
                  <m:t>energy</m:t>
                </m:r>
              </m:sup>
            </m:sSubSup>
          </m:e>
        </m:nary>
        <m:r>
          <w:rPr>
            <w:rFonts w:ascii="Cambria Math" w:hAnsi="Cambria Math"/>
            <w:color w:val="000000" w:themeColor="text1"/>
            <w:sz w:val="20"/>
            <w:szCs w:val="20"/>
          </w:rPr>
          <m:t xml:space="preserve">- </m:t>
        </m:r>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real, cost system</m:t>
            </m:r>
          </m:sup>
        </m:sSup>
        <m:r>
          <w:rPr>
            <w:rFonts w:ascii="Cambria Math" w:hAnsi="Cambria Math"/>
            <w:color w:val="000000" w:themeColor="text1"/>
            <w:sz w:val="20"/>
            <w:szCs w:val="20"/>
          </w:rPr>
          <m:t xml:space="preserve"> </m:t>
        </m:r>
      </m:oMath>
      <w:r w:rsidRPr="00AD0A04">
        <w:rPr>
          <w:rFonts w:ascii="Palatino Linotype" w:hAnsi="Palatino Linotype"/>
          <w:color w:val="000000" w:themeColor="text1"/>
          <w:sz w:val="20"/>
          <w:szCs w:val="20"/>
        </w:rPr>
        <w:t>(44)</w:t>
      </w:r>
    </w:p>
    <w:p w:rsidR="00D93C58" w:rsidRPr="00AD0A04" w:rsidRDefault="00A33DD9" w:rsidP="00D93C58">
      <w:pPr>
        <w:ind w:left="360"/>
        <w:jc w:val="both"/>
        <w:rPr>
          <w:rFonts w:ascii="Palatino Linotype" w:hAnsi="Palatino Linotype"/>
          <w:color w:val="000000" w:themeColor="text1"/>
          <w:sz w:val="20"/>
          <w:szCs w:val="20"/>
        </w:rPr>
      </w:pPr>
      <m:oMath>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e</m:t>
            </m:r>
          </m:sub>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e</m:t>
                </m:r>
              </m:sub>
              <m:sup>
                <m:r>
                  <w:rPr>
                    <w:rFonts w:ascii="Cambria Math" w:hAnsi="Cambria Math"/>
                    <w:color w:val="000000" w:themeColor="text1"/>
                    <w:sz w:val="20"/>
                    <w:szCs w:val="20"/>
                  </w:rPr>
                  <m:t>mobil</m:t>
                </m:r>
              </m:sup>
            </m:sSubSup>
          </m:e>
        </m:nary>
      </m:oMath>
      <w:r w:rsidR="00D93C58" w:rsidRPr="00AD0A04">
        <w:rPr>
          <w:rFonts w:ascii="Palatino Linotype" w:hAnsi="Palatino Linotype"/>
          <w:color w:val="000000" w:themeColor="text1"/>
          <w:sz w:val="20"/>
          <w:szCs w:val="20"/>
        </w:rPr>
        <w:t xml:space="preserve"> , is the overall mobility utility for all the EV owners (in our case only 1 owner)</w:t>
      </w:r>
    </w:p>
    <w:p w:rsidR="00D93C58" w:rsidRPr="00AD0A04" w:rsidRDefault="00A33DD9" w:rsidP="00D93C58">
      <w:pPr>
        <w:ind w:left="360"/>
        <w:jc w:val="both"/>
        <w:rPr>
          <w:rFonts w:ascii="Palatino Linotype" w:hAnsi="Palatino Linotype"/>
          <w:color w:val="000000" w:themeColor="text1"/>
          <w:sz w:val="20"/>
          <w:szCs w:val="20"/>
        </w:rPr>
      </w:pPr>
      <m:oMath>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n</m:t>
            </m:r>
          </m:sub>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U</m:t>
                </m:r>
              </m:e>
              <m:sub>
                <m:r>
                  <w:rPr>
                    <w:rFonts w:ascii="Cambria Math" w:hAnsi="Cambria Math"/>
                    <w:color w:val="000000" w:themeColor="text1"/>
                    <w:sz w:val="20"/>
                    <w:szCs w:val="20"/>
                  </w:rPr>
                  <m:t>n</m:t>
                </m:r>
              </m:sub>
              <m:sup>
                <m:r>
                  <w:rPr>
                    <w:rFonts w:ascii="Cambria Math" w:hAnsi="Cambria Math"/>
                    <w:color w:val="000000" w:themeColor="text1"/>
                    <w:sz w:val="20"/>
                    <w:szCs w:val="20"/>
                  </w:rPr>
                  <m:t>energy</m:t>
                </m:r>
              </m:sup>
            </m:sSubSup>
          </m:e>
        </m:nary>
      </m:oMath>
      <w:r w:rsidR="00D93C58" w:rsidRPr="00AD0A04">
        <w:rPr>
          <w:rFonts w:ascii="Palatino Linotype" w:hAnsi="Palatino Linotype"/>
          <w:color w:val="000000" w:themeColor="text1"/>
          <w:sz w:val="20"/>
          <w:szCs w:val="20"/>
        </w:rPr>
        <w:t xml:space="preserve"> , the utility of the energy service by all participants</w:t>
      </w:r>
    </w:p>
    <w:p w:rsidR="00D93C58" w:rsidRPr="00AD0A04" w:rsidRDefault="00A33DD9" w:rsidP="00D93C58">
      <w:pPr>
        <w:spacing w:after="40" w:line="252" w:lineRule="auto"/>
        <w:rPr>
          <w:rFonts w:ascii="Palatino Linotype" w:hAnsi="Palatino Linotype" w:cs="Palatino Linotype"/>
          <w:b/>
          <w:color w:val="000000" w:themeColor="text1"/>
          <w:sz w:val="20"/>
          <w:szCs w:val="20"/>
        </w:rPr>
      </w:pPr>
      <m:oMath>
        <m:sSup>
          <m:sSupPr>
            <m:ctrlPr>
              <w:rPr>
                <w:rFonts w:ascii="Cambria Math" w:hAnsi="Cambria Math"/>
                <w:i/>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real, cost system</m:t>
            </m:r>
          </m:sup>
        </m:sSup>
      </m:oMath>
      <w:r w:rsidR="00D93C58" w:rsidRPr="00AD0A04">
        <w:rPr>
          <w:rFonts w:ascii="Palatino Linotype" w:hAnsi="Palatino Linotype"/>
          <w:color w:val="000000" w:themeColor="text1"/>
          <w:sz w:val="20"/>
          <w:szCs w:val="20"/>
        </w:rPr>
        <w:t xml:space="preserve"> including generation PV and operation, degradation for batteries costs, losses costs.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D7139" w:rsidRPr="00AD0A04">
        <w:rPr>
          <w:rFonts w:ascii="Palatino Linotype" w:hAnsi="Palatino Linotype"/>
          <w:color w:val="000000" w:themeColor="text1"/>
          <w:sz w:val="20"/>
          <w:szCs w:val="20"/>
        </w:rPr>
        <w:instrText xml:space="preserve">CITATION Samadi201023 \l 1033 </w:instrText>
      </w:r>
      <w:r w:rsidRPr="00AD0A04">
        <w:rPr>
          <w:rFonts w:ascii="Palatino Linotype" w:hAnsi="Palatino Linotype"/>
          <w:color w:val="000000" w:themeColor="text1"/>
          <w:sz w:val="20"/>
          <w:szCs w:val="20"/>
        </w:rPr>
        <w:fldChar w:fldCharType="separate"/>
      </w:r>
      <w:r w:rsidR="004D7139" w:rsidRPr="00AD0A04">
        <w:rPr>
          <w:rFonts w:ascii="Palatino Linotype" w:hAnsi="Palatino Linotype"/>
          <w:noProof/>
          <w:color w:val="000000" w:themeColor="text1"/>
          <w:sz w:val="20"/>
          <w:szCs w:val="20"/>
        </w:rPr>
        <w:t xml:space="preserve"> (Samadi, P., Mohsenian-Rad, A., Schober, R., Wong, V. W. S., &amp; Jatskevich, J., 2010)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AD339C" w:rsidRPr="00AD0A04">
        <w:rPr>
          <w:rFonts w:ascii="Palatino Linotype" w:hAnsi="Palatino Linotype"/>
          <w:color w:val="000000" w:themeColor="text1"/>
          <w:sz w:val="20"/>
          <w:szCs w:val="20"/>
        </w:rPr>
        <w:instrText xml:space="preserve">CITATION Small200726 \l 1033 </w:instrText>
      </w:r>
      <w:r w:rsidRPr="00AD0A04">
        <w:rPr>
          <w:rFonts w:ascii="Palatino Linotype" w:hAnsi="Palatino Linotype"/>
          <w:color w:val="000000" w:themeColor="text1"/>
          <w:sz w:val="20"/>
          <w:szCs w:val="20"/>
        </w:rPr>
        <w:fldChar w:fldCharType="separate"/>
      </w:r>
      <w:r w:rsidR="00AD339C" w:rsidRPr="00AD0A04">
        <w:rPr>
          <w:rFonts w:ascii="Palatino Linotype" w:hAnsi="Palatino Linotype"/>
          <w:noProof/>
          <w:color w:val="000000" w:themeColor="text1"/>
          <w:sz w:val="20"/>
          <w:szCs w:val="20"/>
        </w:rPr>
        <w:t xml:space="preserve"> (Small &amp; Verhoef, 2007)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(45): Cancellation of internal transfers</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a</m:t>
              </m:r>
            </m:sub>
            <m:sup>
              <m:r>
                <w:rPr>
                  <w:rFonts w:ascii="Cambria Math" w:hAnsi="Cambria Math"/>
                  <w:color w:val="000000" w:themeColor="text1"/>
                  <w:sz w:val="20"/>
                  <w:szCs w:val="20"/>
                </w:rPr>
                <m:t>​</m:t>
              </m:r>
            </m:sup>
            <m:e>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Payments</m:t>
                  </m:r>
                </m:e>
                <m:sub>
                  <m:r>
                    <w:rPr>
                      <w:rFonts w:ascii="Cambria Math" w:hAnsi="Cambria Math"/>
                      <w:color w:val="000000" w:themeColor="text1"/>
                      <w:sz w:val="20"/>
                      <w:szCs w:val="20"/>
                    </w:rPr>
                    <m:t>a</m:t>
                  </m:r>
                </m:sub>
                <m:sup>
                  <m:r>
                    <w:rPr>
                      <w:rFonts w:ascii="Cambria Math" w:hAnsi="Cambria Math"/>
                      <w:color w:val="000000" w:themeColor="text1"/>
                      <w:sz w:val="20"/>
                      <w:szCs w:val="20"/>
                    </w:rPr>
                    <m:t>P2P</m:t>
                  </m:r>
                </m:sup>
              </m:sSubSup>
            </m:e>
          </m:nary>
          <m:r>
            <m:rPr>
              <m:sty m:val="p"/>
            </m:rPr>
            <w:rPr>
              <w:rFonts w:ascii="Cambria Math" w:hAnsi="Cambria Math"/>
              <w:color w:val="000000" w:themeColor="text1"/>
              <w:sz w:val="20"/>
              <w:szCs w:val="20"/>
            </w:rPr>
            <m:t>=</m:t>
          </m:r>
          <m:r>
            <w:rPr>
              <w:rFonts w:ascii="Cambria Math" w:hAnsi="Cambria Math"/>
              <w:color w:val="000000" w:themeColor="text1"/>
              <w:sz w:val="20"/>
              <w:szCs w:val="20"/>
            </w:rPr>
            <m:t>0</m:t>
          </m:r>
          <m:r>
            <m:rPr>
              <m:sty m:val="p"/>
            </m:rPr>
            <w:rPr>
              <w:rFonts w:ascii="Cambria Math" w:hAnsi="Cambria Math"/>
              <w:color w:val="000000" w:themeColor="text1"/>
              <w:sz w:val="20"/>
              <w:szCs w:val="20"/>
            </w:rPr>
            <m:t>,</m:t>
          </m:r>
          <m:r>
            <w:rPr>
              <w:rFonts w:ascii="Cambria Math" w:hAnsi="Cambria Math"/>
              <w:color w:val="000000" w:themeColor="text1"/>
              <w:sz w:val="20"/>
              <w:szCs w:val="20"/>
            </w:rPr>
            <m:t> </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a</m:t>
              </m:r>
            </m:sub>
            <m:sup>
              <m:r>
                <w:rPr>
                  <w:rFonts w:ascii="Cambria Math" w:hAnsi="Cambria Math"/>
                  <w:color w:val="000000" w:themeColor="text1"/>
                  <w:sz w:val="20"/>
                  <w:szCs w:val="20"/>
                </w:rPr>
                <m:t>​</m:t>
              </m:r>
            </m:sup>
            <m:e>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Payments</m:t>
                  </m:r>
                </m:e>
                <m:sub>
                  <m:r>
                    <w:rPr>
                      <w:rFonts w:ascii="Cambria Math" w:hAnsi="Cambria Math"/>
                      <w:color w:val="000000" w:themeColor="text1"/>
                      <w:sz w:val="20"/>
                      <w:szCs w:val="20"/>
                    </w:rPr>
                    <m:t>a</m:t>
                  </m:r>
                </m:sub>
                <m:sup>
                  <m:r>
                    <w:rPr>
                      <w:rFonts w:ascii="Cambria Math" w:hAnsi="Cambria Math"/>
                      <w:color w:val="000000" w:themeColor="text1"/>
                      <w:sz w:val="20"/>
                      <w:szCs w:val="20"/>
                    </w:rPr>
                    <m:t>V2G</m:t>
                  </m:r>
                </m:sup>
              </m:sSubSup>
            </m:e>
          </m:nary>
          <m:r>
            <m:rPr>
              <m:sty m:val="p"/>
            </m:rPr>
            <w:rPr>
              <w:rFonts w:ascii="Cambria Math" w:hAnsi="Cambria Math"/>
              <w:color w:val="000000" w:themeColor="text1"/>
              <w:sz w:val="20"/>
              <w:szCs w:val="20"/>
            </w:rPr>
            <m:t>=</m:t>
          </m:r>
          <m:r>
            <w:rPr>
              <w:rFonts w:ascii="Cambria Math" w:hAnsi="Cambria Math"/>
              <w:color w:val="000000" w:themeColor="text1"/>
              <w:sz w:val="20"/>
              <w:szCs w:val="20"/>
            </w:rPr>
            <m:t>0</m:t>
          </m:r>
        </m:oMath>
      </m:oMathPara>
    </w:p>
    <w:p w:rsidR="00D93C58" w:rsidRPr="00AD0A04" w:rsidRDefault="00D93C58">
      <w:pPr>
        <w:spacing w:after="40" w:line="252" w:lineRule="auto"/>
        <w:rPr>
          <w:rFonts w:ascii="Palatino Linotype" w:hAnsi="Palatino Linotype" w:cs="Palatino Linotype"/>
          <w:b/>
          <w:color w:val="000000" w:themeColor="text1"/>
          <w:sz w:val="20"/>
          <w:szCs w:val="20"/>
        </w:rPr>
      </w:pP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Prevents double-counting monetary transfers as newly created social value.</w:t>
      </w:r>
    </w:p>
    <w:p w:rsidR="00992BE3" w:rsidRPr="00AD0A04" w:rsidRDefault="00696E0D" w:rsidP="00D93C58">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w:r w:rsidR="00D93C58" w:rsidRPr="00AD0A04">
        <w:rPr>
          <w:rFonts w:ascii="Palatino Linotype" w:hAnsi="Palatino Linotype" w:cs="Palatino Linotype"/>
          <w:color w:val="000000" w:themeColor="text1"/>
          <w:sz w:val="20"/>
          <w:szCs w:val="20"/>
        </w:rPr>
        <w:t>These</w:t>
      </w:r>
      <w:r w:rsidRPr="00AD0A04">
        <w:rPr>
          <w:rFonts w:ascii="Palatino Linotype" w:hAnsi="Palatino Linotype" w:cs="Palatino Linotype"/>
          <w:color w:val="000000" w:themeColor="text1"/>
          <w:sz w:val="20"/>
          <w:szCs w:val="20"/>
        </w:rPr>
        <w:t xml:space="preserve"> payments recorded across stakeholders </w:t>
      </w:r>
      <w:r w:rsidR="00D93C58" w:rsidRPr="00AD0A04">
        <w:rPr>
          <w:rFonts w:ascii="Palatino Linotype" w:hAnsi="Palatino Linotype" w:cs="Palatino Linotype"/>
          <w:color w:val="000000" w:themeColor="text1"/>
          <w:sz w:val="20"/>
          <w:szCs w:val="20"/>
          <w:lang w:val="el-GR"/>
        </w:rPr>
        <w:t>α</w:t>
      </w:r>
      <w:r w:rsidRPr="00AD0A04">
        <w:rPr>
          <w:rFonts w:ascii="Palatino Linotype" w:hAnsi="Palatino Linotype" w:cs="Palatino Linotype"/>
          <w:color w:val="000000" w:themeColor="text1"/>
          <w:sz w:val="20"/>
          <w:szCs w:val="20"/>
        </w:rPr>
        <w:t>. Within a closed stakeholder set, each internal payment has an equal payer-side and recipient-side entry and therefore sums to zero.</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527351" w:rsidRPr="00AD0A04">
        <w:rPr>
          <w:rFonts w:ascii="Palatino Linotype" w:hAnsi="Palatino Linotype"/>
          <w:color w:val="000000" w:themeColor="text1"/>
          <w:sz w:val="20"/>
          <w:szCs w:val="20"/>
        </w:rPr>
        <w:instrText xml:space="preserve">CITATION Nash195017 \l 1033 </w:instrText>
      </w:r>
      <w:r w:rsidRPr="00AD0A04">
        <w:rPr>
          <w:rFonts w:ascii="Palatino Linotype" w:hAnsi="Palatino Linotype"/>
          <w:color w:val="000000" w:themeColor="text1"/>
          <w:sz w:val="20"/>
          <w:szCs w:val="20"/>
        </w:rPr>
        <w:fldChar w:fldCharType="separate"/>
      </w:r>
      <w:r w:rsidR="00527351" w:rsidRPr="00AD0A04">
        <w:rPr>
          <w:rFonts w:ascii="Palatino Linotype" w:hAnsi="Palatino Linotype"/>
          <w:noProof/>
          <w:color w:val="000000" w:themeColor="text1"/>
          <w:sz w:val="20"/>
          <w:szCs w:val="20"/>
        </w:rPr>
        <w:t xml:space="preserve"> (Nash, J. F. , 1950)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D7139" w:rsidRPr="00AD0A04">
        <w:rPr>
          <w:rFonts w:ascii="Palatino Linotype" w:hAnsi="Palatino Linotype"/>
          <w:color w:val="000000" w:themeColor="text1"/>
          <w:sz w:val="20"/>
          <w:szCs w:val="20"/>
        </w:rPr>
        <w:instrText xml:space="preserve">CITATION Samadi201023 \l 1033 </w:instrText>
      </w:r>
      <w:r w:rsidRPr="00AD0A04">
        <w:rPr>
          <w:rFonts w:ascii="Palatino Linotype" w:hAnsi="Palatino Linotype"/>
          <w:color w:val="000000" w:themeColor="text1"/>
          <w:sz w:val="20"/>
          <w:szCs w:val="20"/>
        </w:rPr>
        <w:fldChar w:fldCharType="separate"/>
      </w:r>
      <w:r w:rsidR="004D7139" w:rsidRPr="00AD0A04">
        <w:rPr>
          <w:rFonts w:ascii="Palatino Linotype" w:hAnsi="Palatino Linotype"/>
          <w:noProof/>
          <w:color w:val="000000" w:themeColor="text1"/>
          <w:sz w:val="20"/>
          <w:szCs w:val="20"/>
        </w:rPr>
        <w:t xml:space="preserve"> (Samadi, P., Mohsenian-Rad, A., Schober, R., Wong, V. W. S., &amp; Jatskevich, J., 2010)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Fuzzy multi-choice cooperative game and allocation</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(46): Coalition characteristic function</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e>
          </m:d>
          <m:r>
            <m:rPr>
              <m:sty m:val="p"/>
            </m:rPr>
            <w:rPr>
              <w:rFonts w:ascii="Cambria Math" w:hAnsi="Cambria Math"/>
              <w:color w:val="000000" w:themeColor="text1"/>
              <w:sz w:val="20"/>
              <w:szCs w:val="20"/>
            </w:rPr>
            <m:t>=</m:t>
          </m:r>
          <m:r>
            <w:rPr>
              <w:rFonts w:ascii="Cambria Math" w:hAnsi="Cambria Math"/>
              <w:color w:val="000000" w:themeColor="text1"/>
              <w:sz w:val="20"/>
              <w:szCs w:val="20"/>
            </w:rPr>
            <m:t>Cᴮᴸ</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e>
          </m:d>
          <m:r>
            <m:rPr>
              <m:sty m:val="p"/>
            </m:rPr>
            <w:rPr>
              <w:rFonts w:ascii="Cambria Math" w:hAnsi="Cambria Math"/>
              <w:color w:val="000000" w:themeColor="text1"/>
              <w:sz w:val="20"/>
              <w:szCs w:val="20"/>
            </w:rPr>
            <m:t>-</m:t>
          </m:r>
          <m:r>
            <w:rPr>
              <w:rFonts w:ascii="Cambria Math" w:hAnsi="Cambria Math"/>
              <w:color w:val="000000" w:themeColor="text1"/>
              <w:sz w:val="20"/>
              <w:szCs w:val="20"/>
            </w:rPr>
            <m:t>Cᶜᵒᵒᵖ</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e>
          </m:d>
          <m:r>
            <m:rPr>
              <m:sty m:val="p"/>
            </m:rPr>
            <w:rPr>
              <w:rFonts w:ascii="Cambria Math" w:hAnsi="Cambria Math"/>
              <w:color w:val="000000" w:themeColor="text1"/>
              <w:sz w:val="20"/>
              <w:szCs w:val="20"/>
            </w:rPr>
            <m:t>+</m:t>
          </m:r>
          <m:r>
            <w:rPr>
              <w:rFonts w:ascii="Cambria Math" w:hAnsi="Cambria Math"/>
              <w:color w:val="000000" w:themeColor="text1"/>
              <w:sz w:val="20"/>
              <w:szCs w:val="20"/>
            </w:rPr>
            <m:t>RV</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e>
          </m:d>
          <m:r>
            <m:rPr>
              <m:sty m:val="p"/>
            </m:rPr>
            <w:rPr>
              <w:rFonts w:ascii="Cambria Math" w:hAnsi="Cambria Math"/>
              <w:color w:val="000000" w:themeColor="text1"/>
              <w:sz w:val="20"/>
              <w:szCs w:val="20"/>
            </w:rPr>
            <m:t>+</m:t>
          </m:r>
          <m:r>
            <w:rPr>
              <w:rFonts w:ascii="Cambria Math" w:hAnsi="Cambria Math"/>
              <w:color w:val="000000" w:themeColor="text1"/>
              <w:sz w:val="20"/>
              <w:szCs w:val="20"/>
            </w:rPr>
            <m:t>CB</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e>
          </m:d>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Measures the incremental value created by coalition S compared with its non-cooperative baseline.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w:r w:rsidRPr="00AD0A04">
        <w:rPr>
          <w:rFonts w:ascii="Palatino Linotype" w:hAnsi="Palatino Linotype" w:cs="Palatino Linotype"/>
          <w:color w:val="000000" w:themeColor="text1"/>
          <w:sz w:val="20"/>
          <w:szCs w:val="20"/>
        </w:rPr>
        <w:t>v(S) is the incremental value of coalition S; C</w:t>
      </w:r>
      <w:r w:rsidRPr="00AD0A04">
        <w:rPr>
          <w:color w:val="000000" w:themeColor="text1"/>
          <w:sz w:val="20"/>
          <w:szCs w:val="20"/>
        </w:rPr>
        <w:t>ᴮᴸ</w:t>
      </w:r>
      <w:r w:rsidRPr="00AD0A04">
        <w:rPr>
          <w:rFonts w:ascii="Palatino Linotype" w:hAnsi="Palatino Linotype" w:cs="Palatino Linotype"/>
          <w:color w:val="000000" w:themeColor="text1"/>
          <w:sz w:val="20"/>
          <w:szCs w:val="20"/>
        </w:rPr>
        <w:t>(S) is its baseline cost; C</w:t>
      </w:r>
      <w:r w:rsidRPr="00AD0A04">
        <w:rPr>
          <w:color w:val="000000" w:themeColor="text1"/>
          <w:sz w:val="20"/>
          <w:szCs w:val="20"/>
        </w:rPr>
        <w:t>ᶜ</w:t>
      </w:r>
      <w:r w:rsidRPr="00AD0A04">
        <w:rPr>
          <w:rFonts w:ascii="Palatino Linotype" w:hAnsi="Palatino Linotype" w:cs="Palatino Linotype"/>
          <w:color w:val="000000" w:themeColor="text1"/>
          <w:sz w:val="20"/>
          <w:szCs w:val="20"/>
        </w:rPr>
        <w:t>ᵒᵒᵖ(S) is its cooperative cost; RV(S) is resilience value; CB(S) is carbon benefit.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Branzei20082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(Brânzei, R., Dimitrov, D., &amp; Tijs, S, 2008)</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Shapley195324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(Shapley, L. S. , 1953)</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(47): Fuzzy multi-choice coalition value</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v</m:t>
              </m:r>
            </m:e>
          </m:acc>
          <m:d>
            <m:dPr>
              <m:ctrlPr>
                <w:rPr>
                  <w:rFonts w:ascii="Cambria Math" w:hAnsi="Cambria Math"/>
                  <w:color w:val="000000" w:themeColor="text1"/>
                  <w:sz w:val="20"/>
                  <w:szCs w:val="20"/>
                </w:rPr>
              </m:ctrlPr>
            </m:dPr>
            <m:e>
              <m:r>
                <w:rPr>
                  <w:rFonts w:ascii="Cambria Math" w:hAnsi="Cambria Math"/>
                  <w:color w:val="000000" w:themeColor="text1"/>
                  <w:sz w:val="20"/>
                  <w:szCs w:val="20"/>
                </w:rPr>
                <m:t>S</m:t>
              </m:r>
              <m:r>
                <m:rPr>
                  <m:sty m:val="p"/>
                </m:rPr>
                <w:rPr>
                  <w:rFonts w:ascii="Cambria Math" w:hAnsi="Cambria Math"/>
                  <w:color w:val="000000" w:themeColor="text1"/>
                  <w:sz w:val="20"/>
                  <w:szCs w:val="20"/>
                </w:rPr>
                <m:t>,</m:t>
              </m:r>
              <m:r>
                <w:rPr>
                  <w:rFonts w:ascii="Cambria Math" w:hAnsi="Cambria Math"/>
                  <w:color w:val="000000" w:themeColor="text1"/>
                  <w:sz w:val="20"/>
                  <w:szCs w:val="20"/>
                </w:rPr>
                <m:t>μ</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e>
          </m:d>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μ</m:t>
              </m:r>
            </m:e>
            <m:sub>
              <m:r>
                <w:rPr>
                  <w:rFonts w:ascii="Cambria Math" w:hAnsi="Cambria Math"/>
                  <w:color w:val="000000" w:themeColor="text1"/>
                  <w:sz w:val="20"/>
                  <w:szCs w:val="20"/>
                </w:rPr>
                <m:t>S</m:t>
              </m:r>
            </m:sub>
          </m:sSub>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e>
          </m:d>
          <m:r>
            <m:rPr>
              <m:sty m:val="p"/>
            </m:rPr>
            <w:rPr>
              <w:rFonts w:ascii="Cambria Math" w:hAnsi="Cambria Math"/>
              <w:color w:val="000000" w:themeColor="text1"/>
              <w:sz w:val="20"/>
              <w:szCs w:val="20"/>
            </w:rPr>
            <m:t>,</m:t>
          </m:r>
          <m: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μ</m:t>
              </m:r>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A</m:t>
          </m:r>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μ</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i</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r>
                <m:rPr>
                  <m:sty m:val="p"/>
                </m:rPr>
                <w:rPr>
                  <w:rFonts w:ascii="Cambria Math" w:hAnsi="Cambria Math"/>
                  <w:color w:val="000000" w:themeColor="text1"/>
                  <w:sz w:val="20"/>
                  <w:szCs w:val="20"/>
                </w:rPr>
                <m:t>}</m:t>
              </m:r>
            </m:e>
          </m:d>
          <m:r>
            <m:rPr>
              <m:sty m:val="p"/>
            </m:rPr>
            <w:rPr>
              <w:rFonts w:ascii="Cambria Math" w:hAnsi="Cambria Math"/>
              <w:color w:val="000000" w:themeColor="text1"/>
              <w:sz w:val="20"/>
              <w:szCs w:val="20"/>
            </w:rPr>
            <m:t>,</m:t>
          </m:r>
          <m: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0</m:t>
          </m:r>
          <m:r>
            <m:rPr>
              <m:sty m:val="p"/>
            </m:rPr>
            <w:rPr>
              <w:rFonts w:ascii="Cambria Math" w:hAnsi="Cambria Math"/>
              <w:color w:val="000000" w:themeColor="text1"/>
              <w:sz w:val="20"/>
              <w:szCs w:val="20"/>
            </w:rPr>
            <m:t>,</m:t>
          </m:r>
          <m:r>
            <w:rPr>
              <w:rFonts w:ascii="Cambria Math" w:hAnsi="Cambria Math"/>
              <w:color w:val="000000" w:themeColor="text1"/>
              <w:sz w:val="20"/>
              <w:szCs w:val="20"/>
            </w:rPr>
            <m:t>1</m:t>
          </m:r>
          <m:r>
            <m:rPr>
              <m:sty m:val="p"/>
            </m:rPr>
            <w:rPr>
              <w:rFonts w:ascii="Cambria Math" w:hAnsi="Cambria Math"/>
              <w:color w:val="000000" w:themeColor="text1"/>
              <w:sz w:val="20"/>
              <w:szCs w:val="20"/>
            </w:rPr>
            <m:t>,</m:t>
          </m:r>
          <m:r>
            <w:rPr>
              <w:rFonts w:ascii="Cambria Math" w:hAnsi="Cambria Math"/>
              <w:color w:val="000000" w:themeColor="text1"/>
              <w:sz w:val="20"/>
              <w:szCs w:val="20"/>
            </w:rPr>
            <m:t>2</m:t>
          </m:r>
          <m:r>
            <m:rPr>
              <m:sty m:val="p"/>
            </m:rPr>
            <w:rPr>
              <w:rFonts w:ascii="Cambria Math" w:hAnsi="Cambria Math"/>
              <w:color w:val="000000" w:themeColor="text1"/>
              <w:sz w:val="20"/>
              <w:szCs w:val="20"/>
            </w:rPr>
            <m: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Combines coalition membership certainty/willingness with each EV's discrete participation mode.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v</m:t>
            </m:r>
          </m:e>
        </m:acc>
        <m:d>
          <m:dPr>
            <m:ctrlPr>
              <w:rPr>
                <w:rFonts w:ascii="Cambria Math" w:hAnsi="Cambria Math"/>
                <w:color w:val="000000" w:themeColor="text1"/>
                <w:sz w:val="20"/>
                <w:szCs w:val="20"/>
              </w:rPr>
            </m:ctrlPr>
          </m:dPr>
          <m:e>
            <m:r>
              <w:rPr>
                <w:rFonts w:ascii="Cambria Math" w:hAnsi="Cambria Math"/>
                <w:color w:val="000000" w:themeColor="text1"/>
                <w:sz w:val="20"/>
                <w:szCs w:val="20"/>
              </w:rPr>
              <m:t>S</m:t>
            </m:r>
            <m:r>
              <m:rPr>
                <m:sty m:val="p"/>
              </m:rPr>
              <w:rPr>
                <w:rFonts w:ascii="Cambria Math" w:hAnsi="Cambria Math"/>
                <w:color w:val="000000" w:themeColor="text1"/>
                <w:sz w:val="20"/>
                <w:szCs w:val="20"/>
              </w:rPr>
              <m:t>,</m:t>
            </m:r>
            <m:r>
              <w:rPr>
                <w:rFonts w:ascii="Cambria Math" w:hAnsi="Cambria Math"/>
                <w:color w:val="000000" w:themeColor="text1"/>
                <w:sz w:val="20"/>
                <w:szCs w:val="20"/>
              </w:rPr>
              <m:t>μ</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e>
        </m:d>
      </m:oMath>
      <w:r w:rsidRPr="00AD0A04">
        <w:rPr>
          <w:rFonts w:ascii="Palatino Linotype" w:hAnsi="Palatino Linotype" w:cs="Palatino Linotype"/>
          <w:color w:val="000000" w:themeColor="text1"/>
          <w:sz w:val="20"/>
          <w:szCs w:val="20"/>
        </w:rPr>
        <w:t xml:space="preserve"> is fuzzy coalition value;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μ</m:t>
            </m:r>
          </m:e>
          <m:sub>
            <m:r>
              <w:rPr>
                <w:rFonts w:ascii="Cambria Math" w:hAnsi="Cambria Math"/>
                <w:color w:val="000000" w:themeColor="text1"/>
                <w:sz w:val="20"/>
                <w:szCs w:val="20"/>
              </w:rPr>
              <m:t>S</m:t>
            </m:r>
          </m:sub>
        </m:sSub>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e>
        </m:d>
      </m:oMath>
      <w:r w:rsidRPr="00AD0A04">
        <w:rPr>
          <w:rFonts w:ascii="Palatino Linotype" w:hAnsi="Palatino Linotype" w:cs="Palatino Linotype"/>
          <w:color w:val="000000" w:themeColor="text1"/>
          <w:sz w:val="20"/>
          <w:szCs w:val="20"/>
        </w:rPr>
        <w:t xml:space="preserve"> is the coalition’s aggregated degree of participation/availability under operator A; </w:t>
      </w:r>
      <m:oMath>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e>
        </m:d>
      </m:oMath>
      <w:r w:rsidRPr="00AD0A04">
        <w:rPr>
          <w:rFonts w:ascii="Palatino Linotype" w:hAnsi="Palatino Linotype" w:cs="Palatino Linotype"/>
          <w:color w:val="000000" w:themeColor="text1"/>
          <w:sz w:val="20"/>
          <w:szCs w:val="20"/>
        </w:rPr>
        <w:t xml:space="preserve"> is the coalition value for participation-mode profile m; each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oMath>
      <w:r w:rsidRPr="00AD0A04">
        <w:rPr>
          <w:rFonts w:ascii="Palatino Linotype" w:hAnsi="Palatino Linotype" w:cs="Palatino Linotype"/>
          <w:color w:val="000000" w:themeColor="text1"/>
          <w:sz w:val="20"/>
          <w:szCs w:val="20"/>
        </w:rPr>
        <w:t xml:space="preserve"> is a permitted discrete mode.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Branzei20082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(Brânzei, R., Dimitrov, D., &amp; Tijs, S, 2008)</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(48): Shapley value</w:t>
      </w:r>
    </w:p>
    <w:p w:rsidR="00D93C58" w:rsidRPr="00AD0A04" w:rsidRDefault="00D93C58" w:rsidP="00D93C58">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Shapley value is given by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(48), calculating the share of overall co-operative value, thanks to participant </w:t>
      </w:r>
      <w:proofErr w:type="spellStart"/>
      <w:r w:rsidRPr="00AD0A04">
        <w:rPr>
          <w:rFonts w:ascii="Palatino Linotype" w:hAnsi="Palatino Linotype"/>
          <w:color w:val="000000" w:themeColor="text1"/>
          <w:sz w:val="20"/>
          <w:szCs w:val="20"/>
        </w:rPr>
        <w:t>i</w:t>
      </w:r>
      <w:proofErr w:type="spellEnd"/>
      <w:r w:rsidRPr="00AD0A04">
        <w:rPr>
          <w:rFonts w:ascii="Palatino Linotype" w:hAnsi="Palatino Linotype"/>
          <w:color w:val="000000" w:themeColor="text1"/>
          <w:sz w:val="20"/>
          <w:szCs w:val="20"/>
        </w:rPr>
        <w:t>, based on its own contribution in all possible cooperative cases.</w:t>
      </w:r>
    </w:p>
    <w:p w:rsidR="00D93C58" w:rsidRPr="00AD0A04" w:rsidRDefault="00A33DD9" w:rsidP="00D93C58">
      <w:pPr>
        <w:ind w:left="360"/>
        <w:jc w:val="center"/>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lang w:val="el-GR"/>
              </w:rPr>
              <m:t>φ</m:t>
            </m:r>
          </m:e>
          <m:sub>
            <m:r>
              <w:rPr>
                <w:rFonts w:ascii="Cambria Math" w:hAnsi="Cambria Math"/>
                <w:color w:val="000000" w:themeColor="text1"/>
                <w:sz w:val="20"/>
                <w:szCs w:val="20"/>
              </w:rPr>
              <m:t>i</m:t>
            </m:r>
          </m:sub>
        </m:sSub>
      </m:oMath>
      <w:r w:rsidR="00D93C58" w:rsidRPr="00AD0A04">
        <w:rPr>
          <w:rFonts w:ascii="Palatino Linotype" w:hAnsi="Palatino Linotype"/>
          <w:color w:val="000000" w:themeColor="text1"/>
          <w:sz w:val="20"/>
          <w:szCs w:val="20"/>
        </w:rPr>
        <w:t xml:space="preserve"> (U)=</w:t>
      </w:r>
      <m:oMath>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S⊆N\</m:t>
            </m:r>
            <m:r>
              <m:rPr>
                <m:lit/>
              </m:rPr>
              <w:rPr>
                <w:rFonts w:ascii="Cambria Math" w:hAnsi="Cambria Math"/>
                <w:color w:val="000000" w:themeColor="text1"/>
                <w:sz w:val="20"/>
                <w:szCs w:val="20"/>
              </w:rPr>
              <m:t>{</m:t>
            </m:r>
            <m:r>
              <w:rPr>
                <w:rFonts w:ascii="Cambria Math" w:hAnsi="Cambria Math"/>
                <w:color w:val="000000" w:themeColor="text1"/>
                <w:sz w:val="20"/>
                <w:szCs w:val="20"/>
              </w:rPr>
              <m:t>i}</m:t>
            </m:r>
          </m:sub>
          <m:sup/>
          <m:e>
            <m:f>
              <m:fPr>
                <m:ctrlPr>
                  <w:rPr>
                    <w:rFonts w:ascii="Cambria Math" w:hAnsi="Cambria Math"/>
                    <w:i/>
                    <w:color w:val="000000" w:themeColor="text1"/>
                    <w:sz w:val="20"/>
                    <w:szCs w:val="20"/>
                  </w:rPr>
                </m:ctrlPr>
              </m:fPr>
              <m:num>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S</m:t>
                    </m:r>
                  </m:e>
                </m:d>
                <m:r>
                  <w:rPr>
                    <w:rFonts w:ascii="Cambria Math" w:hAnsi="Cambria Math"/>
                    <w:color w:val="000000" w:themeColor="text1"/>
                    <w:sz w:val="20"/>
                    <w:szCs w:val="20"/>
                  </w:rPr>
                  <m:t xml:space="preserve"> !</m:t>
                </m:r>
                <m:d>
                  <m:dPr>
                    <m:ctrlPr>
                      <w:rPr>
                        <w:rFonts w:ascii="Cambria Math" w:hAnsi="Cambria Math"/>
                        <w:i/>
                        <w:color w:val="000000" w:themeColor="text1"/>
                        <w:sz w:val="20"/>
                        <w:szCs w:val="20"/>
                      </w:rPr>
                    </m:ctrlPr>
                  </m:dPr>
                  <m:e>
                    <m:r>
                      <w:rPr>
                        <w:rFonts w:ascii="Cambria Math" w:hAnsi="Cambria Math"/>
                        <w:color w:val="000000" w:themeColor="text1"/>
                        <w:sz w:val="20"/>
                        <w:szCs w:val="20"/>
                      </w:rPr>
                      <m:t xml:space="preserve"> </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N</m:t>
                        </m:r>
                      </m:e>
                    </m:d>
                    <m:r>
                      <w:rPr>
                        <w:rFonts w:ascii="Cambria Math" w:hAnsi="Cambria Math"/>
                        <w:color w:val="000000" w:themeColor="text1"/>
                        <w:sz w:val="20"/>
                        <w:szCs w:val="20"/>
                      </w:rPr>
                      <m:t xml:space="preserve">- </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S</m:t>
                        </m:r>
                      </m:e>
                    </m:d>
                    <m:r>
                      <w:rPr>
                        <w:rFonts w:ascii="Cambria Math" w:hAnsi="Cambria Math"/>
                        <w:color w:val="000000" w:themeColor="text1"/>
                        <w:sz w:val="20"/>
                        <w:szCs w:val="20"/>
                      </w:rPr>
                      <m:t>-1</m:t>
                    </m:r>
                  </m:e>
                </m:d>
                <m:r>
                  <w:rPr>
                    <w:rFonts w:ascii="Cambria Math" w:hAnsi="Cambria Math"/>
                    <w:color w:val="000000" w:themeColor="text1"/>
                    <w:sz w:val="20"/>
                    <w:szCs w:val="20"/>
                  </w:rPr>
                  <m:t>!</m:t>
                </m:r>
              </m:num>
              <m:den>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N</m:t>
                    </m:r>
                  </m:e>
                </m:d>
                <m:r>
                  <w:rPr>
                    <w:rFonts w:ascii="Cambria Math" w:hAnsi="Cambria Math"/>
                    <w:color w:val="000000" w:themeColor="text1"/>
                    <w:sz w:val="20"/>
                    <w:szCs w:val="20"/>
                  </w:rPr>
                  <m:t xml:space="preserve"> !</m:t>
                </m:r>
              </m:den>
            </m:f>
          </m:e>
        </m:nary>
        <m:r>
          <w:rPr>
            <w:rFonts w:ascii="Cambria Math" w:hAnsi="Cambria Math"/>
            <w:color w:val="000000" w:themeColor="text1"/>
            <w:sz w:val="20"/>
            <w:szCs w:val="20"/>
          </w:rPr>
          <m:t>*[U</m:t>
        </m:r>
        <m:d>
          <m:dPr>
            <m:ctrlPr>
              <w:rPr>
                <w:rFonts w:ascii="Cambria Math" w:hAnsi="Cambria Math"/>
                <w:i/>
                <w:color w:val="000000" w:themeColor="text1"/>
                <w:sz w:val="20"/>
                <w:szCs w:val="20"/>
              </w:rPr>
            </m:ctrlPr>
          </m:dPr>
          <m:e>
            <m:r>
              <w:rPr>
                <w:rFonts w:ascii="Cambria Math" w:hAnsi="Cambria Math"/>
                <w:color w:val="000000" w:themeColor="text1"/>
                <w:sz w:val="20"/>
                <w:szCs w:val="20"/>
              </w:rPr>
              <m:t>SU{i}</m:t>
            </m:r>
          </m:e>
        </m:d>
        <m:r>
          <w:rPr>
            <w:rFonts w:ascii="Cambria Math" w:hAnsi="Cambria Math"/>
            <w:color w:val="000000" w:themeColor="text1"/>
            <w:sz w:val="20"/>
            <w:szCs w:val="20"/>
          </w:rPr>
          <m:t>-U(S)]</m:t>
        </m:r>
      </m:oMath>
      <w:r w:rsidR="00D93C58" w:rsidRPr="00AD0A04">
        <w:rPr>
          <w:rFonts w:ascii="Palatino Linotype" w:hAnsi="Palatino Linotype"/>
          <w:color w:val="000000" w:themeColor="text1"/>
          <w:sz w:val="20"/>
          <w:szCs w:val="20"/>
        </w:rPr>
        <w:t xml:space="preserve"> (48)</w:t>
      </w:r>
    </w:p>
    <w:p w:rsidR="00D93C58" w:rsidRPr="00AD0A04" w:rsidRDefault="00D93C58" w:rsidP="00D93C58">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Where S is a subset of N, U(S</w:t>
      </w:r>
      <w:proofErr w:type="gramStart"/>
      <w:r w:rsidRPr="00AD0A04">
        <w:rPr>
          <w:rFonts w:ascii="Palatino Linotype" w:hAnsi="Palatino Linotype"/>
          <w:color w:val="000000" w:themeColor="text1"/>
          <w:sz w:val="20"/>
          <w:szCs w:val="20"/>
        </w:rPr>
        <w:t>) ,</w:t>
      </w:r>
      <w:proofErr w:type="gramEnd"/>
      <w:r w:rsidRPr="00AD0A04">
        <w:rPr>
          <w:rFonts w:ascii="Palatino Linotype" w:hAnsi="Palatino Linotype"/>
          <w:color w:val="000000" w:themeColor="text1"/>
          <w:sz w:val="20"/>
          <w:szCs w:val="20"/>
        </w:rPr>
        <w:t xml:space="preserve"> the value created by S subset, and the term</w:t>
      </w:r>
    </w:p>
    <w:p w:rsidR="00D93C58" w:rsidRPr="00AD0A04" w:rsidRDefault="00D93C58" w:rsidP="00D93C58">
      <w:pPr>
        <w:ind w:left="360"/>
        <w:jc w:val="both"/>
        <w:rPr>
          <w:rFonts w:ascii="Palatino Linotype" w:hAnsi="Palatino Linotype"/>
          <w:color w:val="000000" w:themeColor="text1"/>
          <w:sz w:val="20"/>
          <w:szCs w:val="20"/>
        </w:rPr>
      </w:pPr>
      <m:oMath>
        <m:r>
          <w:rPr>
            <w:rFonts w:ascii="Cambria Math" w:hAnsi="Cambria Math"/>
            <w:color w:val="000000" w:themeColor="text1"/>
            <w:sz w:val="20"/>
            <w:szCs w:val="20"/>
          </w:rPr>
          <w:lastRenderedPageBreak/>
          <m:t>[U</m:t>
        </m:r>
        <m:d>
          <m:dPr>
            <m:ctrlPr>
              <w:rPr>
                <w:rFonts w:ascii="Cambria Math" w:hAnsi="Cambria Math"/>
                <w:i/>
                <w:color w:val="000000" w:themeColor="text1"/>
                <w:sz w:val="20"/>
                <w:szCs w:val="20"/>
              </w:rPr>
            </m:ctrlPr>
          </m:dPr>
          <m:e>
            <m:r>
              <w:rPr>
                <w:rFonts w:ascii="Cambria Math" w:hAnsi="Cambria Math"/>
                <w:color w:val="000000" w:themeColor="text1"/>
                <w:sz w:val="20"/>
                <w:szCs w:val="20"/>
              </w:rPr>
              <m:t>SU{i}</m:t>
            </m:r>
          </m:e>
        </m:d>
        <m:r>
          <w:rPr>
            <w:rFonts w:ascii="Cambria Math" w:hAnsi="Cambria Math"/>
            <w:color w:val="000000" w:themeColor="text1"/>
            <w:sz w:val="20"/>
            <w:szCs w:val="20"/>
          </w:rPr>
          <m:t>-U(S)]</m:t>
        </m:r>
      </m:oMath>
      <w:r w:rsidRPr="00AD0A04">
        <w:rPr>
          <w:rFonts w:ascii="Palatino Linotype" w:hAnsi="Palatino Linotype"/>
          <w:color w:val="000000" w:themeColor="text1"/>
          <w:sz w:val="20"/>
          <w:szCs w:val="20"/>
        </w:rPr>
        <w:t xml:space="preserve"> , meaning the added value when participant I is entering subset S;</w:t>
      </w:r>
    </w:p>
    <w:p w:rsidR="00D93C58" w:rsidRPr="00AD0A04" w:rsidRDefault="00A33DD9" w:rsidP="00D93C58">
      <w:pPr>
        <w:spacing w:after="40" w:line="252" w:lineRule="auto"/>
        <w:rPr>
          <w:rFonts w:ascii="Palatino Linotype" w:hAnsi="Palatino Linotype" w:cs="Palatino Linotype"/>
          <w:b/>
          <w:color w:val="000000" w:themeColor="text1"/>
          <w:sz w:val="20"/>
          <w:szCs w:val="20"/>
        </w:rPr>
      </w:pPr>
      <m:oMath>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S</m:t>
            </m:r>
          </m:e>
        </m:d>
        <m:r>
          <w:rPr>
            <w:rFonts w:ascii="Cambria Math" w:hAnsi="Cambria Math"/>
            <w:color w:val="000000" w:themeColor="text1"/>
            <w:sz w:val="20"/>
            <w:szCs w:val="20"/>
          </w:rPr>
          <m:t xml:space="preserve"> !</m:t>
        </m:r>
        <m:d>
          <m:dPr>
            <m:ctrlPr>
              <w:rPr>
                <w:rFonts w:ascii="Cambria Math" w:hAnsi="Cambria Math"/>
                <w:i/>
                <w:color w:val="000000" w:themeColor="text1"/>
                <w:sz w:val="20"/>
                <w:szCs w:val="20"/>
              </w:rPr>
            </m:ctrlPr>
          </m:dPr>
          <m:e>
            <m:r>
              <w:rPr>
                <w:rFonts w:ascii="Cambria Math" w:hAnsi="Cambria Math"/>
                <w:color w:val="000000" w:themeColor="text1"/>
                <w:sz w:val="20"/>
                <w:szCs w:val="20"/>
              </w:rPr>
              <m:t xml:space="preserve"> </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N</m:t>
                </m:r>
              </m:e>
            </m:d>
            <m:r>
              <w:rPr>
                <w:rFonts w:ascii="Cambria Math" w:hAnsi="Cambria Math"/>
                <w:color w:val="000000" w:themeColor="text1"/>
                <w:sz w:val="20"/>
                <w:szCs w:val="20"/>
              </w:rPr>
              <m:t xml:space="preserve">- </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S</m:t>
                </m:r>
              </m:e>
            </m:d>
            <m:r>
              <w:rPr>
                <w:rFonts w:ascii="Cambria Math" w:hAnsi="Cambria Math"/>
                <w:color w:val="000000" w:themeColor="text1"/>
                <w:sz w:val="20"/>
                <w:szCs w:val="20"/>
              </w:rPr>
              <m:t>-1</m:t>
            </m:r>
          </m:e>
        </m:d>
        <m:r>
          <w:rPr>
            <w:rFonts w:ascii="Cambria Math" w:hAnsi="Cambria Math"/>
            <w:color w:val="000000" w:themeColor="text1"/>
            <w:sz w:val="20"/>
            <w:szCs w:val="20"/>
          </w:rPr>
          <m:t>!</m:t>
        </m:r>
      </m:oMath>
      <w:r w:rsidR="00D93C58" w:rsidRPr="00AD0A04">
        <w:rPr>
          <w:rFonts w:ascii="Palatino Linotype" w:hAnsi="Palatino Linotype"/>
          <w:color w:val="000000" w:themeColor="text1"/>
          <w:sz w:val="20"/>
          <w:szCs w:val="20"/>
        </w:rPr>
        <w:t xml:space="preserve"> Counting the possible orderings, in which the rest of the participants can come before or after the participant </w:t>
      </w:r>
      <w:proofErr w:type="spellStart"/>
      <w:r w:rsidR="00D93C58" w:rsidRPr="00AD0A04">
        <w:rPr>
          <w:rFonts w:ascii="Palatino Linotype" w:hAnsi="Palatino Linotype"/>
          <w:color w:val="000000" w:themeColor="text1"/>
          <w:sz w:val="20"/>
          <w:szCs w:val="20"/>
        </w:rPr>
        <w:t>i</w:t>
      </w:r>
      <w:proofErr w:type="spellEnd"/>
      <w:r w:rsidR="00D93C58" w:rsidRPr="00AD0A04">
        <w:rPr>
          <w:rFonts w:ascii="Palatino Linotype" w:hAnsi="Palatino Linotype"/>
          <w:color w:val="000000" w:themeColor="text1"/>
          <w:sz w:val="20"/>
          <w:szCs w:val="20"/>
        </w:rPr>
        <w:t>, in the order in which participants join a coalition.</w:t>
      </w:r>
    </w:p>
    <w:p w:rsidR="00992BE3" w:rsidRPr="00AD0A04" w:rsidRDefault="00992BE3">
      <w:pPr>
        <w:spacing w:after="40" w:line="252" w:lineRule="auto"/>
        <w:rPr>
          <w:rFonts w:ascii="Palatino Linotype" w:hAnsi="Palatino Linotype"/>
          <w:color w:val="000000" w:themeColor="text1"/>
          <w:sz w:val="20"/>
          <w:szCs w:val="20"/>
        </w:rPr>
      </w:pP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Shapley195324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(Shapley, L. S. , 1953)</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(49a) / Eq. (49b): Utopia payoff and minimum right</w:t>
      </w:r>
    </w:p>
    <w:p w:rsidR="00D93C58" w:rsidRPr="00AD0A04" w:rsidRDefault="00D93C58" w:rsidP="00D93C58">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limits of distribution in the calculation of t-value, are building the upper and lower payoff bounds required for the τ-value, therefore:</w:t>
      </w:r>
    </w:p>
    <w:p w:rsidR="00D93C58" w:rsidRPr="00AD0A04" w:rsidRDefault="00D93C58" w:rsidP="00D93C58">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upper limit for the share of participant </w:t>
      </w:r>
      <w:proofErr w:type="spellStart"/>
      <w:r w:rsidRPr="00AD0A04">
        <w:rPr>
          <w:rFonts w:ascii="Palatino Linotype" w:hAnsi="Palatino Linotype"/>
          <w:color w:val="000000" w:themeColor="text1"/>
          <w:sz w:val="20"/>
          <w:szCs w:val="20"/>
        </w:rPr>
        <w:t>i</w:t>
      </w:r>
      <w:proofErr w:type="spellEnd"/>
      <w:r w:rsidRPr="00AD0A04">
        <w:rPr>
          <w:rFonts w:ascii="Palatino Linotype" w:hAnsi="Palatino Linotype"/>
          <w:color w:val="000000" w:themeColor="text1"/>
          <w:sz w:val="20"/>
          <w:szCs w:val="20"/>
        </w:rPr>
        <w:t>, is given by:</w:t>
      </w:r>
    </w:p>
    <w:p w:rsidR="00D93C58" w:rsidRPr="00AD0A04" w:rsidRDefault="00A33DD9" w:rsidP="00D93C58">
      <w:pPr>
        <w:ind w:left="360"/>
        <w:jc w:val="both"/>
        <w:rPr>
          <w:rFonts w:ascii="Palatino Linotype" w:hAnsi="Palatino Linotype"/>
          <w:i/>
          <w:color w:val="000000" w:themeColor="text1"/>
          <w:sz w:val="20"/>
          <w:szCs w:val="20"/>
        </w:rPr>
      </w:pPr>
      <m:oMathPara>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r>
            <w:rPr>
              <w:rFonts w:ascii="Cambria Math" w:hAnsi="Cambria Math"/>
              <w:color w:val="000000" w:themeColor="text1"/>
              <w:sz w:val="20"/>
              <w:szCs w:val="20"/>
            </w:rPr>
            <m:t>=U</m:t>
          </m:r>
          <m:d>
            <m:dPr>
              <m:ctrlPr>
                <w:rPr>
                  <w:rFonts w:ascii="Cambria Math" w:hAnsi="Cambria Math"/>
                  <w:i/>
                  <w:color w:val="000000" w:themeColor="text1"/>
                  <w:sz w:val="20"/>
                  <w:szCs w:val="20"/>
                </w:rPr>
              </m:ctrlPr>
            </m:dPr>
            <m:e>
              <m:r>
                <w:rPr>
                  <w:rFonts w:ascii="Cambria Math" w:hAnsi="Cambria Math"/>
                  <w:color w:val="000000" w:themeColor="text1"/>
                  <w:sz w:val="20"/>
                  <w:szCs w:val="20"/>
                </w:rPr>
                <m:t>N</m:t>
              </m:r>
            </m:e>
          </m:d>
          <m:r>
            <w:rPr>
              <w:rFonts w:ascii="Cambria Math" w:hAnsi="Cambria Math"/>
              <w:color w:val="000000" w:themeColor="text1"/>
              <w:sz w:val="20"/>
              <w:szCs w:val="20"/>
            </w:rPr>
            <m:t>-U(N\</m:t>
          </m:r>
          <m:r>
            <m:rPr>
              <m:lit/>
            </m:rPr>
            <w:rPr>
              <w:rFonts w:ascii="Cambria Math" w:hAnsi="Cambria Math"/>
              <w:color w:val="000000" w:themeColor="text1"/>
              <w:sz w:val="20"/>
              <w:szCs w:val="20"/>
            </w:rPr>
            <m:t>{</m:t>
          </m:r>
          <m:r>
            <w:rPr>
              <w:rFonts w:ascii="Cambria Math" w:hAnsi="Cambria Math"/>
              <w:color w:val="000000" w:themeColor="text1"/>
              <w:sz w:val="20"/>
              <w:szCs w:val="20"/>
            </w:rPr>
            <m:t>i}) (49a)</m:t>
          </m:r>
        </m:oMath>
      </m:oMathPara>
    </w:p>
    <w:p w:rsidR="00D93C58" w:rsidRPr="00AD0A04" w:rsidRDefault="00D93C58" w:rsidP="00D93C58">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r>
          <w:rPr>
            <w:rFonts w:ascii="Cambria Math" w:hAnsi="Cambria Math"/>
            <w:color w:val="000000" w:themeColor="text1"/>
            <w:sz w:val="20"/>
            <w:szCs w:val="20"/>
          </w:rPr>
          <m:t>U(N\</m:t>
        </m:r>
        <m:r>
          <m:rPr>
            <m:lit/>
          </m:rPr>
          <w:rPr>
            <w:rFonts w:ascii="Cambria Math" w:hAnsi="Cambria Math"/>
            <w:color w:val="000000" w:themeColor="text1"/>
            <w:sz w:val="20"/>
            <w:szCs w:val="20"/>
          </w:rPr>
          <m:t>{</m:t>
        </m:r>
        <m:r>
          <w:rPr>
            <w:rFonts w:ascii="Cambria Math" w:hAnsi="Cambria Math"/>
            <w:color w:val="000000" w:themeColor="text1"/>
            <w:sz w:val="20"/>
            <w:szCs w:val="20"/>
          </w:rPr>
          <m:t>i}</m:t>
        </m:r>
      </m:oMath>
      <w:r w:rsidRPr="00AD0A04">
        <w:rPr>
          <w:rFonts w:ascii="Palatino Linotype" w:hAnsi="Palatino Linotype"/>
          <w:color w:val="000000" w:themeColor="text1"/>
          <w:sz w:val="20"/>
          <w:szCs w:val="20"/>
        </w:rPr>
        <w:t xml:space="preserve"> is the value of the coalition since participant i, is outside this </w:t>
      </w:r>
      <w:proofErr w:type="gramStart"/>
      <w:r w:rsidRPr="00AD0A04">
        <w:rPr>
          <w:rFonts w:ascii="Palatino Linotype" w:hAnsi="Palatino Linotype"/>
          <w:color w:val="000000" w:themeColor="text1"/>
          <w:sz w:val="20"/>
          <w:szCs w:val="20"/>
        </w:rPr>
        <w:t>coalition.</w:t>
      </w:r>
      <w:proofErr w:type="gramEnd"/>
    </w:p>
    <w:p w:rsidR="00D93C58" w:rsidRPr="00AD0A04" w:rsidRDefault="00D93C58" w:rsidP="00D93C58">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low limit for the share of participant </w:t>
      </w:r>
      <w:proofErr w:type="spellStart"/>
      <w:r w:rsidRPr="00AD0A04">
        <w:rPr>
          <w:rFonts w:ascii="Palatino Linotype" w:hAnsi="Palatino Linotype"/>
          <w:color w:val="000000" w:themeColor="text1"/>
          <w:sz w:val="20"/>
          <w:szCs w:val="20"/>
        </w:rPr>
        <w:t>i</w:t>
      </w:r>
      <w:proofErr w:type="spellEnd"/>
      <w:r w:rsidRPr="00AD0A04">
        <w:rPr>
          <w:rFonts w:ascii="Palatino Linotype" w:hAnsi="Palatino Linotype"/>
          <w:color w:val="000000" w:themeColor="text1"/>
          <w:sz w:val="20"/>
          <w:szCs w:val="20"/>
        </w:rPr>
        <w:t>, is given by:</w:t>
      </w:r>
    </w:p>
    <w:p w:rsidR="00D93C58" w:rsidRPr="00AD0A04" w:rsidRDefault="00A33DD9" w:rsidP="00D93C58">
      <w:pPr>
        <w:ind w:left="360"/>
        <w:jc w:val="center"/>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oMath>
      <w:r w:rsidR="00D93C58" w:rsidRPr="00AD0A04">
        <w:rPr>
          <w:rFonts w:ascii="Palatino Linotype" w:hAnsi="Palatino Linotype"/>
          <w:color w:val="000000" w:themeColor="text1"/>
          <w:sz w:val="20"/>
          <w:szCs w:val="20"/>
        </w:rPr>
        <w:t xml:space="preserve">= </w:t>
      </w:r>
      <m:oMath>
        <m:func>
          <m:funcPr>
            <m:ctrlPr>
              <w:rPr>
                <w:rFonts w:ascii="Cambria Math" w:hAnsi="Cambria Math"/>
                <w:i/>
                <w:color w:val="000000" w:themeColor="text1"/>
                <w:sz w:val="20"/>
                <w:szCs w:val="20"/>
              </w:rPr>
            </m:ctrlPr>
          </m:funcPr>
          <m:fName>
            <m:limLow>
              <m:limLowPr>
                <m:ctrlPr>
                  <w:rPr>
                    <w:rFonts w:ascii="Cambria Math" w:hAnsi="Cambria Math"/>
                    <w:i/>
                    <w:color w:val="000000" w:themeColor="text1"/>
                    <w:sz w:val="20"/>
                    <w:szCs w:val="20"/>
                  </w:rPr>
                </m:ctrlPr>
              </m:limLowPr>
              <m:e>
                <m:r>
                  <m:rPr>
                    <m:sty m:val="p"/>
                  </m:rPr>
                  <w:rPr>
                    <w:rFonts w:ascii="Cambria Math" w:hAnsi="Cambria Math"/>
                    <w:color w:val="000000" w:themeColor="text1"/>
                    <w:sz w:val="20"/>
                    <w:szCs w:val="20"/>
                  </w:rPr>
                  <m:t>max</m:t>
                </m:r>
              </m:e>
              <m:lim>
                <m:r>
                  <w:rPr>
                    <w:rFonts w:ascii="Cambria Math" w:hAnsi="Cambria Math"/>
                    <w:color w:val="000000" w:themeColor="text1"/>
                    <w:sz w:val="20"/>
                    <w:szCs w:val="20"/>
                  </w:rPr>
                  <m:t>S∋i</m:t>
                </m:r>
              </m:lim>
            </m:limLow>
          </m:fName>
          <m:e>
            <m:r>
              <m:rPr>
                <m:sty m:val="p"/>
              </m:rPr>
              <w:rPr>
                <w:rFonts w:ascii="Cambria Math" w:hAnsi="Cambria Math"/>
                <w:color w:val="000000" w:themeColor="text1"/>
                <w:sz w:val="20"/>
                <w:szCs w:val="20"/>
              </w:rPr>
              <m:t xml:space="preserve">[U(S)-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j∈S  \</m:t>
                </m:r>
                <m:r>
                  <m:rPr>
                    <m:lit/>
                  </m:rPr>
                  <w:rPr>
                    <w:rFonts w:ascii="Cambria Math" w:hAnsi="Cambria Math"/>
                    <w:color w:val="000000" w:themeColor="text1"/>
                    <w:sz w:val="20"/>
                    <w:szCs w:val="20"/>
                  </w:rPr>
                  <m:t>{</m:t>
                </m:r>
                <m:r>
                  <w:rPr>
                    <w:rFonts w:ascii="Cambria Math" w:hAnsi="Cambria Math"/>
                    <w:color w:val="000000" w:themeColor="text1"/>
                    <w:sz w:val="20"/>
                    <w:szCs w:val="20"/>
                  </w:rPr>
                  <m:t>i}</m:t>
                </m:r>
              </m:sub>
              <m:sup/>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j</m:t>
                    </m:r>
                  </m:sub>
                </m:sSub>
              </m:e>
            </m:nary>
            <m:r>
              <m:rPr>
                <m:sty m:val="p"/>
              </m:rPr>
              <w:rPr>
                <w:rFonts w:ascii="Cambria Math" w:hAnsi="Cambria Math"/>
                <w:color w:val="000000" w:themeColor="text1"/>
                <w:sz w:val="20"/>
                <w:szCs w:val="20"/>
              </w:rPr>
              <m:t xml:space="preserve"> ]</m:t>
            </m:r>
          </m:e>
        </m:func>
      </m:oMath>
      <w:r w:rsidR="00D93C58" w:rsidRPr="00AD0A04">
        <w:rPr>
          <w:rFonts w:ascii="Palatino Linotype" w:hAnsi="Palatino Linotype"/>
          <w:color w:val="000000" w:themeColor="text1"/>
          <w:sz w:val="20"/>
          <w:szCs w:val="20"/>
        </w:rPr>
        <w:t xml:space="preserve"> (49b)</w:t>
      </w:r>
    </w:p>
    <w:p w:rsidR="00D93C58" w:rsidRPr="00AD0A04" w:rsidRDefault="00A33DD9" w:rsidP="00D93C58">
      <w:pPr>
        <w:ind w:left="360"/>
        <w:jc w:val="both"/>
        <w:rPr>
          <w:rFonts w:ascii="Palatino Linotype" w:hAnsi="Palatino Linotype"/>
          <w:color w:val="000000" w:themeColor="text1"/>
          <w:sz w:val="20"/>
          <w:szCs w:val="20"/>
        </w:rPr>
      </w:pPr>
      <m:oMath>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j∈S  \</m:t>
            </m:r>
            <m:r>
              <m:rPr>
                <m:lit/>
              </m:rPr>
              <w:rPr>
                <w:rFonts w:ascii="Cambria Math" w:hAnsi="Cambria Math"/>
                <w:color w:val="000000" w:themeColor="text1"/>
                <w:sz w:val="20"/>
                <w:szCs w:val="20"/>
              </w:rPr>
              <m:t>{</m:t>
            </m:r>
            <m:r>
              <w:rPr>
                <w:rFonts w:ascii="Cambria Math" w:hAnsi="Cambria Math"/>
                <w:color w:val="000000" w:themeColor="text1"/>
                <w:sz w:val="20"/>
                <w:szCs w:val="20"/>
              </w:rPr>
              <m:t>i}</m:t>
            </m:r>
          </m:sub>
          <m:sup/>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j</m:t>
                </m:r>
              </m:sub>
            </m:sSub>
          </m:e>
        </m:nary>
      </m:oMath>
      <w:r w:rsidR="00D93C58" w:rsidRPr="00AD0A04">
        <w:rPr>
          <w:rFonts w:ascii="Palatino Linotype" w:hAnsi="Palatino Linotype"/>
          <w:color w:val="000000" w:themeColor="text1"/>
          <w:sz w:val="20"/>
          <w:szCs w:val="20"/>
        </w:rPr>
        <w:t xml:space="preserve"> , means that the share of the participant i is not included (only the shares of the rest of the participants).</w:t>
      </w:r>
    </w:p>
    <w:p w:rsidR="00D93C58" w:rsidRPr="00AD0A04" w:rsidRDefault="00A33DD9" w:rsidP="00D93C58">
      <w:pPr>
        <w:ind w:left="360"/>
        <w:jc w:val="both"/>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oMath>
      <w:r w:rsidR="00D93C58" w:rsidRPr="00AD0A04">
        <w:rPr>
          <w:rFonts w:ascii="Palatino Linotype" w:hAnsi="Palatino Linotype"/>
          <w:color w:val="000000" w:themeColor="text1"/>
          <w:sz w:val="20"/>
          <w:szCs w:val="20"/>
        </w:rPr>
        <w:t xml:space="preserve"> is the contribution of participant i, in the overall set of the great coalition N. It compares the value of all participants with the value of the alliance that excepts participant </w:t>
      </w:r>
      <w:proofErr w:type="spellStart"/>
      <w:r w:rsidR="00D93C58" w:rsidRPr="00AD0A04">
        <w:rPr>
          <w:rFonts w:ascii="Palatino Linotype" w:hAnsi="Palatino Linotype"/>
          <w:color w:val="000000" w:themeColor="text1"/>
          <w:sz w:val="20"/>
          <w:szCs w:val="20"/>
        </w:rPr>
        <w:t>i</w:t>
      </w:r>
      <w:proofErr w:type="spellEnd"/>
      <w:r w:rsidR="00D93C58" w:rsidRPr="00AD0A04">
        <w:rPr>
          <w:rFonts w:ascii="Palatino Linotype" w:hAnsi="Palatino Linotype"/>
          <w:color w:val="000000" w:themeColor="text1"/>
          <w:sz w:val="20"/>
          <w:szCs w:val="20"/>
        </w:rPr>
        <w:t>.</w:t>
      </w:r>
    </w:p>
    <w:p w:rsidR="00D93C58" w:rsidRPr="00AD0A04" w:rsidRDefault="00A33DD9" w:rsidP="00D93C58">
      <w:pPr>
        <w:ind w:left="360"/>
        <w:jc w:val="both"/>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oMath>
      <w:r w:rsidR="00D93C58" w:rsidRPr="00AD0A04">
        <w:rPr>
          <w:rFonts w:ascii="Palatino Linotype" w:hAnsi="Palatino Linotype"/>
          <w:color w:val="000000" w:themeColor="text1"/>
          <w:sz w:val="20"/>
          <w:szCs w:val="20"/>
        </w:rPr>
        <w:t xml:space="preserve"> is the minimum right of participant i. It examines every alliance that includes this participant, and then it calculates how much value is remained for this participant, after removing the maximum shares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j</m:t>
            </m:r>
          </m:sub>
        </m:sSub>
        <m:r>
          <w:rPr>
            <w:rFonts w:ascii="Cambria Math" w:hAnsi="Cambria Math"/>
            <w:color w:val="000000" w:themeColor="text1"/>
            <w:sz w:val="20"/>
            <w:szCs w:val="20"/>
          </w:rPr>
          <m:t xml:space="preserve"> </m:t>
        </m:r>
      </m:oMath>
      <w:r w:rsidR="00D93C58" w:rsidRPr="00AD0A04">
        <w:rPr>
          <w:rFonts w:ascii="Palatino Linotype" w:hAnsi="Palatino Linotype"/>
          <w:color w:val="000000" w:themeColor="text1"/>
          <w:sz w:val="20"/>
          <w:szCs w:val="20"/>
        </w:rPr>
        <w:t>of the rest of the participants. It keeps for him the highest value among the others.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Branzei20082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(Brânzei, R., Dimitrov, D., &amp; Tijs, S, 2008)</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0F56" w:rsidRPr="00AD0A04">
        <w:rPr>
          <w:rFonts w:ascii="Palatino Linotype" w:hAnsi="Palatino Linotype"/>
          <w:color w:val="000000" w:themeColor="text1"/>
          <w:sz w:val="20"/>
          <w:szCs w:val="20"/>
        </w:rPr>
        <w:instrText xml:space="preserve">CITATION Tijs198128 \l 1033 </w:instrText>
      </w:r>
      <w:r w:rsidRPr="00AD0A04">
        <w:rPr>
          <w:rFonts w:ascii="Palatino Linotype" w:hAnsi="Palatino Linotype"/>
          <w:color w:val="000000" w:themeColor="text1"/>
          <w:sz w:val="20"/>
          <w:szCs w:val="20"/>
        </w:rPr>
        <w:fldChar w:fldCharType="separate"/>
      </w:r>
      <w:r w:rsidR="00350F56" w:rsidRPr="00AD0A04">
        <w:rPr>
          <w:rFonts w:ascii="Palatino Linotype" w:hAnsi="Palatino Linotype"/>
          <w:noProof/>
          <w:color w:val="000000" w:themeColor="text1"/>
          <w:sz w:val="20"/>
          <w:szCs w:val="20"/>
        </w:rPr>
        <w:t xml:space="preserve"> (Tijs, S. H, 1981)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33DD9"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(50a) / Eq. (50b): τ-value</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τ</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α</m:t>
          </m:r>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e>
          </m:d>
          <m:r>
            <m:rPr>
              <m:sty m:val="p"/>
            </m:rPr>
            <w:rPr>
              <w:rFonts w:ascii="Cambria Math" w:hAnsi="Cambria Math"/>
              <w:color w:val="000000" w:themeColor="text1"/>
              <w:sz w:val="20"/>
              <w:szCs w:val="20"/>
            </w:rPr>
            <m:t>,</m:t>
          </m:r>
          <m:r>
            <w:rPr>
              <w:rFonts w:ascii="Cambria Math" w:hAnsi="Cambria Math"/>
              <w:color w:val="000000" w:themeColor="text1"/>
              <w:sz w:val="20"/>
              <w:szCs w:val="20"/>
            </w:rPr>
            <m:t> α</m:t>
          </m:r>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N</m:t>
                  </m:r>
                </m:e>
              </m:d>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i</m:t>
                  </m:r>
                </m:sub>
                <m:sup>
                  <m:r>
                    <w:rPr>
                      <w:rFonts w:ascii="Cambria Math" w:hAnsi="Cambria Math"/>
                      <w:color w:val="000000" w:themeColor="text1"/>
                      <w:sz w:val="20"/>
                      <w:szCs w:val="20"/>
                    </w:rPr>
                    <m: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e>
              </m:nary>
            </m:num>
            <m:den>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i</m:t>
                  </m:r>
                </m:sub>
                <m:sup>
                  <m:r>
                    <w:rPr>
                      <w:rFonts w:ascii="Cambria Math" w:hAnsi="Cambria Math"/>
                      <w:color w:val="000000" w:themeColor="text1"/>
                      <w:sz w:val="20"/>
                      <w:szCs w:val="20"/>
                    </w:rPr>
                    <m: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e>
              </m:nary>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i</m:t>
                  </m:r>
                </m:sub>
                <m:sup>
                  <m:r>
                    <w:rPr>
                      <w:rFonts w:ascii="Cambria Math" w:hAnsi="Cambria Math"/>
                      <w:color w:val="000000" w:themeColor="text1"/>
                      <w:sz w:val="20"/>
                      <w:szCs w:val="20"/>
                    </w:rPr>
                    <m: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e>
              </m:nary>
            </m:den>
          </m:f>
        </m:oMath>
      </m:oMathPara>
    </w:p>
    <w:p w:rsidR="00350F56" w:rsidRPr="00AD0A04" w:rsidRDefault="00350F56" w:rsidP="00350F56">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calculation of </w:t>
      </w:r>
      <w:r w:rsidRPr="00AD0A04">
        <w:rPr>
          <w:rFonts w:ascii="Palatino Linotype" w:hAnsi="Palatino Linotype"/>
          <w:color w:val="000000" w:themeColor="text1"/>
          <w:sz w:val="20"/>
          <w:szCs w:val="20"/>
          <w:lang w:val="el-GR"/>
        </w:rPr>
        <w:t>τ</w:t>
      </w:r>
      <w:r w:rsidRPr="00AD0A04">
        <w:rPr>
          <w:rFonts w:ascii="Palatino Linotype" w:hAnsi="Palatino Linotype"/>
          <w:color w:val="000000" w:themeColor="text1"/>
          <w:sz w:val="20"/>
          <w:szCs w:val="20"/>
        </w:rPr>
        <w:t>-value selects a compromise allocation between minimum rights and utopia payoffs for quasi-balanced games.</w:t>
      </w:r>
    </w:p>
    <w:p w:rsidR="00350F56" w:rsidRPr="00AD0A04" w:rsidRDefault="00A33DD9" w:rsidP="00350F56">
      <w:pPr>
        <w:ind w:left="360"/>
        <w:jc w:val="center"/>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lang w:val="el-GR"/>
              </w:rPr>
              <m:t>τ</m:t>
            </m:r>
          </m:e>
          <m:sub>
            <m:r>
              <w:rPr>
                <w:rFonts w:ascii="Cambria Math" w:hAnsi="Cambria Math"/>
                <w:color w:val="000000" w:themeColor="text1"/>
                <w:sz w:val="20"/>
                <w:szCs w:val="20"/>
              </w:rPr>
              <m:t>i</m:t>
            </m:r>
          </m:sub>
        </m:sSub>
      </m:oMath>
      <w:r w:rsidR="00350F56" w:rsidRPr="00AD0A04">
        <w:rPr>
          <w:rFonts w:ascii="Palatino Linotype" w:hAnsi="Palatino Linotype"/>
          <w:color w:val="000000" w:themeColor="text1"/>
          <w:sz w:val="20"/>
          <w:szCs w:val="20"/>
        </w:rPr>
        <w:t>=</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r>
          <w:rPr>
            <w:rFonts w:ascii="Cambria Math" w:hAnsi="Cambria Math"/>
            <w:color w:val="000000" w:themeColor="text1"/>
            <w:sz w:val="20"/>
            <w:szCs w:val="20"/>
          </w:rPr>
          <m:t>+a*(</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r>
          <w:rPr>
            <w:rFonts w:ascii="Cambria Math" w:hAnsi="Cambria Math"/>
            <w:color w:val="000000" w:themeColor="text1"/>
            <w:sz w:val="20"/>
            <w:szCs w:val="20"/>
          </w:rPr>
          <m:t>)</m:t>
        </m:r>
      </m:oMath>
      <w:r w:rsidR="00350F56" w:rsidRPr="00AD0A04">
        <w:rPr>
          <w:rFonts w:ascii="Palatino Linotype" w:hAnsi="Palatino Linotype"/>
          <w:color w:val="000000" w:themeColor="text1"/>
          <w:sz w:val="20"/>
          <w:szCs w:val="20"/>
        </w:rPr>
        <w:t xml:space="preserve"> (50a)</w:t>
      </w:r>
    </w:p>
    <w:p w:rsidR="00350F56" w:rsidRPr="00AD0A04" w:rsidRDefault="00350F56" w:rsidP="00350F56">
      <w:pPr>
        <w:ind w:left="360"/>
        <w:jc w:val="center"/>
        <w:rPr>
          <w:rFonts w:ascii="Palatino Linotype" w:hAnsi="Palatino Linotype"/>
          <w:i/>
          <w:color w:val="000000" w:themeColor="text1"/>
          <w:sz w:val="20"/>
          <w:szCs w:val="20"/>
        </w:rPr>
      </w:pPr>
      <m:oMath>
        <m:r>
          <w:rPr>
            <w:rFonts w:ascii="Cambria Math" w:hAnsi="Cambria Math"/>
            <w:color w:val="000000" w:themeColor="text1"/>
            <w:sz w:val="20"/>
            <w:szCs w:val="20"/>
          </w:rPr>
          <m:t xml:space="preserve">a= </m:t>
        </m:r>
        <m:f>
          <m:fPr>
            <m:ctrlPr>
              <w:rPr>
                <w:rFonts w:ascii="Cambria Math" w:hAnsi="Cambria Math"/>
                <w:i/>
                <w:color w:val="000000" w:themeColor="text1"/>
                <w:sz w:val="20"/>
                <w:szCs w:val="20"/>
              </w:rPr>
            </m:ctrlPr>
          </m:fPr>
          <m:num>
            <m:r>
              <w:rPr>
                <w:rFonts w:ascii="Cambria Math" w:hAnsi="Cambria Math"/>
                <w:color w:val="000000" w:themeColor="text1"/>
                <w:sz w:val="20"/>
                <w:szCs w:val="20"/>
              </w:rPr>
              <m:t>U</m:t>
            </m:r>
            <m:d>
              <m:dPr>
                <m:ctrlPr>
                  <w:rPr>
                    <w:rFonts w:ascii="Cambria Math" w:hAnsi="Cambria Math"/>
                    <w:i/>
                    <w:color w:val="000000" w:themeColor="text1"/>
                    <w:sz w:val="20"/>
                    <w:szCs w:val="20"/>
                  </w:rPr>
                </m:ctrlPr>
              </m:dPr>
              <m:e>
                <m:r>
                  <w:rPr>
                    <w:rFonts w:ascii="Cambria Math" w:hAnsi="Cambria Math"/>
                    <w:color w:val="000000" w:themeColor="text1"/>
                    <w:sz w:val="20"/>
                    <w:szCs w:val="20"/>
                  </w:rPr>
                  <m:t>N</m:t>
                </m:r>
              </m:e>
            </m:d>
            <m:r>
              <w:rPr>
                <w:rFonts w:ascii="Cambria Math" w:hAnsi="Cambria Math"/>
                <w:color w:val="000000" w:themeColor="text1"/>
                <w:sz w:val="20"/>
                <w:szCs w:val="20"/>
              </w:rPr>
              <m:t xml:space="preserve">-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i∈N</m:t>
                </m:r>
              </m:sub>
              <m:sup/>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e>
            </m:nary>
          </m:num>
          <m:den>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i∈N</m:t>
                </m:r>
              </m:sub>
              <m:sup/>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e>
            </m:nary>
            <m:r>
              <w:rPr>
                <w:rFonts w:ascii="Cambria Math" w:hAnsi="Cambria Math"/>
                <w:color w:val="000000" w:themeColor="text1"/>
                <w:sz w:val="20"/>
                <w:szCs w:val="20"/>
              </w:rPr>
              <m:t xml:space="preserve">-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i∈N</m:t>
                </m:r>
              </m:sub>
              <m:sup/>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i</m:t>
                    </m:r>
                  </m:sub>
                </m:sSub>
              </m:e>
            </m:nary>
          </m:den>
        </m:f>
      </m:oMath>
      <w:r w:rsidRPr="00AD0A04">
        <w:rPr>
          <w:rFonts w:ascii="Palatino Linotype" w:hAnsi="Palatino Linotype"/>
          <w:i/>
          <w:color w:val="000000" w:themeColor="text1"/>
          <w:sz w:val="20"/>
          <w:szCs w:val="20"/>
        </w:rPr>
        <w:t xml:space="preserve"> (50b)</w:t>
      </w:r>
    </w:p>
    <w:p w:rsidR="00350F56" w:rsidRPr="00AD0A04" w:rsidRDefault="00350F56" w:rsidP="00350F56">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w:r w:rsidRPr="00AD0A04">
        <w:rPr>
          <w:rFonts w:ascii="Palatino Linotype" w:hAnsi="Palatino Linotype"/>
          <w:color w:val="000000" w:themeColor="text1"/>
          <w:sz w:val="20"/>
          <w:szCs w:val="20"/>
          <w:lang w:val="el-GR"/>
        </w:rPr>
        <w:t>α</w:t>
      </w:r>
      <w:r w:rsidRPr="00AD0A04">
        <w:rPr>
          <w:rFonts w:ascii="Palatino Linotype" w:hAnsi="Palatino Linotype"/>
          <w:color w:val="000000" w:themeColor="text1"/>
          <w:sz w:val="20"/>
          <w:szCs w:val="20"/>
        </w:rPr>
        <w:t xml:space="preserve"> coefficient defines how far from the low limit the share will move towards the upper limit. The allocation should be between the 2 limits, therefore: </w:t>
      </w:r>
      <m:oMath>
        <m:r>
          <w:rPr>
            <w:rFonts w:ascii="Cambria Math" w:hAnsi="Cambria Math"/>
            <w:color w:val="000000" w:themeColor="text1"/>
            <w:sz w:val="20"/>
            <w:szCs w:val="20"/>
          </w:rPr>
          <m:t>0&lt;</m:t>
        </m:r>
        <m:r>
          <w:rPr>
            <w:rFonts w:ascii="Cambria Math" w:hAnsi="Cambria Math"/>
            <w:color w:val="000000" w:themeColor="text1"/>
            <w:sz w:val="20"/>
            <w:szCs w:val="20"/>
            <w:lang w:val="el-GR"/>
          </w:rPr>
          <m:t>α</m:t>
        </m:r>
        <m:r>
          <w:rPr>
            <w:rFonts w:ascii="Cambria Math" w:hAnsi="Cambria Math"/>
            <w:color w:val="000000" w:themeColor="text1"/>
            <w:sz w:val="20"/>
            <w:szCs w:val="20"/>
          </w:rPr>
          <m:t>&lt;1</m:t>
        </m:r>
      </m:oMath>
      <w:r w:rsidRPr="00AD0A04">
        <w:rPr>
          <w:rFonts w:ascii="Palatino Linotype" w:hAnsi="Palatino Linotype"/>
          <w:color w:val="000000" w:themeColor="text1"/>
          <w:sz w:val="20"/>
          <w:szCs w:val="20"/>
        </w:rPr>
        <w:t>. This will become the allocation of the cooperative value and the U(N) is the added value of the alliance, in comparison to the no-cooperative scenario.</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Branzei20082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(Brânzei, R., Dimitrov, D., &amp; Tijs, S, 2008)</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0F56" w:rsidRPr="00AD0A04">
        <w:rPr>
          <w:rFonts w:ascii="Palatino Linotype" w:hAnsi="Palatino Linotype"/>
          <w:color w:val="000000" w:themeColor="text1"/>
          <w:sz w:val="20"/>
          <w:szCs w:val="20"/>
        </w:rPr>
        <w:instrText xml:space="preserve">CITATION Tijs198128 \l 1033 </w:instrText>
      </w:r>
      <w:r w:rsidRPr="00AD0A04">
        <w:rPr>
          <w:rFonts w:ascii="Palatino Linotype" w:hAnsi="Palatino Linotype"/>
          <w:color w:val="000000" w:themeColor="text1"/>
          <w:sz w:val="20"/>
          <w:szCs w:val="20"/>
        </w:rPr>
        <w:fldChar w:fldCharType="separate"/>
      </w:r>
      <w:r w:rsidR="00350F56" w:rsidRPr="00AD0A04">
        <w:rPr>
          <w:rFonts w:ascii="Palatino Linotype" w:hAnsi="Palatino Linotype"/>
          <w:noProof/>
          <w:color w:val="000000" w:themeColor="text1"/>
          <w:sz w:val="20"/>
          <w:szCs w:val="20"/>
        </w:rPr>
        <w:t xml:space="preserve"> (Tijs, S. H, 1981)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(51): Core feasibility</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sub>
            <m:sup>
              <m:r>
                <w:rPr>
                  <w:rFonts w:ascii="Cambria Math" w:hAnsi="Cambria Math"/>
                  <w:color w:val="000000" w:themeColor="text1"/>
                  <w:sz w:val="20"/>
                  <w:szCs w:val="20"/>
                </w:rPr>
                <m: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e>
          </m:nary>
          <m:r>
            <m:rPr>
              <m:sty m:val="p"/>
            </m:rPr>
            <w:rPr>
              <w:rFonts w:ascii="Cambria Math" w:hAnsi="Cambria Math"/>
              <w:color w:val="000000" w:themeColor="text1"/>
              <w:sz w:val="20"/>
              <w:szCs w:val="20"/>
            </w:rPr>
            <m:t>=</m:t>
          </m:r>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N</m:t>
              </m:r>
            </m:e>
          </m:d>
          <m:r>
            <m:rPr>
              <m:sty m:val="p"/>
            </m:rPr>
            <w:rPr>
              <w:rFonts w:ascii="Cambria Math" w:hAnsi="Cambria Math"/>
              <w:color w:val="000000" w:themeColor="text1"/>
              <w:sz w:val="20"/>
              <w:szCs w:val="20"/>
            </w:rPr>
            <m:t>,</m:t>
          </m:r>
          <m:r>
            <w:rPr>
              <w:rFonts w:ascii="Cambria Math" w:hAnsi="Cambria Math"/>
              <w:color w:val="000000" w:themeColor="text1"/>
              <w:sz w:val="20"/>
              <w:szCs w:val="20"/>
            </w:rPr>
            <m:t> </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sub>
            <m:sup>
              <m:r>
                <w:rPr>
                  <w:rFonts w:ascii="Cambria Math" w:hAnsi="Cambria Math"/>
                  <w:color w:val="000000" w:themeColor="text1"/>
                  <w:sz w:val="20"/>
                  <w:szCs w:val="20"/>
                </w:rPr>
                <m: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e>
          </m:nary>
          <m:r>
            <m:rPr>
              <m:sty m:val="p"/>
            </m:rPr>
            <w:rPr>
              <w:rFonts w:ascii="Cambria Math" w:hAnsi="Cambria Math"/>
              <w:color w:val="000000" w:themeColor="text1"/>
              <w:sz w:val="20"/>
              <w:szCs w:val="20"/>
            </w:rPr>
            <m:t>≥</m:t>
          </m:r>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e>
          </m:d>
          <m:r>
            <w:rPr>
              <w:rFonts w:ascii="Cambria Math" w:hAnsi="Cambria Math"/>
              <w:color w:val="000000" w:themeColor="text1"/>
              <w:sz w:val="20"/>
              <w:szCs w:val="20"/>
            </w:rPr>
            <m:t> </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r>
            <m:rPr>
              <m:sty m:val="p"/>
            </m:rPr>
            <w:rPr>
              <w:rFonts w:ascii="Cambria Math" w:hAnsi="Cambria Math"/>
              <w:color w:val="000000" w:themeColor="text1"/>
              <w:sz w:val="20"/>
              <w:szCs w:val="20"/>
            </w:rPr>
            <m:t>⊂</m:t>
          </m:r>
          <m:r>
            <w:rPr>
              <w:rFonts w:ascii="Cambria Math" w:hAnsi="Cambria Math"/>
              <w:color w:val="000000" w:themeColor="text1"/>
              <w:sz w:val="20"/>
              <w:szCs w:val="20"/>
            </w:rPr>
            <m:t>N</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Tests whether an allocation is efficient and coalition-stable.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oMath>
      <w:r w:rsidRPr="00AD0A04">
        <w:rPr>
          <w:rFonts w:ascii="Palatino Linotype" w:hAnsi="Palatino Linotype" w:cs="Palatino Linotype"/>
          <w:color w:val="000000" w:themeColor="text1"/>
          <w:sz w:val="20"/>
          <w:szCs w:val="20"/>
        </w:rPr>
        <w:t xml:space="preserve"> is the allocation to player </w:t>
      </w:r>
      <w:proofErr w:type="spellStart"/>
      <w:r w:rsidRPr="00AD0A04">
        <w:rPr>
          <w:rFonts w:ascii="Palatino Linotype" w:hAnsi="Palatino Linotype" w:cs="Palatino Linotype"/>
          <w:color w:val="000000" w:themeColor="text1"/>
          <w:sz w:val="20"/>
          <w:szCs w:val="20"/>
        </w:rPr>
        <w:t>i</w:t>
      </w:r>
      <w:proofErr w:type="spellEnd"/>
      <w:r w:rsidRPr="00AD0A04">
        <w:rPr>
          <w:rFonts w:ascii="Palatino Linotype" w:hAnsi="Palatino Linotype" w:cs="Palatino Linotype"/>
          <w:color w:val="000000" w:themeColor="text1"/>
          <w:sz w:val="20"/>
          <w:szCs w:val="20"/>
        </w:rPr>
        <w:t xml:space="preserve">; </w:t>
      </w:r>
      <m:oMath>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N</m:t>
            </m:r>
          </m:e>
        </m:d>
      </m:oMath>
      <w:r w:rsidRPr="00AD0A04">
        <w:rPr>
          <w:rFonts w:ascii="Palatino Linotype" w:hAnsi="Palatino Linotype" w:cs="Palatino Linotype"/>
          <w:color w:val="000000" w:themeColor="text1"/>
          <w:sz w:val="20"/>
          <w:szCs w:val="20"/>
        </w:rPr>
        <w:t xml:space="preserve"> is the grand-coalition worth; </w:t>
      </w:r>
      <m:oMath>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S</m:t>
            </m:r>
          </m:e>
        </m:d>
      </m:oMath>
      <w:r w:rsidRPr="00AD0A04">
        <w:rPr>
          <w:rFonts w:ascii="Palatino Linotype" w:hAnsi="Palatino Linotype" w:cs="Palatino Linotype"/>
          <w:color w:val="000000" w:themeColor="text1"/>
          <w:sz w:val="20"/>
          <w:szCs w:val="20"/>
        </w:rPr>
        <w:t xml:space="preserve"> is the worth of coalition S; efficiency requires total allocation to equal </w:t>
      </w:r>
      <m:oMath>
        <m:r>
          <w:rPr>
            <w:rFonts w:ascii="Cambria Math" w:hAnsi="Cambria Math"/>
            <w:color w:val="000000" w:themeColor="text1"/>
            <w:sz w:val="20"/>
            <w:szCs w:val="20"/>
          </w:rPr>
          <m:t>v</m:t>
        </m:r>
        <m:d>
          <m:dPr>
            <m:ctrlPr>
              <w:rPr>
                <w:rFonts w:ascii="Cambria Math" w:hAnsi="Cambria Math"/>
                <w:color w:val="000000" w:themeColor="text1"/>
                <w:sz w:val="20"/>
                <w:szCs w:val="20"/>
              </w:rPr>
            </m:ctrlPr>
          </m:dPr>
          <m:e>
            <m:r>
              <w:rPr>
                <w:rFonts w:ascii="Cambria Math" w:hAnsi="Cambria Math"/>
                <w:color w:val="000000" w:themeColor="text1"/>
                <w:sz w:val="20"/>
                <w:szCs w:val="20"/>
              </w:rPr>
              <m:t>N</m:t>
            </m:r>
          </m:e>
        </m:d>
      </m:oMath>
      <w:r w:rsidRPr="00AD0A04">
        <w:rPr>
          <w:rFonts w:ascii="Palatino Linotype" w:hAnsi="Palatino Linotype" w:cs="Palatino Linotype"/>
          <w:color w:val="000000" w:themeColor="text1"/>
          <w:sz w:val="20"/>
          <w:szCs w:val="20"/>
        </w:rPr>
        <w:t>, while coalition stability requires each coalition to receive at least its worth.</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Branzei20082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(Brânzei, R., Dimitrov, D., &amp; Tijs, S, 2008)</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sdt>
        <w:sdtPr>
          <w:rPr>
            <w:rFonts w:ascii="Palatino Linotype" w:hAnsi="Palatino Linotype" w:cs="Palatino Linotype"/>
            <w:color w:val="000000" w:themeColor="text1"/>
            <w:sz w:val="20"/>
            <w:szCs w:val="20"/>
          </w:rPr>
          <w:id w:val="184334828"/>
          <w:citation/>
        </w:sdtPr>
        <w:sdtContent>
          <w:r w:rsidR="00A33DD9">
            <w:rPr>
              <w:rFonts w:ascii="Palatino Linotype" w:hAnsi="Palatino Linotype" w:cs="Palatino Linotype"/>
              <w:color w:val="000000" w:themeColor="text1"/>
              <w:sz w:val="20"/>
              <w:szCs w:val="20"/>
            </w:rPr>
            <w:fldChar w:fldCharType="begin"/>
          </w:r>
          <w:r w:rsidR="00A33DD9">
            <w:rPr>
              <w:rFonts w:ascii="Palatino Linotype" w:hAnsi="Palatino Linotype" w:cs="Palatino Linotype"/>
              <w:color w:val="000000" w:themeColor="text1"/>
              <w:sz w:val="20"/>
              <w:szCs w:val="20"/>
            </w:rPr>
            <w:instrText xml:space="preserve"> CITATION Potters198921 \l 1033 </w:instrText>
          </w:r>
          <w:r w:rsidR="00A33DD9">
            <w:rPr>
              <w:rFonts w:ascii="Palatino Linotype" w:hAnsi="Palatino Linotype" w:cs="Palatino Linotype"/>
              <w:color w:val="000000" w:themeColor="text1"/>
              <w:sz w:val="20"/>
              <w:szCs w:val="20"/>
            </w:rPr>
            <w:fldChar w:fldCharType="separate"/>
          </w:r>
          <w:r w:rsidR="00A33DD9" w:rsidRPr="00A33DD9">
            <w:rPr>
              <w:rFonts w:ascii="Palatino Linotype" w:hAnsi="Palatino Linotype" w:cs="Palatino Linotype"/>
              <w:noProof/>
              <w:color w:val="000000" w:themeColor="text1"/>
              <w:sz w:val="20"/>
              <w:szCs w:val="20"/>
            </w:rPr>
            <w:t>(Potters, J. A. M., Poos, R., Tijs, S. H., &amp; Muto, S, 1989)</w:t>
          </w:r>
          <w:r w:rsidR="00A33DD9">
            <w:rPr>
              <w:rFonts w:ascii="Palatino Linotype" w:hAnsi="Palatino Linotype" w:cs="Palatino Linotype"/>
              <w:color w:val="000000" w:themeColor="text1"/>
              <w:sz w:val="20"/>
              <w:szCs w:val="20"/>
            </w:rPr>
            <w:fldChar w:fldCharType="end"/>
          </w:r>
        </w:sdtContent>
      </w:sdt>
      <w:r w:rsidR="00A33DD9">
        <w:rPr>
          <w:rFonts w:ascii="Palatino Linotype" w:hAnsi="Palatino Linotype" w:cs="Palatino Linotype"/>
          <w:color w:val="000000" w:themeColor="text1"/>
          <w:sz w:val="20"/>
          <w:szCs w:val="20"/>
        </w:rPr>
        <w:t xml:space="preserve"> </w:t>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942F1" w:rsidRPr="00AD0A04">
        <w:rPr>
          <w:rFonts w:ascii="Palatino Linotype" w:hAnsi="Palatino Linotype"/>
          <w:color w:val="000000" w:themeColor="text1"/>
          <w:sz w:val="20"/>
          <w:szCs w:val="20"/>
        </w:rPr>
        <w:instrText xml:space="preserve">CITATION Shapley197125 \l 1033 </w:instrText>
      </w:r>
      <w:r w:rsidRPr="00AD0A04">
        <w:rPr>
          <w:rFonts w:ascii="Palatino Linotype" w:hAnsi="Palatino Linotype"/>
          <w:color w:val="000000" w:themeColor="text1"/>
          <w:sz w:val="20"/>
          <w:szCs w:val="20"/>
        </w:rPr>
        <w:fldChar w:fldCharType="separate"/>
      </w:r>
      <w:r w:rsidR="00D942F1" w:rsidRPr="00AD0A04">
        <w:rPr>
          <w:rFonts w:ascii="Palatino Linotype" w:hAnsi="Palatino Linotype"/>
          <w:noProof/>
          <w:color w:val="000000" w:themeColor="text1"/>
          <w:sz w:val="20"/>
          <w:szCs w:val="20"/>
        </w:rPr>
        <w:t xml:space="preserve"> (Shapley, L. S. , 1971)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(52</w:t>
      </w:r>
      <w:proofErr w:type="gramStart"/>
      <w:r w:rsidRPr="00AD0A04">
        <w:rPr>
          <w:rFonts w:ascii="Palatino Linotype" w:eastAsia="Palatino Linotype" w:hAnsi="Palatino Linotype" w:cs="Palatino Linotype"/>
          <w:color w:val="000000" w:themeColor="text1"/>
          <w:sz w:val="20"/>
          <w:szCs w:val="20"/>
        </w:rPr>
        <w:t>)  |</w:t>
      </w:r>
      <w:proofErr w:type="gramEnd"/>
      <w:r w:rsidRPr="00AD0A04">
        <w:rPr>
          <w:rFonts w:ascii="Palatino Linotype" w:eastAsia="Palatino Linotype" w:hAnsi="Palatino Linotype" w:cs="Palatino Linotype"/>
          <w:color w:val="000000" w:themeColor="text1"/>
          <w:sz w:val="20"/>
          <w:szCs w:val="20"/>
        </w:rPr>
        <w:t xml:space="preserve">  M-EQ52: Average lexicographic (AL/Alexia) allocation</w:t>
      </w:r>
    </w:p>
    <w:p w:rsidR="00D942F1" w:rsidRPr="00AD0A04" w:rsidRDefault="00D942F1" w:rsidP="00D942F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AL allocation averages the lexicographic core allocations obtained across all player orderings, producing the AL/Alexia value:</w:t>
      </w:r>
    </w:p>
    <w:p w:rsidR="00D942F1" w:rsidRPr="00AD0A04" w:rsidRDefault="00A33DD9" w:rsidP="00D942F1">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X</m:t>
            </m:r>
          </m:e>
          <m:sub>
            <m:r>
              <w:rPr>
                <w:rFonts w:ascii="Cambria Math" w:hAnsi="Cambria Math"/>
                <w:color w:val="000000" w:themeColor="text1"/>
                <w:sz w:val="20"/>
                <w:szCs w:val="20"/>
              </w:rPr>
              <m:t>i</m:t>
            </m:r>
          </m:sub>
          <m:sup>
            <m:r>
              <w:rPr>
                <w:rFonts w:ascii="Cambria Math" w:hAnsi="Cambria Math"/>
                <w:color w:val="000000" w:themeColor="text1"/>
                <w:sz w:val="20"/>
                <w:szCs w:val="20"/>
              </w:rPr>
              <m:t>AL</m:t>
            </m:r>
          </m:sup>
        </m:sSubSup>
        <m:d>
          <m:dPr>
            <m:ctrlPr>
              <w:rPr>
                <w:rFonts w:ascii="Cambria Math" w:hAnsi="Cambria Math"/>
                <w:i/>
                <w:color w:val="000000" w:themeColor="text1"/>
                <w:sz w:val="20"/>
                <w:szCs w:val="20"/>
              </w:rPr>
            </m:ctrlPr>
          </m:dPr>
          <m:e>
            <m:r>
              <w:rPr>
                <w:rFonts w:ascii="Cambria Math" w:hAnsi="Cambria Math"/>
                <w:color w:val="000000" w:themeColor="text1"/>
                <w:sz w:val="20"/>
                <w:szCs w:val="20"/>
              </w:rPr>
              <m:t>U</m:t>
            </m:r>
          </m:e>
        </m:d>
        <m:r>
          <w:rPr>
            <w:rFonts w:ascii="Cambria Math" w:hAnsi="Cambria Math"/>
            <w:color w:val="000000" w:themeColor="text1"/>
            <w:sz w:val="20"/>
            <w:szCs w:val="20"/>
          </w:rPr>
          <m:t xml:space="preserve">= </m:t>
        </m:r>
        <m:f>
          <m:fPr>
            <m:ctrlPr>
              <w:rPr>
                <w:rFonts w:ascii="Cambria Math" w:hAnsi="Cambria Math"/>
                <w:i/>
                <w:color w:val="000000" w:themeColor="text1"/>
                <w:sz w:val="20"/>
                <w:szCs w:val="20"/>
              </w:rPr>
            </m:ctrlPr>
          </m:fPr>
          <m:num>
            <m:r>
              <w:rPr>
                <w:rFonts w:ascii="Cambria Math" w:hAnsi="Cambria Math"/>
                <w:color w:val="000000" w:themeColor="text1"/>
                <w:sz w:val="20"/>
                <w:szCs w:val="20"/>
              </w:rPr>
              <m:t>1</m:t>
            </m:r>
          </m:num>
          <m:den>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Ν</m:t>
                </m:r>
              </m:e>
            </m:d>
            <m:r>
              <w:rPr>
                <w:rFonts w:ascii="Cambria Math" w:hAnsi="Cambria Math"/>
                <w:color w:val="000000" w:themeColor="text1"/>
                <w:sz w:val="20"/>
                <w:szCs w:val="20"/>
              </w:rPr>
              <m:t>!</m:t>
            </m:r>
          </m:den>
        </m:f>
        <m:r>
          <w:rPr>
            <w:rFonts w:ascii="Cambria Math" w:hAnsi="Cambria Math"/>
            <w:color w:val="000000" w:themeColor="text1"/>
            <w:sz w:val="20"/>
            <w:szCs w:val="20"/>
          </w:rPr>
          <m:t xml:space="preserve"> </m:t>
        </m:r>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lang w:val="el-GR"/>
              </w:rPr>
              <m:t>σ</m:t>
            </m:r>
            <m:r>
              <w:rPr>
                <w:rFonts w:ascii="Cambria Math" w:hAnsi="Cambria Math"/>
                <w:color w:val="000000" w:themeColor="text1"/>
                <w:sz w:val="20"/>
                <w:szCs w:val="20"/>
              </w:rPr>
              <m:t>∈</m:t>
            </m:r>
            <m:r>
              <w:rPr>
                <w:rFonts w:ascii="Cambria Math" w:hAnsi="Cambria Math"/>
                <w:color w:val="000000" w:themeColor="text1"/>
                <w:sz w:val="20"/>
                <w:szCs w:val="20"/>
                <w:lang w:val="el-GR"/>
              </w:rPr>
              <m:t>Π</m:t>
            </m:r>
            <m:r>
              <w:rPr>
                <w:rFonts w:ascii="Cambria Math" w:hAnsi="Cambria Math"/>
                <w:color w:val="000000" w:themeColor="text1"/>
                <w:sz w:val="20"/>
                <w:szCs w:val="20"/>
              </w:rPr>
              <m:t>(</m:t>
            </m:r>
            <m:r>
              <w:rPr>
                <w:rFonts w:ascii="Cambria Math" w:hAnsi="Cambria Math"/>
                <w:color w:val="000000" w:themeColor="text1"/>
                <w:sz w:val="20"/>
                <w:szCs w:val="20"/>
                <w:lang w:val="el-GR"/>
              </w:rPr>
              <m:t>Ν</m:t>
            </m:r>
            <m:r>
              <w:rPr>
                <w:rFonts w:ascii="Cambria Math" w:hAnsi="Cambria Math"/>
                <w:color w:val="000000" w:themeColor="text1"/>
                <w:sz w:val="20"/>
                <w:szCs w:val="20"/>
              </w:rPr>
              <m:t>)</m:t>
            </m:r>
          </m:sub>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L</m:t>
                </m:r>
              </m:e>
              <m:sub>
                <m:r>
                  <w:rPr>
                    <w:rFonts w:ascii="Cambria Math" w:hAnsi="Cambria Math"/>
                    <w:color w:val="000000" w:themeColor="text1"/>
                    <w:sz w:val="20"/>
                    <w:szCs w:val="20"/>
                  </w:rPr>
                  <m:t>i</m:t>
                </m:r>
              </m:sub>
              <m:sup>
                <m:r>
                  <w:rPr>
                    <w:rFonts w:ascii="Cambria Math" w:hAnsi="Cambria Math"/>
                    <w:color w:val="000000" w:themeColor="text1"/>
                    <w:sz w:val="20"/>
                    <w:szCs w:val="20"/>
                    <w:lang w:val="el-GR"/>
                  </w:rPr>
                  <m:t>σ</m:t>
                </m:r>
              </m:sup>
            </m:sSubSup>
          </m:e>
        </m:nary>
        <m:r>
          <w:rPr>
            <w:rFonts w:ascii="Cambria Math" w:hAnsi="Cambria Math"/>
            <w:color w:val="000000" w:themeColor="text1"/>
            <w:sz w:val="20"/>
            <w:szCs w:val="20"/>
          </w:rPr>
          <m:t>(U)</m:t>
        </m:r>
      </m:oMath>
      <w:r w:rsidR="00D942F1" w:rsidRPr="00AD0A04">
        <w:rPr>
          <w:rFonts w:ascii="Palatino Linotype" w:hAnsi="Palatino Linotype"/>
          <w:color w:val="000000" w:themeColor="text1"/>
          <w:sz w:val="20"/>
          <w:szCs w:val="20"/>
        </w:rPr>
        <w:t xml:space="preserve"> (52)</w:t>
      </w:r>
    </w:p>
    <w:p w:rsidR="00D942F1" w:rsidRPr="00AD0A04" w:rsidRDefault="00D942F1" w:rsidP="00D942F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X</m:t>
            </m:r>
          </m:e>
          <m:sub>
            <m:r>
              <w:rPr>
                <w:rFonts w:ascii="Cambria Math" w:hAnsi="Cambria Math"/>
                <w:color w:val="000000" w:themeColor="text1"/>
                <w:sz w:val="20"/>
                <w:szCs w:val="20"/>
              </w:rPr>
              <m:t>i</m:t>
            </m:r>
          </m:sub>
          <m:sup>
            <m:r>
              <w:rPr>
                <w:rFonts w:ascii="Cambria Math" w:hAnsi="Cambria Math"/>
                <w:color w:val="000000" w:themeColor="text1"/>
                <w:sz w:val="20"/>
                <w:szCs w:val="20"/>
              </w:rPr>
              <m:t>AL</m:t>
            </m:r>
          </m:sup>
        </m:sSubSup>
        <m:d>
          <m:dPr>
            <m:ctrlPr>
              <w:rPr>
                <w:rFonts w:ascii="Cambria Math" w:hAnsi="Cambria Math"/>
                <w:i/>
                <w:color w:val="000000" w:themeColor="text1"/>
                <w:sz w:val="20"/>
                <w:szCs w:val="20"/>
              </w:rPr>
            </m:ctrlPr>
          </m:dPr>
          <m:e>
            <m:r>
              <w:rPr>
                <w:rFonts w:ascii="Cambria Math" w:hAnsi="Cambria Math"/>
                <w:color w:val="000000" w:themeColor="text1"/>
                <w:sz w:val="20"/>
                <w:szCs w:val="20"/>
              </w:rPr>
              <m:t>U</m:t>
            </m:r>
          </m:e>
        </m:d>
      </m:oMath>
      <w:r w:rsidRPr="00AD0A04">
        <w:rPr>
          <w:rFonts w:ascii="Palatino Linotype" w:hAnsi="Palatino Linotype"/>
          <w:color w:val="000000" w:themeColor="text1"/>
          <w:sz w:val="20"/>
          <w:szCs w:val="20"/>
        </w:rPr>
        <w:t xml:space="preserve"> is the share of participant i.</w:t>
      </w:r>
    </w:p>
    <w:p w:rsidR="00D942F1" w:rsidRPr="00AD0A04" w:rsidRDefault="00D942F1" w:rsidP="00D942F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N is the population of participants</w:t>
      </w:r>
    </w:p>
    <w:p w:rsidR="00D942F1" w:rsidRPr="00AD0A04" w:rsidRDefault="00A33DD9" w:rsidP="00D942F1">
      <w:pPr>
        <w:ind w:left="360"/>
        <w:jc w:val="both"/>
        <w:rPr>
          <w:rFonts w:ascii="Palatino Linotype" w:hAnsi="Palatino Linotype"/>
          <w:color w:val="000000" w:themeColor="text1"/>
          <w:sz w:val="20"/>
          <w:szCs w:val="20"/>
        </w:rPr>
      </w:pPr>
      <m:oMath>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Ν</m:t>
            </m:r>
          </m:e>
        </m:d>
        <m:r>
          <w:rPr>
            <w:rFonts w:ascii="Cambria Math" w:hAnsi="Cambria Math"/>
            <w:color w:val="000000" w:themeColor="text1"/>
            <w:sz w:val="20"/>
            <w:szCs w:val="20"/>
          </w:rPr>
          <m:t>!</m:t>
        </m:r>
      </m:oMath>
      <w:r w:rsidR="00D942F1" w:rsidRPr="00AD0A04">
        <w:rPr>
          <w:rFonts w:ascii="Palatino Linotype" w:hAnsi="Palatino Linotype"/>
          <w:color w:val="000000" w:themeColor="text1"/>
          <w:sz w:val="20"/>
          <w:szCs w:val="20"/>
        </w:rPr>
        <w:t xml:space="preserve"> is the number of possible orderings in which the participants can be placed</w:t>
      </w:r>
    </w:p>
    <w:p w:rsidR="00D942F1" w:rsidRPr="00AD0A04" w:rsidRDefault="00D942F1" w:rsidP="00D942F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lang w:val="el-GR"/>
        </w:rPr>
        <w:t>Π</w:t>
      </w:r>
      <w:r w:rsidRPr="00AD0A04">
        <w:rPr>
          <w:rFonts w:ascii="Palatino Linotype" w:hAnsi="Palatino Linotype"/>
          <w:color w:val="000000" w:themeColor="text1"/>
          <w:sz w:val="20"/>
          <w:szCs w:val="20"/>
        </w:rPr>
        <w:t>(</w:t>
      </w:r>
      <w:r w:rsidRPr="00AD0A04">
        <w:rPr>
          <w:rFonts w:ascii="Palatino Linotype" w:hAnsi="Palatino Linotype"/>
          <w:color w:val="000000" w:themeColor="text1"/>
          <w:sz w:val="20"/>
          <w:szCs w:val="20"/>
          <w:lang w:val="el-GR"/>
        </w:rPr>
        <w:t>Ν</w:t>
      </w:r>
      <w:r w:rsidRPr="00AD0A04">
        <w:rPr>
          <w:rFonts w:ascii="Palatino Linotype" w:hAnsi="Palatino Linotype"/>
          <w:color w:val="000000" w:themeColor="text1"/>
          <w:sz w:val="20"/>
          <w:szCs w:val="20"/>
        </w:rPr>
        <w:t xml:space="preserve">) is the set of these orderings, of possible relocations </w:t>
      </w:r>
      <w:r w:rsidRPr="00AD0A04">
        <w:rPr>
          <w:rFonts w:ascii="Palatino Linotype" w:hAnsi="Palatino Linotype"/>
          <w:color w:val="000000" w:themeColor="text1"/>
          <w:sz w:val="20"/>
          <w:szCs w:val="20"/>
          <w:lang w:val="el-GR"/>
        </w:rPr>
        <w:t>σ</w:t>
      </w:r>
    </w:p>
    <w:p w:rsidR="00D942F1" w:rsidRPr="00AD0A04" w:rsidRDefault="00A33DD9" w:rsidP="00D942F1">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L</m:t>
            </m:r>
          </m:e>
          <m:sub>
            <m:r>
              <w:rPr>
                <w:rFonts w:ascii="Cambria Math" w:hAnsi="Cambria Math"/>
                <w:color w:val="000000" w:themeColor="text1"/>
                <w:sz w:val="20"/>
                <w:szCs w:val="20"/>
              </w:rPr>
              <m:t>i</m:t>
            </m:r>
          </m:sub>
          <m:sup>
            <m:r>
              <w:rPr>
                <w:rFonts w:ascii="Cambria Math" w:hAnsi="Cambria Math"/>
                <w:color w:val="000000" w:themeColor="text1"/>
                <w:sz w:val="20"/>
                <w:szCs w:val="20"/>
                <w:lang w:val="el-GR"/>
              </w:rPr>
              <m:t>σ</m:t>
            </m:r>
          </m:sup>
        </m:sSubSup>
        <m:r>
          <w:rPr>
            <w:rFonts w:ascii="Cambria Math" w:hAnsi="Cambria Math"/>
            <w:color w:val="000000" w:themeColor="text1"/>
            <w:sz w:val="20"/>
            <w:szCs w:val="20"/>
          </w:rPr>
          <m:t>(U)</m:t>
        </m:r>
      </m:oMath>
      <w:r w:rsidR="00D942F1" w:rsidRPr="00AD0A04">
        <w:rPr>
          <w:rFonts w:ascii="Palatino Linotype" w:hAnsi="Palatino Linotype"/>
          <w:color w:val="000000" w:themeColor="text1"/>
          <w:sz w:val="20"/>
          <w:szCs w:val="20"/>
        </w:rPr>
        <w:t xml:space="preserve"> is the share of participant i, in the specific allocation that is derived for the specific ordering </w:t>
      </w:r>
      <w:r w:rsidR="00D942F1" w:rsidRPr="00AD0A04">
        <w:rPr>
          <w:rFonts w:ascii="Palatino Linotype" w:hAnsi="Palatino Linotype"/>
          <w:color w:val="000000" w:themeColor="text1"/>
          <w:sz w:val="20"/>
          <w:szCs w:val="20"/>
          <w:lang w:val="el-GR"/>
        </w:rPr>
        <w:t>σ</w:t>
      </w:r>
      <w:r w:rsidR="00D942F1" w:rsidRPr="00AD0A04">
        <w:rPr>
          <w:rFonts w:ascii="Palatino Linotype" w:hAnsi="Palatino Linotype"/>
          <w:color w:val="000000" w:themeColor="text1"/>
          <w:sz w:val="20"/>
          <w:szCs w:val="20"/>
        </w:rPr>
        <w:t xml:space="preserve">. Therefore, for every possible ordering, the first participant maximizes its own share, then the second in order participant etc. For each participant </w:t>
      </w:r>
      <w:proofErr w:type="spellStart"/>
      <w:r w:rsidR="00D942F1" w:rsidRPr="00AD0A04">
        <w:rPr>
          <w:rFonts w:ascii="Palatino Linotype" w:hAnsi="Palatino Linotype"/>
          <w:color w:val="000000" w:themeColor="text1"/>
          <w:sz w:val="20"/>
          <w:szCs w:val="20"/>
        </w:rPr>
        <w:t>i</w:t>
      </w:r>
      <w:proofErr w:type="spellEnd"/>
      <w:r w:rsidR="00D942F1" w:rsidRPr="00AD0A04">
        <w:rPr>
          <w:rFonts w:ascii="Palatino Linotype" w:hAnsi="Palatino Linotype"/>
          <w:color w:val="000000" w:themeColor="text1"/>
          <w:sz w:val="20"/>
          <w:szCs w:val="20"/>
        </w:rPr>
        <w:t>, the average of its shar</w:t>
      </w:r>
      <w:bookmarkStart w:id="0" w:name="_GoBack"/>
      <w:bookmarkEnd w:id="0"/>
      <w:r w:rsidR="00D942F1" w:rsidRPr="00AD0A04">
        <w:rPr>
          <w:rFonts w:ascii="Palatino Linotype" w:hAnsi="Palatino Linotype"/>
          <w:color w:val="000000" w:themeColor="text1"/>
          <w:sz w:val="20"/>
          <w:szCs w:val="20"/>
        </w:rPr>
        <w:t>es from all orderings is calculated. To be more specific, in our model, the cooperative value is allocated among EV owner, prosumer and DSO with 3! = 6 possible orderings.</w:t>
      </w:r>
    </w:p>
    <w:p w:rsidR="00D942F1" w:rsidRPr="00AD0A04" w:rsidRDefault="00D942F1" w:rsidP="00D942F1">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DSO-oriented clan formulation restricts the set of admissible coalitions according to the selected clan-game definition. General cooperative-game and clan-game results should be reported as distinct formulations, with the coalition restrictions and allocation feasibility checks stated for each.</w:t>
      </w:r>
    </w:p>
    <w:p w:rsidR="00D942F1" w:rsidRPr="00AD0A04" w:rsidRDefault="00D942F1">
      <w:pPr>
        <w:spacing w:after="40" w:line="252" w:lineRule="auto"/>
        <w:rPr>
          <w:rFonts w:ascii="Palatino Linotype" w:hAnsi="Palatino Linotype" w:cs="Palatino Linotype"/>
          <w:b/>
          <w:color w:val="000000" w:themeColor="text1"/>
          <w:sz w:val="20"/>
          <w:szCs w:val="20"/>
        </w:rPr>
      </w:pP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942F1" w:rsidRPr="00AD0A04">
        <w:rPr>
          <w:rFonts w:ascii="Palatino Linotype" w:hAnsi="Palatino Linotype"/>
          <w:color w:val="000000" w:themeColor="text1"/>
          <w:sz w:val="20"/>
          <w:szCs w:val="20"/>
        </w:rPr>
        <w:instrText xml:space="preserve">CITATION Kongo201012 \l 1033 </w:instrText>
      </w:r>
      <w:r w:rsidRPr="00AD0A04">
        <w:rPr>
          <w:rFonts w:ascii="Palatino Linotype" w:hAnsi="Palatino Linotype"/>
          <w:color w:val="000000" w:themeColor="text1"/>
          <w:sz w:val="20"/>
          <w:szCs w:val="20"/>
        </w:rPr>
        <w:fldChar w:fldCharType="separate"/>
      </w:r>
      <w:r w:rsidR="00D942F1" w:rsidRPr="00AD0A04">
        <w:rPr>
          <w:rFonts w:ascii="Palatino Linotype" w:hAnsi="Palatino Linotype"/>
          <w:noProof/>
          <w:color w:val="000000" w:themeColor="text1"/>
          <w:sz w:val="20"/>
          <w:szCs w:val="20"/>
        </w:rPr>
        <w:t xml:space="preserve"> (Kongo, T., Funaki, Y., Brânzei, R., &amp; Tijs, S, 2010)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942F1" w:rsidRPr="00AD0A04">
        <w:rPr>
          <w:rFonts w:ascii="Palatino Linotype" w:hAnsi="Palatino Linotype"/>
          <w:color w:val="000000" w:themeColor="text1"/>
          <w:sz w:val="20"/>
          <w:szCs w:val="20"/>
        </w:rPr>
        <w:instrText xml:space="preserve">CITATION Tijs201129 \l 1033 </w:instrText>
      </w:r>
      <w:r w:rsidRPr="00AD0A04">
        <w:rPr>
          <w:rFonts w:ascii="Palatino Linotype" w:hAnsi="Palatino Linotype"/>
          <w:color w:val="000000" w:themeColor="text1"/>
          <w:sz w:val="20"/>
          <w:szCs w:val="20"/>
        </w:rPr>
        <w:fldChar w:fldCharType="separate"/>
      </w:r>
      <w:r w:rsidR="00D942F1" w:rsidRPr="00AD0A04">
        <w:rPr>
          <w:rFonts w:ascii="Palatino Linotype" w:hAnsi="Palatino Linotype"/>
          <w:noProof/>
          <w:color w:val="000000" w:themeColor="text1"/>
          <w:sz w:val="20"/>
          <w:szCs w:val="20"/>
        </w:rPr>
        <w:t xml:space="preserve"> (Tijs, S., Borm, P., Lohmann, E., &amp; Quant, M.,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Resilience stress test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(53): Expected energy not served</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EEN</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sub>
            <m:sup>
              <m:r>
                <w:rPr>
                  <w:rFonts w:ascii="Cambria Math" w:hAnsi="Cambria Math"/>
                  <w:color w:val="000000" w:themeColor="text1"/>
                  <w:sz w:val="20"/>
                  <w:szCs w:val="20"/>
                </w:rPr>
                <m:t>​</m:t>
              </m:r>
            </m:sup>
            <m:e>
              <m:r>
                <w:rPr>
                  <w:rFonts w:ascii="Cambria Math" w:hAnsi="Cambria Math"/>
                  <w:color w:val="000000" w:themeColor="text1"/>
                  <w:sz w:val="20"/>
                  <w:szCs w:val="20"/>
                </w:rPr>
                <m:t>L</m:t>
              </m:r>
            </m:e>
          </m:nary>
          <m:r>
            <w:rPr>
              <w:rFonts w:ascii="Cambria Math" w:hAnsi="Cambria Math"/>
              <w:color w:val="000000" w:themeColor="text1"/>
              <w:sz w:val="20"/>
              <w:szCs w:val="20"/>
            </w:rPr>
            <m:t>ᵘⁿ</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*Δt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Measures unserved electricity during each outage or congestion stress event.</w:t>
      </w:r>
    </w:p>
    <w:p w:rsidR="00992BE3" w:rsidRPr="00AD0A04" w:rsidRDefault="00696E0D" w:rsidP="00D942F1">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EEN</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S</m:t>
            </m:r>
          </m:e>
          <m:sub>
            <m:r>
              <w:rPr>
                <w:rFonts w:ascii="Cambria Math" w:hAnsi="Cambria Math"/>
                <w:color w:val="000000" w:themeColor="text1"/>
                <w:sz w:val="20"/>
                <w:szCs w:val="20"/>
              </w:rPr>
              <m:t>s</m:t>
            </m:r>
          </m:sub>
        </m:sSub>
      </m:oMath>
      <w:r w:rsidRPr="00AD0A04">
        <w:rPr>
          <w:rFonts w:ascii="Palatino Linotype" w:hAnsi="Palatino Linotype" w:cs="Palatino Linotype"/>
          <w:color w:val="000000" w:themeColor="text1"/>
          <w:sz w:val="20"/>
          <w:szCs w:val="20"/>
        </w:rPr>
        <w:t xml:space="preserve"> is expected energy not served during event s; </w:t>
      </w:r>
      <m:oMath>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sub>
          <m:sup>
            <m:r>
              <w:rPr>
                <w:rFonts w:ascii="Cambria Math" w:hAnsi="Cambria Math"/>
                <w:color w:val="000000" w:themeColor="text1"/>
                <w:sz w:val="20"/>
                <w:szCs w:val="20"/>
              </w:rPr>
              <m:t>​</m:t>
            </m:r>
          </m:sup>
          <m:e>
            <m:r>
              <w:rPr>
                <w:rFonts w:ascii="Cambria Math" w:hAnsi="Cambria Math"/>
                <w:color w:val="000000" w:themeColor="text1"/>
                <w:sz w:val="20"/>
                <w:szCs w:val="20"/>
              </w:rPr>
              <m:t>L</m:t>
            </m:r>
          </m:e>
        </m:nary>
        <m:r>
          <w:rPr>
            <w:rFonts w:ascii="Cambria Math" w:hAnsi="Cambria Math"/>
            <w:color w:val="000000" w:themeColor="text1"/>
            <w:sz w:val="20"/>
            <w:szCs w:val="20"/>
          </w:rPr>
          <m:t>ᵘⁿ</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is unserved load at node n and hour t.</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Pr="00AD0A04">
        <w:rPr>
          <w:rFonts w:ascii="Palatino Linotype" w:hAnsi="Palatino Linotype"/>
          <w:color w:val="000000" w:themeColor="text1"/>
          <w:sz w:val="20"/>
          <w:szCs w:val="20"/>
        </w:rPr>
        <w:instrText xml:space="preserve"> CITATION EuropeanUnionAgencyfortheCooperationofEnergyRegulators20207 \l 1033 </w:instrText>
      </w:r>
      <w:r w:rsidRPr="00AD0A04">
        <w:rPr>
          <w:rFonts w:ascii="Palatino Linotype" w:hAnsi="Palatino Linotype"/>
          <w:color w:val="000000" w:themeColor="text1"/>
          <w:sz w:val="20"/>
          <w:szCs w:val="20"/>
        </w:rPr>
        <w:fldChar w:fldCharType="separate"/>
      </w:r>
      <w:r w:rsidRPr="00AD0A04">
        <w:rPr>
          <w:rFonts w:ascii="Palatino Linotype" w:hAnsi="Palatino Linotype"/>
          <w:noProof/>
          <w:color w:val="000000" w:themeColor="text1"/>
          <w:sz w:val="20"/>
          <w:szCs w:val="20"/>
        </w:rPr>
        <w:t xml:space="preserve"> (Decision No 23/2020 on the methodology for calculating the value of lost load, the cost of new entry and the reliability standard, 2020)</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(54</w:t>
      </w:r>
      <w:proofErr w:type="gramStart"/>
      <w:r w:rsidRPr="00AD0A04">
        <w:rPr>
          <w:rFonts w:ascii="Palatino Linotype" w:eastAsia="Palatino Linotype" w:hAnsi="Palatino Linotype" w:cs="Palatino Linotype"/>
          <w:color w:val="000000" w:themeColor="text1"/>
          <w:sz w:val="20"/>
          <w:szCs w:val="20"/>
        </w:rPr>
        <w:t>)  |</w:t>
      </w:r>
      <w:proofErr w:type="gramEnd"/>
      <w:r w:rsidRPr="00AD0A04">
        <w:rPr>
          <w:rFonts w:ascii="Palatino Linotype" w:eastAsia="Palatino Linotype" w:hAnsi="Palatino Linotype" w:cs="Palatino Linotype"/>
          <w:color w:val="000000" w:themeColor="text1"/>
          <w:sz w:val="20"/>
          <w:szCs w:val="20"/>
        </w:rPr>
        <w:t xml:space="preserve">  M-EQ54: Outage cost</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Cᵒᵘ</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ᵗ</m:t>
              </m:r>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s</m:t>
              </m:r>
            </m:sub>
            <m:sup>
              <m:r>
                <w:rPr>
                  <w:rFonts w:ascii="Cambria Math" w:hAnsi="Cambria Math"/>
                  <w:color w:val="000000" w:themeColor="text1"/>
                  <w:sz w:val="20"/>
                  <w:szCs w:val="20"/>
                </w:rPr>
                <m:t>​</m:t>
              </m:r>
            </m:sup>
            <m:e>
              <m:r>
                <w:rPr>
                  <w:rFonts w:ascii="Cambria Math" w:hAnsi="Cambria Math"/>
                  <w:color w:val="000000" w:themeColor="text1"/>
                  <w:sz w:val="20"/>
                  <w:szCs w:val="20"/>
                </w:rPr>
                <m:t>V</m:t>
              </m:r>
            </m:e>
          </m:nary>
          <m:r>
            <w:rPr>
              <w:rFonts w:ascii="Cambria Math" w:hAnsi="Cambria Math"/>
              <w:color w:val="000000" w:themeColor="text1"/>
              <w:sz w:val="20"/>
              <w:szCs w:val="20"/>
            </w:rPr>
            <m:t>OL</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L</m:t>
              </m:r>
            </m:e>
            <m:sub>
              <m:r>
                <w:rPr>
                  <w:rFonts w:ascii="Cambria Math" w:hAnsi="Cambria Math"/>
                  <w:color w:val="000000" w:themeColor="text1"/>
                  <w:sz w:val="20"/>
                  <w:szCs w:val="20"/>
                </w:rPr>
                <m:t>n</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Lᵘⁿ</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ˢ</m:t>
              </m:r>
            </m:e>
            <m:sub>
              <m:r>
                <w:rPr>
                  <w:rFonts w:ascii="Cambria Math" w:hAnsi="Cambria Math"/>
                  <w:color w:val="000000" w:themeColor="text1"/>
                  <w:sz w:val="20"/>
                  <w:szCs w:val="20"/>
                </w:rPr>
                <m:t>n</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Sub>
          <m:r>
            <w:rPr>
              <w:rFonts w:ascii="Cambria Math" w:hAnsi="Cambria Math"/>
              <w:color w:val="000000" w:themeColor="text1"/>
              <w:sz w:val="20"/>
              <w:szCs w:val="20"/>
            </w:rPr>
            <m:t>Δt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proofErr w:type="spellStart"/>
      <w:r w:rsidRPr="00AD0A04">
        <w:rPr>
          <w:rFonts w:ascii="Palatino Linotype" w:hAnsi="Palatino Linotype" w:cs="Palatino Linotype"/>
          <w:color w:val="000000" w:themeColor="text1"/>
          <w:sz w:val="20"/>
          <w:szCs w:val="20"/>
        </w:rPr>
        <w:t>Monetises</w:t>
      </w:r>
      <w:proofErr w:type="spellEnd"/>
      <w:r w:rsidRPr="00AD0A04">
        <w:rPr>
          <w:rFonts w:ascii="Palatino Linotype" w:hAnsi="Palatino Linotype" w:cs="Palatino Linotype"/>
          <w:color w:val="000000" w:themeColor="text1"/>
          <w:sz w:val="20"/>
          <w:szCs w:val="20"/>
        </w:rPr>
        <w:t xml:space="preserve"> interruption damage using stakeholder-specific Value of Lost Load.</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w:r w:rsidRPr="00AD0A04">
        <w:rPr>
          <w:rFonts w:ascii="Palatino Linotype" w:hAnsi="Palatino Linotype" w:cs="Palatino Linotype"/>
          <w:color w:val="000000" w:themeColor="text1"/>
          <w:sz w:val="20"/>
          <w:szCs w:val="20"/>
        </w:rPr>
        <w:t xml:space="preserve">Cᵒᵘᵗ_s is outage cost for event s; </w:t>
      </w:r>
      <w:proofErr w:type="spellStart"/>
      <w:r w:rsidRPr="00AD0A04">
        <w:rPr>
          <w:rFonts w:ascii="Palatino Linotype" w:hAnsi="Palatino Linotype" w:cs="Palatino Linotype"/>
          <w:color w:val="000000" w:themeColor="text1"/>
          <w:sz w:val="20"/>
          <w:szCs w:val="20"/>
        </w:rPr>
        <w:t>VOLL_n</w:t>
      </w:r>
      <w:proofErr w:type="spellEnd"/>
      <w:r w:rsidRPr="00AD0A04">
        <w:rPr>
          <w:rFonts w:ascii="Palatino Linotype" w:hAnsi="Palatino Linotype" w:cs="Palatino Linotype"/>
          <w:color w:val="000000" w:themeColor="text1"/>
          <w:sz w:val="20"/>
          <w:szCs w:val="20"/>
        </w:rPr>
        <w:t xml:space="preserve"> is the value of lost load at node n; Lᵘⁿ</w:t>
      </w:r>
      <w:r w:rsidRPr="00AD0A04">
        <w:rPr>
          <w:color w:val="000000" w:themeColor="text1"/>
          <w:sz w:val="20"/>
          <w:szCs w:val="20"/>
        </w:rPr>
        <w:t>ˢ</w:t>
      </w:r>
      <w:r w:rsidRPr="00AD0A04">
        <w:rPr>
          <w:rFonts w:ascii="Palatino Linotype" w:hAnsi="Palatino Linotype" w:cs="Palatino Linotype"/>
          <w:color w:val="000000" w:themeColor="text1"/>
          <w:sz w:val="20"/>
          <w:szCs w:val="20"/>
        </w:rPr>
        <w:t xml:space="preserve"> is unserved load; </w:t>
      </w:r>
      <w:proofErr w:type="spellStart"/>
      <w:r w:rsidRPr="00AD0A04">
        <w:rPr>
          <w:rFonts w:ascii="Palatino Linotype" w:hAnsi="Palatino Linotype" w:cs="Palatino Linotype"/>
          <w:color w:val="000000" w:themeColor="text1"/>
          <w:sz w:val="20"/>
          <w:szCs w:val="20"/>
        </w:rPr>
        <w:t>Δt</w:t>
      </w:r>
      <w:proofErr w:type="spellEnd"/>
      <w:r w:rsidRPr="00AD0A04">
        <w:rPr>
          <w:rFonts w:ascii="Palatino Linotype" w:hAnsi="Palatino Linotype" w:cs="Palatino Linotype"/>
          <w:color w:val="000000" w:themeColor="text1"/>
          <w:sz w:val="20"/>
          <w:szCs w:val="20"/>
        </w:rPr>
        <w:t xml:space="preserve"> converts to unserved energy.</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Ramanathan202522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(Ramanathan &amp; Bharadwaj, 2025)</w:t>
      </w:r>
      <w:r w:rsidRPr="00AD0A04">
        <w:rPr>
          <w:rFonts w:ascii="Palatino Linotype" w:hAnsi="Palatino Linotype" w:cs="Palatino Linotype"/>
          <w:color w:val="000000" w:themeColor="text1"/>
          <w:sz w:val="20"/>
          <w:szCs w:val="20"/>
        </w:rPr>
        <w:fldChar w:fldCharType="end"/>
      </w:r>
      <w:r w:rsidR="00D24315" w:rsidRPr="00AD0A04">
        <w:rPr>
          <w:rFonts w:ascii="Palatino Linotype" w:hAnsi="Palatino Linotype" w:cs="Palatino Linotype"/>
          <w:color w:val="000000" w:themeColor="text1"/>
          <w:sz w:val="20"/>
          <w:szCs w:val="20"/>
        </w:rPr>
        <w:t xml:space="preserve">; </w:t>
      </w:r>
      <w:sdt>
        <w:sdtPr>
          <w:rPr>
            <w:rFonts w:ascii="Palatino Linotype" w:hAnsi="Palatino Linotype" w:cs="Palatino Linotype"/>
            <w:color w:val="000000" w:themeColor="text1"/>
            <w:sz w:val="20"/>
            <w:szCs w:val="20"/>
          </w:rPr>
          <w:id w:val="-1652977535"/>
          <w:citation/>
        </w:sdtPr>
        <w:sdtContent>
          <w:r w:rsidR="00D24315" w:rsidRPr="00AD0A04">
            <w:rPr>
              <w:rFonts w:ascii="Palatino Linotype" w:hAnsi="Palatino Linotype" w:cs="Palatino Linotype"/>
              <w:color w:val="000000" w:themeColor="text1"/>
              <w:sz w:val="20"/>
              <w:szCs w:val="20"/>
            </w:rPr>
            <w:fldChar w:fldCharType="begin"/>
          </w:r>
          <w:r w:rsidR="00D24315" w:rsidRPr="00AD0A04">
            <w:rPr>
              <w:rFonts w:ascii="Palatino Linotype" w:hAnsi="Palatino Linotype" w:cs="Palatino Linotype"/>
              <w:color w:val="000000" w:themeColor="text1"/>
              <w:sz w:val="20"/>
              <w:szCs w:val="20"/>
            </w:rPr>
            <w:instrText xml:space="preserve">CITATION ACE20 \l 1033 </w:instrText>
          </w:r>
          <w:r w:rsidR="00D24315" w:rsidRPr="00AD0A04">
            <w:rPr>
              <w:rFonts w:ascii="Palatino Linotype" w:hAnsi="Palatino Linotype" w:cs="Palatino Linotype"/>
              <w:color w:val="000000" w:themeColor="text1"/>
              <w:sz w:val="20"/>
              <w:szCs w:val="20"/>
            </w:rPr>
            <w:fldChar w:fldCharType="separate"/>
          </w:r>
          <w:r w:rsidR="00D24315" w:rsidRPr="00AD0A04">
            <w:rPr>
              <w:rFonts w:ascii="Palatino Linotype" w:hAnsi="Palatino Linotype" w:cs="Palatino Linotype"/>
              <w:noProof/>
              <w:color w:val="000000" w:themeColor="text1"/>
              <w:sz w:val="20"/>
              <w:szCs w:val="20"/>
            </w:rPr>
            <w:t>(European Union Agency for the Cooperation of Energy Regulators, 2020)</w:t>
          </w:r>
          <w:r w:rsidR="00D24315" w:rsidRPr="00AD0A04">
            <w:rPr>
              <w:rFonts w:ascii="Palatino Linotype" w:hAnsi="Palatino Linotype" w:cs="Palatino Linotype"/>
              <w:color w:val="000000" w:themeColor="text1"/>
              <w:sz w:val="20"/>
              <w:szCs w:val="20"/>
            </w:rPr>
            <w:fldChar w:fldCharType="end"/>
          </w:r>
        </w:sdtContent>
      </w:sdt>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(55): Economic value of V2G resilience</w:t>
      </w:r>
    </w:p>
    <w:p w:rsidR="00227A5D" w:rsidRPr="00AD0A04" w:rsidRDefault="00227A5D" w:rsidP="00227A5D">
      <w:pPr>
        <w:ind w:left="360"/>
        <w:rPr>
          <w:rFonts w:ascii="Palatino Linotype" w:hAnsi="Palatino Linotype"/>
          <w:color w:val="000000" w:themeColor="text1"/>
          <w:sz w:val="20"/>
          <w:szCs w:val="20"/>
        </w:rPr>
      </w:pPr>
      <w:r w:rsidRPr="00AD0A04">
        <w:rPr>
          <w:rFonts w:ascii="Palatino Linotype" w:hAnsi="Palatino Linotype"/>
          <w:color w:val="000000" w:themeColor="text1"/>
          <w:sz w:val="20"/>
          <w:szCs w:val="20"/>
        </w:rPr>
        <w:t>The economic value of V2G resilience is calculated, with values avoided interruption cost net of V2G activation and degradation costs:</w:t>
      </w:r>
    </w:p>
    <w:p w:rsidR="00227A5D" w:rsidRPr="00AD0A04" w:rsidRDefault="00A33DD9" w:rsidP="00227A5D">
      <w:pPr>
        <w:ind w:left="360"/>
        <w:jc w:val="center"/>
        <w:rPr>
          <w:rFonts w:ascii="Palatino Linotype" w:hAnsi="Palatino Linotype"/>
          <w:color w:val="000000" w:themeColor="text1"/>
          <w:sz w:val="20"/>
          <w:szCs w:val="20"/>
        </w:rPr>
      </w:p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RV</m:t>
            </m:r>
          </m:e>
          <m:sub>
            <m:r>
              <w:rPr>
                <w:rFonts w:ascii="Cambria Math" w:hAnsi="Cambria Math"/>
                <w:color w:val="000000" w:themeColor="text1"/>
                <w:sz w:val="20"/>
                <w:szCs w:val="20"/>
              </w:rPr>
              <m:t>S</m:t>
            </m:r>
          </m:sub>
        </m:sSub>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m:t>
            </m:r>
          </m:sub>
          <m:sup>
            <m:r>
              <w:rPr>
                <w:rFonts w:ascii="Cambria Math" w:hAnsi="Cambria Math"/>
                <w:color w:val="000000" w:themeColor="text1"/>
                <w:sz w:val="20"/>
                <w:szCs w:val="20"/>
              </w:rPr>
              <m:t>outage, baseline</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m:t>
            </m:r>
          </m:sub>
          <m:sup>
            <m:r>
              <w:rPr>
                <w:rFonts w:ascii="Cambria Math" w:hAnsi="Cambria Math"/>
                <w:color w:val="000000" w:themeColor="text1"/>
                <w:sz w:val="20"/>
                <w:szCs w:val="20"/>
              </w:rPr>
              <m:t>outage, V2G</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m:t>
            </m:r>
          </m:sub>
          <m:sup>
            <m:r>
              <w:rPr>
                <w:rFonts w:ascii="Cambria Math" w:hAnsi="Cambria Math"/>
                <w:color w:val="000000" w:themeColor="text1"/>
                <w:sz w:val="20"/>
                <w:szCs w:val="20"/>
              </w:rPr>
              <m:t>V2G,activ</m:t>
            </m:r>
          </m:sup>
        </m:sSubSup>
      </m:oMath>
      <w:r w:rsidR="00227A5D" w:rsidRPr="00AD0A04">
        <w:rPr>
          <w:rFonts w:ascii="Palatino Linotype" w:hAnsi="Palatino Linotype"/>
          <w:color w:val="000000" w:themeColor="text1"/>
          <w:sz w:val="20"/>
          <w:szCs w:val="20"/>
        </w:rPr>
        <w:t xml:space="preserve"> (55)</w:t>
      </w:r>
    </w:p>
    <w:p w:rsidR="00227A5D" w:rsidRPr="00AD0A04" w:rsidRDefault="00227A5D" w:rsidP="00227A5D">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m:t>
            </m:r>
          </m:sub>
          <m:sup>
            <m:r>
              <w:rPr>
                <w:rFonts w:ascii="Cambria Math" w:hAnsi="Cambria Math"/>
                <w:color w:val="000000" w:themeColor="text1"/>
                <w:sz w:val="20"/>
                <w:szCs w:val="20"/>
              </w:rPr>
              <m:t>outage, baseline</m:t>
            </m:r>
          </m:sup>
        </m:sSubSup>
      </m:oMath>
      <w:r w:rsidRPr="00AD0A04">
        <w:rPr>
          <w:rFonts w:ascii="Palatino Linotype" w:hAnsi="Palatino Linotype"/>
          <w:color w:val="000000" w:themeColor="text1"/>
          <w:sz w:val="20"/>
          <w:szCs w:val="20"/>
        </w:rPr>
        <w:t xml:space="preserve"> is the cost of outage without </w:t>
      </w:r>
      <w:proofErr w:type="gramStart"/>
      <w:r w:rsidRPr="00AD0A04">
        <w:rPr>
          <w:rFonts w:ascii="Palatino Linotype" w:hAnsi="Palatino Linotype"/>
          <w:color w:val="000000" w:themeColor="text1"/>
          <w:sz w:val="20"/>
          <w:szCs w:val="20"/>
        </w:rPr>
        <w:t>V2G</w:t>
      </w:r>
      <w:proofErr w:type="gramEnd"/>
    </w:p>
    <w:p w:rsidR="00227A5D" w:rsidRPr="00AD0A04" w:rsidRDefault="00A33DD9" w:rsidP="00227A5D">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m:t>
            </m:r>
          </m:sub>
          <m:sup>
            <m:r>
              <w:rPr>
                <w:rFonts w:ascii="Cambria Math" w:hAnsi="Cambria Math"/>
                <w:color w:val="000000" w:themeColor="text1"/>
                <w:sz w:val="20"/>
                <w:szCs w:val="20"/>
              </w:rPr>
              <m:t>outage, V2G</m:t>
            </m:r>
          </m:sup>
        </m:sSubSup>
      </m:oMath>
      <w:r w:rsidR="00227A5D" w:rsidRPr="00AD0A04">
        <w:rPr>
          <w:rFonts w:ascii="Palatino Linotype" w:hAnsi="Palatino Linotype"/>
          <w:color w:val="000000" w:themeColor="text1"/>
          <w:sz w:val="20"/>
          <w:szCs w:val="20"/>
        </w:rPr>
        <w:t xml:space="preserve">is the cost of outage with </w:t>
      </w:r>
      <w:proofErr w:type="gramStart"/>
      <w:r w:rsidR="00227A5D" w:rsidRPr="00AD0A04">
        <w:rPr>
          <w:rFonts w:ascii="Palatino Linotype" w:hAnsi="Palatino Linotype"/>
          <w:color w:val="000000" w:themeColor="text1"/>
          <w:sz w:val="20"/>
          <w:szCs w:val="20"/>
        </w:rPr>
        <w:t>V2G</w:t>
      </w:r>
      <w:proofErr w:type="gramEnd"/>
    </w:p>
    <w:p w:rsidR="00227A5D" w:rsidRPr="00AD0A04" w:rsidRDefault="00A33DD9" w:rsidP="00227A5D">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m:t>
            </m:r>
          </m:sub>
          <m:sup>
            <m:r>
              <w:rPr>
                <w:rFonts w:ascii="Cambria Math" w:hAnsi="Cambria Math"/>
                <w:color w:val="000000" w:themeColor="text1"/>
                <w:sz w:val="20"/>
                <w:szCs w:val="20"/>
              </w:rPr>
              <m:t>V2G,activ</m:t>
            </m:r>
          </m:sup>
        </m:sSubSup>
      </m:oMath>
      <w:r w:rsidR="00227A5D" w:rsidRPr="00AD0A04">
        <w:rPr>
          <w:rFonts w:ascii="Palatino Linotype" w:hAnsi="Palatino Linotype"/>
          <w:color w:val="000000" w:themeColor="text1"/>
          <w:sz w:val="20"/>
          <w:szCs w:val="20"/>
        </w:rPr>
        <w:t xml:space="preserve"> is the cost of activation of the V2G </w:t>
      </w:r>
      <w:proofErr w:type="gramStart"/>
      <w:r w:rsidR="00227A5D" w:rsidRPr="00AD0A04">
        <w:rPr>
          <w:rFonts w:ascii="Palatino Linotype" w:hAnsi="Palatino Linotype"/>
          <w:color w:val="000000" w:themeColor="text1"/>
          <w:sz w:val="20"/>
          <w:szCs w:val="20"/>
        </w:rPr>
        <w:t>energy.</w:t>
      </w:r>
      <w:proofErr w:type="gramEnd"/>
    </w:p>
    <w:p w:rsidR="00227A5D" w:rsidRPr="00AD0A04" w:rsidRDefault="00227A5D" w:rsidP="00227A5D">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Net profit is possible with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RV</m:t>
            </m:r>
          </m:e>
          <m:sub>
            <m:r>
              <w:rPr>
                <w:rFonts w:ascii="Cambria Math" w:hAnsi="Cambria Math"/>
                <w:color w:val="000000" w:themeColor="text1"/>
                <w:sz w:val="20"/>
                <w:szCs w:val="20"/>
              </w:rPr>
              <m:t>S</m:t>
            </m:r>
          </m:sub>
        </m:sSub>
        <m:r>
          <w:rPr>
            <w:rFonts w:ascii="Cambria Math" w:hAnsi="Cambria Math"/>
            <w:color w:val="000000" w:themeColor="text1"/>
            <w:sz w:val="20"/>
            <w:szCs w:val="20"/>
          </w:rPr>
          <m:t xml:space="preserve">&gt;0, while for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RV</m:t>
            </m:r>
          </m:e>
          <m:sub>
            <m:r>
              <w:rPr>
                <w:rFonts w:ascii="Cambria Math" w:hAnsi="Cambria Math"/>
                <w:color w:val="000000" w:themeColor="text1"/>
                <w:sz w:val="20"/>
                <w:szCs w:val="20"/>
              </w:rPr>
              <m:t>S</m:t>
            </m:r>
          </m:sub>
        </m:sSub>
        <m:r>
          <w:rPr>
            <w:rFonts w:ascii="Cambria Math" w:hAnsi="Cambria Math"/>
            <w:color w:val="000000" w:themeColor="text1"/>
            <w:sz w:val="20"/>
            <w:szCs w:val="20"/>
          </w:rPr>
          <m:t>&lt;0</m:t>
        </m:r>
      </m:oMath>
      <w:r w:rsidRPr="00AD0A04">
        <w:rPr>
          <w:rFonts w:ascii="Palatino Linotype" w:hAnsi="Palatino Linotype"/>
          <w:color w:val="000000" w:themeColor="text1"/>
          <w:sz w:val="20"/>
          <w:szCs w:val="20"/>
        </w:rPr>
        <w:t xml:space="preserve"> the cost of energy activation exceeds the cost of the interruption that was avoided.</w:t>
      </w:r>
    </w:p>
    <w:p w:rsidR="00227A5D" w:rsidRPr="00AD0A04" w:rsidRDefault="00227A5D" w:rsidP="00227A5D">
      <w:pPr>
        <w:spacing w:after="40" w:line="252" w:lineRule="auto"/>
        <w:rPr>
          <w:rFonts w:ascii="Palatino Linotype" w:hAnsi="Palatino Linotype" w:cs="Palatino Linotype"/>
          <w:b/>
          <w:color w:val="000000" w:themeColor="text1"/>
          <w:sz w:val="20"/>
          <w:szCs w:val="20"/>
        </w:rPr>
      </w:pPr>
      <w:r w:rsidRPr="00AD0A04">
        <w:rPr>
          <w:rFonts w:ascii="Palatino Linotype" w:hAnsi="Palatino Linotype"/>
          <w:color w:val="000000" w:themeColor="text1"/>
          <w:sz w:val="20"/>
          <w:szCs w:val="20"/>
        </w:rPr>
        <w:t>The stress-test results should identify the event definition, duration, affected demand, assumed VOLL, and whether EV energy is available at the relevant location and time. These assumptions should be reported alongside the results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lastRenderedPageBreak/>
        <w:t xml:space="preserve">Literature basis: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Koubar202613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(Koubar, Fachrizal, Ericsson, Zabian, &amp; Munkhammar, 2026)</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466FB4" w:rsidRPr="00AD0A04">
        <w:rPr>
          <w:rFonts w:ascii="Palatino Linotype" w:hAnsi="Palatino Linotype"/>
          <w:color w:val="000000" w:themeColor="text1"/>
          <w:sz w:val="20"/>
          <w:szCs w:val="20"/>
        </w:rPr>
        <w:instrText xml:space="preserve">CITATION Ramanathan202522 \l 1033 </w:instrText>
      </w:r>
      <w:r w:rsidRPr="00AD0A04">
        <w:rPr>
          <w:rFonts w:ascii="Palatino Linotype" w:hAnsi="Palatino Linotype"/>
          <w:color w:val="000000" w:themeColor="text1"/>
          <w:sz w:val="20"/>
          <w:szCs w:val="20"/>
        </w:rPr>
        <w:fldChar w:fldCharType="separate"/>
      </w:r>
      <w:r w:rsidR="00466FB4" w:rsidRPr="00AD0A04">
        <w:rPr>
          <w:rFonts w:ascii="Palatino Linotype" w:hAnsi="Palatino Linotype"/>
          <w:noProof/>
          <w:color w:val="000000" w:themeColor="text1"/>
          <w:sz w:val="20"/>
          <w:szCs w:val="20"/>
        </w:rPr>
        <w:t xml:space="preserve"> (Ramanathan &amp; Bharadwaj, 2025)</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1"/>
        <w:spacing w:before="18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KPIs, price transmission, and aggregation</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(56): Equivalent full cycles</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EF</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C</m:t>
              </m:r>
            </m:e>
            <m:sub>
              <m:r>
                <w:rPr>
                  <w:rFonts w:ascii="Cambria Math" w:hAnsi="Cambria Math"/>
                  <w:color w:val="000000" w:themeColor="text1"/>
                  <w:sz w:val="20"/>
                  <w:szCs w:val="20"/>
                </w:rPr>
                <m:t>e</m:t>
              </m:r>
            </m:sub>
          </m:sSub>
          <m:r>
            <m:rPr>
              <m:sty m:val="p"/>
            </m:rPr>
            <w:rPr>
              <w:rFonts w:ascii="Cambria Math" w:hAnsi="Cambria Math"/>
              <w:color w:val="000000" w:themeColor="text1"/>
              <w:sz w:val="20"/>
              <w:szCs w:val="20"/>
            </w:rPr>
            <m:t>=</m:t>
          </m:r>
          <m:f>
            <m:fPr>
              <m:ctrlPr>
                <w:rPr>
                  <w:rFonts w:ascii="Cambria Math" w:hAnsi="Cambria Math"/>
                  <w:color w:val="000000" w:themeColor="text1"/>
                  <w:sz w:val="20"/>
                  <w:szCs w:val="20"/>
                </w:rPr>
              </m:ctrlPr>
            </m:fPr>
            <m:num>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t</m:t>
                  </m:r>
                </m:sub>
                <m:sup>
                  <m:r>
                    <w:rPr>
                      <w:rFonts w:ascii="Cambria Math" w:hAnsi="Cambria Math"/>
                      <w:color w:val="000000" w:themeColor="text1"/>
                      <w:sz w:val="20"/>
                      <w:szCs w:val="20"/>
                    </w:rPr>
                    <m:t>​</m:t>
                  </m:r>
                </m:sup>
                <m:e>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ch</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dis</m:t>
                          </m:r>
                        </m:sup>
                      </m:sSubSup>
                    </m:e>
                  </m:d>
                </m:e>
              </m:nary>
              <m:r>
                <w:rPr>
                  <w:rFonts w:ascii="Cambria Math" w:hAnsi="Cambria Math"/>
                  <w:color w:val="000000" w:themeColor="text1"/>
                  <w:sz w:val="20"/>
                  <w:szCs w:val="20"/>
                </w:rPr>
                <m:t>Δt</m:t>
              </m:r>
            </m:num>
            <m:den>
              <m:r>
                <w:rPr>
                  <w:rFonts w:ascii="Cambria Math" w:hAnsi="Cambria Math"/>
                  <w:color w:val="000000" w:themeColor="text1"/>
                  <w:sz w:val="20"/>
                  <w:szCs w:val="20"/>
                </w:rPr>
                <m:t>2</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B</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den>
          </m:f>
        </m:oMath>
      </m:oMathPara>
    </w:p>
    <w:p w:rsidR="00227A5D" w:rsidRPr="00AD0A04" w:rsidRDefault="00227A5D">
      <w:pPr>
        <w:spacing w:after="40" w:line="252" w:lineRule="auto"/>
        <w:rPr>
          <w:rFonts w:ascii="Palatino Linotype" w:hAnsi="Palatino Linotype" w:cs="Palatino Linotype"/>
          <w:b/>
          <w:color w:val="000000" w:themeColor="text1"/>
          <w:sz w:val="20"/>
          <w:szCs w:val="20"/>
          <w:lang w:val="el-GR"/>
        </w:rPr>
      </w:pP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Reports battery use on a comparable cycle-equivalent basis.</w:t>
      </w:r>
    </w:p>
    <w:p w:rsidR="00992BE3" w:rsidRPr="00AD0A04" w:rsidRDefault="00696E0D" w:rsidP="006C0B91">
      <w:pPr>
        <w:spacing w:after="40" w:line="252" w:lineRule="auto"/>
        <w:jc w:val="both"/>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EF</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C</m:t>
            </m:r>
          </m:e>
          <m:sub>
            <m:r>
              <w:rPr>
                <w:rFonts w:ascii="Cambria Math" w:hAnsi="Cambria Math"/>
                <w:color w:val="000000" w:themeColor="text1"/>
                <w:sz w:val="20"/>
                <w:szCs w:val="20"/>
              </w:rPr>
              <m:t>e</m:t>
            </m:r>
          </m:sub>
        </m:sSub>
      </m:oMath>
      <w:r w:rsidRPr="00AD0A04">
        <w:rPr>
          <w:rFonts w:ascii="Palatino Linotype" w:hAnsi="Palatino Linotype" w:cs="Palatino Linotype"/>
          <w:color w:val="000000" w:themeColor="text1"/>
          <w:sz w:val="20"/>
          <w:szCs w:val="20"/>
        </w:rPr>
        <w:t xml:space="preserve"> is EV equivalent full cycles;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ch</m:t>
            </m:r>
          </m:sup>
        </m:sSubSup>
      </m:oMath>
      <w:r w:rsidRPr="00AD0A04">
        <w:rPr>
          <w:rFonts w:ascii="Palatino Linotype" w:hAnsi="Palatino Linotype" w:cs="Palatino Linotype"/>
          <w:color w:val="000000" w:themeColor="text1"/>
          <w:sz w:val="20"/>
          <w:szCs w:val="20"/>
        </w:rPr>
        <w:t xml:space="preserve"> and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e</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sub>
          <m:sup>
            <m:r>
              <w:rPr>
                <w:rFonts w:ascii="Cambria Math" w:hAnsi="Cambria Math"/>
                <w:color w:val="000000" w:themeColor="text1"/>
                <w:sz w:val="20"/>
                <w:szCs w:val="20"/>
              </w:rPr>
              <m:t>dis</m:t>
            </m:r>
          </m:sup>
        </m:sSubSup>
      </m:oMath>
      <w:r w:rsidRPr="00AD0A04">
        <w:rPr>
          <w:color w:val="000000" w:themeColor="text1"/>
          <w:sz w:val="20"/>
          <w:szCs w:val="20"/>
        </w:rPr>
        <w:t>ˢ</w:t>
      </w:r>
      <w:r w:rsidRPr="00AD0A04">
        <w:rPr>
          <w:rFonts w:ascii="Palatino Linotype" w:hAnsi="Palatino Linotype" w:cs="Palatino Linotype"/>
          <w:color w:val="000000" w:themeColor="text1"/>
          <w:sz w:val="20"/>
          <w:szCs w:val="20"/>
        </w:rPr>
        <w:t xml:space="preserve"> are charging and discharging power;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B</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oMath>
      <w:r w:rsidRPr="00AD0A04">
        <w:rPr>
          <w:rFonts w:ascii="Palatino Linotype" w:hAnsi="Palatino Linotype" w:cs="Palatino Linotype"/>
          <w:color w:val="000000" w:themeColor="text1"/>
          <w:sz w:val="20"/>
          <w:szCs w:val="20"/>
        </w:rPr>
        <w:t xml:space="preserve"> is battery capacity. The denominator counts a full cycle as charge-plus-discharge throughput equal to twice capacity.</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61470" w:rsidRPr="00AD0A04">
        <w:rPr>
          <w:rFonts w:ascii="Palatino Linotype" w:hAnsi="Palatino Linotype"/>
          <w:color w:val="000000" w:themeColor="text1"/>
          <w:sz w:val="20"/>
          <w:szCs w:val="20"/>
        </w:rPr>
        <w:instrText xml:space="preserve">CITATION Bishop20131 \l 1033 </w:instrText>
      </w:r>
      <w:r w:rsidRPr="00AD0A04">
        <w:rPr>
          <w:rFonts w:ascii="Palatino Linotype" w:hAnsi="Palatino Linotype"/>
          <w:color w:val="000000" w:themeColor="text1"/>
          <w:sz w:val="20"/>
          <w:szCs w:val="20"/>
        </w:rPr>
        <w:fldChar w:fldCharType="separate"/>
      </w:r>
      <w:r w:rsidR="00361470" w:rsidRPr="00AD0A04">
        <w:rPr>
          <w:rFonts w:ascii="Palatino Linotype" w:hAnsi="Palatino Linotype"/>
          <w:noProof/>
          <w:color w:val="000000" w:themeColor="text1"/>
          <w:sz w:val="20"/>
          <w:szCs w:val="20"/>
        </w:rPr>
        <w:t xml:space="preserve"> (Bishop, J. D. K., et al., 2013)</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(57</w:t>
      </w:r>
      <w:r w:rsidR="006C0B91" w:rsidRPr="00AD0A04">
        <w:rPr>
          <w:rFonts w:ascii="Palatino Linotype" w:eastAsia="Palatino Linotype" w:hAnsi="Palatino Linotype" w:cs="Palatino Linotype"/>
          <w:color w:val="000000" w:themeColor="text1"/>
          <w:sz w:val="20"/>
          <w:szCs w:val="20"/>
        </w:rPr>
        <w:t>)</w:t>
      </w:r>
      <w:r w:rsidRPr="00AD0A04">
        <w:rPr>
          <w:rFonts w:ascii="Palatino Linotype" w:eastAsia="Palatino Linotype" w:hAnsi="Palatino Linotype" w:cs="Palatino Linotype"/>
          <w:color w:val="000000" w:themeColor="text1"/>
          <w:sz w:val="20"/>
          <w:szCs w:val="20"/>
        </w:rPr>
        <w:t>: PV self-consumption ratio</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SC</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m</m:t>
              </m:r>
            </m:sub>
          </m:sSub>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sub>
            <m:sup>
              <m:r>
                <w:rPr>
                  <w:rFonts w:ascii="Cambria Math" w:hAnsi="Cambria Math"/>
                  <w:color w:val="000000" w:themeColor="text1"/>
                  <w:sz w:val="20"/>
                  <w:szCs w:val="20"/>
                </w:rPr>
                <m:t>​</m:t>
              </m:r>
            </m:sup>
            <m:e>
              <m:r>
                <w:rPr>
                  <w:rFonts w:ascii="Cambria Math" w:hAnsi="Cambria Math"/>
                  <w:color w:val="000000" w:themeColor="text1"/>
                  <w:sz w:val="20"/>
                  <w:szCs w:val="20"/>
                </w:rPr>
                <m:t>E</m:t>
              </m:r>
            </m:e>
          </m:nary>
          <m:r>
            <w:rPr>
              <w:rFonts w:ascii="Cambria Math" w:hAnsi="Cambria Math"/>
              <w:color w:val="000000" w:themeColor="text1"/>
              <w:sz w:val="20"/>
              <w:szCs w:val="20"/>
            </w:rPr>
            <m:t>ᴾ</m:t>
          </m:r>
          <m:r>
            <w:rPr>
              <w:rFonts w:ascii="Tahoma" w:hAnsi="Tahoma" w:cs="Tahoma"/>
              <w:color w:val="000000" w:themeColor="text1"/>
              <w:sz w:val="20"/>
              <w:szCs w:val="20"/>
            </w:rPr>
            <m:t>ⱽ</m:t>
          </m:r>
          <m:r>
            <m:rPr>
              <m:sty m:val="p"/>
            </m:rPr>
            <w:rPr>
              <w:rFonts w:ascii="Cambria Math" w:hAnsi="Cambria Math"/>
              <w:color w:val="000000" w:themeColor="text1"/>
              <w:sz w:val="20"/>
              <w:szCs w:val="20"/>
            </w:rPr>
            <m:t>,</m:t>
          </m:r>
          <m:r>
            <w:rPr>
              <w:rFonts w:ascii="Cambria Math" w:hAnsi="Cambria Math"/>
              <w:color w:val="000000" w:themeColor="text1"/>
              <w:sz w:val="20"/>
              <w:szCs w:val="20"/>
            </w:rPr>
            <m:t>ˢᵉˡ</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ᶠ</m:t>
              </m:r>
            </m:e>
            <m:sub>
              <m:r>
                <w:rPr>
                  <w:rFonts w:ascii="Cambria Math" w:hAnsi="Cambria Math"/>
                  <w:color w:val="000000" w:themeColor="text1"/>
                  <w:sz w:val="20"/>
                  <w:szCs w:val="20"/>
                </w:rPr>
                <m:t>t</m:t>
              </m:r>
            </m:sub>
          </m:sSub>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sub>
            <m:sup>
              <m:r>
                <w:rPr>
                  <w:rFonts w:ascii="Cambria Math" w:hAnsi="Cambria Math"/>
                  <w:color w:val="000000" w:themeColor="text1"/>
                  <w:sz w:val="20"/>
                  <w:szCs w:val="20"/>
                </w:rPr>
                <m: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G</m:t>
                  </m:r>
                </m:e>
                <m:sub>
                  <m:r>
                    <w:rPr>
                      <w:rFonts w:ascii="Cambria Math" w:hAnsi="Cambria Math"/>
                      <w:color w:val="000000" w:themeColor="text1"/>
                      <w:sz w:val="20"/>
                      <w:szCs w:val="20"/>
                    </w:rPr>
                    <m:t>t</m:t>
                  </m:r>
                </m:sub>
              </m:sSub>
            </m:e>
          </m:nary>
          <m:r>
            <w:rPr>
              <w:rFonts w:ascii="Cambria Math" w:hAnsi="Cambria Math"/>
              <w:color w:val="000000" w:themeColor="text1"/>
              <w:sz w:val="20"/>
              <w:szCs w:val="20"/>
            </w:rPr>
            <m:t>Δt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Measures the share of PV generation used locally in each month or year.</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SC</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m</m:t>
            </m:r>
          </m:sub>
        </m:sSub>
      </m:oMath>
      <w:r w:rsidRPr="00AD0A04">
        <w:rPr>
          <w:rFonts w:ascii="Palatino Linotype" w:hAnsi="Palatino Linotype" w:cs="Palatino Linotype"/>
          <w:color w:val="000000" w:themeColor="text1"/>
          <w:sz w:val="20"/>
          <w:szCs w:val="20"/>
        </w:rPr>
        <w:t xml:space="preserve"> is the PV self-consumption ratio for period m; </w:t>
      </w:r>
      <w:proofErr w:type="gramStart"/>
      <w:r w:rsidRPr="00AD0A04">
        <w:rPr>
          <w:rFonts w:ascii="Palatino Linotype" w:hAnsi="Palatino Linotype" w:cs="Palatino Linotype"/>
          <w:color w:val="000000" w:themeColor="text1"/>
          <w:sz w:val="20"/>
          <w:szCs w:val="20"/>
        </w:rPr>
        <w:t>E</w:t>
      </w:r>
      <w:r w:rsidRPr="00AD0A04">
        <w:rPr>
          <w:color w:val="000000" w:themeColor="text1"/>
          <w:sz w:val="20"/>
          <w:szCs w:val="20"/>
        </w:rPr>
        <w:t>ᴾ</w:t>
      </w:r>
      <w:r w:rsidRPr="00AD0A04">
        <w:rPr>
          <w:rFonts w:ascii="Tahoma" w:hAnsi="Tahoma" w:cs="Tahoma"/>
          <w:color w:val="000000" w:themeColor="text1"/>
          <w:sz w:val="20"/>
          <w:szCs w:val="20"/>
        </w:rPr>
        <w:t>ⱽ</w:t>
      </w:r>
      <w:r w:rsidRPr="00AD0A04">
        <w:rPr>
          <w:rFonts w:ascii="Palatino Linotype" w:hAnsi="Palatino Linotype" w:cs="Palatino Linotype"/>
          <w:color w:val="000000" w:themeColor="text1"/>
          <w:sz w:val="20"/>
          <w:szCs w:val="20"/>
        </w:rPr>
        <w:t>,</w:t>
      </w:r>
      <w:r w:rsidRPr="00AD0A04">
        <w:rPr>
          <w:color w:val="000000" w:themeColor="text1"/>
          <w:sz w:val="20"/>
          <w:szCs w:val="20"/>
        </w:rPr>
        <w:t>ˢ</w:t>
      </w:r>
      <w:r w:rsidRPr="00AD0A04">
        <w:rPr>
          <w:rFonts w:ascii="Palatino Linotype" w:hAnsi="Palatino Linotype" w:cs="Palatino Linotype"/>
          <w:color w:val="000000" w:themeColor="text1"/>
          <w:sz w:val="20"/>
          <w:szCs w:val="20"/>
        </w:rPr>
        <w:t>ᵉ</w:t>
      </w:r>
      <w:r w:rsidRPr="00AD0A04">
        <w:rPr>
          <w:color w:val="000000" w:themeColor="text1"/>
          <w:sz w:val="20"/>
          <w:szCs w:val="20"/>
        </w:rPr>
        <w:t>ˡᶠ</w:t>
      </w:r>
      <w:proofErr w:type="gramEnd"/>
      <w:r w:rsidRPr="00AD0A04">
        <w:rPr>
          <w:rFonts w:ascii="Palatino Linotype" w:hAnsi="Palatino Linotype" w:cs="Palatino Linotype"/>
          <w:color w:val="000000" w:themeColor="text1"/>
          <w:sz w:val="20"/>
          <w:szCs w:val="20"/>
        </w:rPr>
        <w:t xml:space="preserve"> is locally consumed PV energy; G_t is PV generation; the denominator is total PV energy in the period.</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Implementation: </w:t>
      </w:r>
      <w:r w:rsidRPr="00AD0A04">
        <w:rPr>
          <w:rFonts w:ascii="Palatino Linotype" w:hAnsi="Palatino Linotype" w:cs="Palatino Linotype"/>
          <w:color w:val="000000" w:themeColor="text1"/>
          <w:sz w:val="20"/>
          <w:szCs w:val="20"/>
        </w:rPr>
        <w:t>Excel ratio of monthly sums; do not average hourly ratios.</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(58): Self-sufficiency ratio</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SS</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m</m:t>
              </m:r>
            </m:sub>
          </m:sSub>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sub>
            <m:sup>
              <m:r>
                <w:rPr>
                  <w:rFonts w:ascii="Cambria Math" w:hAnsi="Cambria Math"/>
                  <w:color w:val="000000" w:themeColor="text1"/>
                  <w:sz w:val="20"/>
                  <w:szCs w:val="20"/>
                </w:rPr>
                <m:t>​</m:t>
              </m:r>
            </m:sup>
            <m:e>
              <m:r>
                <w:rPr>
                  <w:rFonts w:ascii="Cambria Math" w:hAnsi="Cambria Math"/>
                  <w:color w:val="000000" w:themeColor="text1"/>
                  <w:sz w:val="20"/>
                  <w:szCs w:val="20"/>
                </w:rPr>
                <m:t>E</m:t>
              </m:r>
            </m:e>
          </m:nary>
          <m:r>
            <w:rPr>
              <w:rFonts w:ascii="Cambria Math" w:hAnsi="Cambria Math"/>
              <w:color w:val="000000" w:themeColor="text1"/>
              <w:sz w:val="20"/>
              <w:szCs w:val="20"/>
            </w:rPr>
            <m:t>ˡᵒᶜᵃˡ</m:t>
          </m:r>
          <m:r>
            <m:rPr>
              <m:sty m:val="p"/>
            </m:rPr>
            <w:rPr>
              <w:rFonts w:ascii="Cambria Math" w:hAnsi="Cambria Math"/>
              <w:color w:val="000000" w:themeColor="text1"/>
              <w:sz w:val="20"/>
              <w:szCs w:val="20"/>
            </w:rPr>
            <m:t>,</m:t>
          </m:r>
          <m:r>
            <w:rPr>
              <w:rFonts w:ascii="Cambria Math" w:hAnsi="Cambria Math"/>
              <w:color w:val="000000" w:themeColor="text1"/>
              <w:sz w:val="20"/>
              <w:szCs w:val="20"/>
            </w:rPr>
            <m:t>ˢᵘ*</m:t>
          </m:r>
          <m:f>
            <m:fPr>
              <m:ctrlPr>
                <w:rPr>
                  <w:rFonts w:ascii="Cambria Math" w:hAnsi="Cambria Math"/>
                  <w:color w:val="000000" w:themeColor="text1"/>
                  <w:sz w:val="20"/>
                  <w:szCs w:val="20"/>
                </w:rPr>
              </m:ctrlPr>
            </m:fPr>
            <m:num>
              <m:sSub>
                <m:sSubPr>
                  <m:ctrlPr>
                    <w:rPr>
                      <w:rFonts w:ascii="Cambria Math" w:hAnsi="Cambria Math"/>
                      <w:color w:val="000000" w:themeColor="text1"/>
                      <w:sz w:val="20"/>
                      <w:szCs w:val="20"/>
                    </w:rPr>
                  </m:ctrlPr>
                </m:sSubPr>
                <m:e>
                  <m:r>
                    <w:rPr>
                      <w:rFonts w:ascii="Cambria Math" w:hAnsi="Cambria Math"/>
                      <w:color w:val="000000" w:themeColor="text1"/>
                      <w:sz w:val="20"/>
                      <w:szCs w:val="20"/>
                    </w:rPr>
                    <m:t>ᵖ</m:t>
                  </m:r>
                </m:e>
                <m:sub>
                  <m:r>
                    <w:rPr>
                      <w:rFonts w:ascii="Cambria Math" w:hAnsi="Cambria Math"/>
                      <w:color w:val="000000" w:themeColor="text1"/>
                      <w:sz w:val="20"/>
                      <w:szCs w:val="20"/>
                    </w:rPr>
                    <m:t>t</m:t>
                  </m:r>
                </m:sub>
              </m:sSub>
              <m:ctrlPr>
                <w:rPr>
                  <w:rFonts w:ascii="Cambria Math" w:hAnsi="Cambria Math"/>
                  <w:i/>
                  <w:color w:val="000000" w:themeColor="text1"/>
                  <w:sz w:val="20"/>
                  <w:szCs w:val="20"/>
                </w:rPr>
              </m:ctrlPr>
            </m:num>
            <m:den>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 xml:space="preserve">m </m:t>
                  </m:r>
                </m:sub>
                <m:sup>
                  <m:r>
                    <w:rPr>
                      <w:rFonts w:ascii="Cambria Math" w:hAnsi="Cambria Math"/>
                      <w:color w:val="000000" w:themeColor="text1"/>
                      <w:sz w:val="20"/>
                      <w:szCs w:val="20"/>
                    </w:rPr>
                    <m:t>​</m:t>
                  </m:r>
                </m:sup>
                <m:e>
                  <m:r>
                    <w:rPr>
                      <w:rFonts w:ascii="Cambria Math" w:hAnsi="Cambria Math"/>
                      <w:color w:val="000000" w:themeColor="text1"/>
                      <w:sz w:val="20"/>
                      <w:szCs w:val="20"/>
                    </w:rPr>
                    <m:t>L,tot,t</m:t>
                  </m:r>
                </m:e>
              </m:nary>
            </m:den>
          </m:f>
          <m:r>
            <w:rPr>
              <w:rFonts w:ascii="Cambria Math" w:hAnsi="Cambria Math"/>
              <w:color w:val="000000" w:themeColor="text1"/>
              <w:sz w:val="20"/>
              <w:szCs w:val="20"/>
            </w:rPr>
            <m:t xml:space="preserve"> *Δt</m:t>
          </m:r>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Measures the share of demand supplied by local PV, BESS and EV discharge.</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r>
          <w:rPr>
            <w:rFonts w:ascii="Cambria Math" w:hAnsi="Cambria Math"/>
            <w:color w:val="000000" w:themeColor="text1"/>
            <w:sz w:val="20"/>
            <w:szCs w:val="20"/>
          </w:rPr>
          <m:t>SS</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m</m:t>
            </m:r>
          </m:sub>
        </m:sSub>
      </m:oMath>
      <w:r w:rsidRPr="00AD0A04">
        <w:rPr>
          <w:rFonts w:ascii="Palatino Linotype" w:hAnsi="Palatino Linotype" w:cs="Palatino Linotype"/>
          <w:color w:val="000000" w:themeColor="text1"/>
          <w:sz w:val="20"/>
          <w:szCs w:val="20"/>
        </w:rPr>
        <w:t xml:space="preserve"> is the self-sufficiency ratio; </w:t>
      </w:r>
      <w:proofErr w:type="spellStart"/>
      <w:proofErr w:type="gramStart"/>
      <w:r w:rsidRPr="00AD0A04">
        <w:rPr>
          <w:rFonts w:ascii="Palatino Linotype" w:hAnsi="Palatino Linotype" w:cs="Palatino Linotype"/>
          <w:color w:val="000000" w:themeColor="text1"/>
          <w:sz w:val="20"/>
          <w:szCs w:val="20"/>
        </w:rPr>
        <w:t>E</w:t>
      </w:r>
      <w:r w:rsidRPr="00AD0A04">
        <w:rPr>
          <w:color w:val="000000" w:themeColor="text1"/>
          <w:sz w:val="20"/>
          <w:szCs w:val="20"/>
        </w:rPr>
        <w:t>ˡ</w:t>
      </w:r>
      <w:proofErr w:type="spellEnd"/>
      <w:r w:rsidRPr="00AD0A04">
        <w:rPr>
          <w:rFonts w:ascii="Palatino Linotype" w:hAnsi="Palatino Linotype" w:cs="Palatino Linotype"/>
          <w:color w:val="000000" w:themeColor="text1"/>
          <w:sz w:val="20"/>
          <w:szCs w:val="20"/>
        </w:rPr>
        <w:t>ᵒ</w:t>
      </w:r>
      <w:r w:rsidRPr="00AD0A04">
        <w:rPr>
          <w:color w:val="000000" w:themeColor="text1"/>
          <w:sz w:val="20"/>
          <w:szCs w:val="20"/>
        </w:rPr>
        <w:t>ᶜ</w:t>
      </w:r>
      <w:r w:rsidRPr="00AD0A04">
        <w:rPr>
          <w:rFonts w:ascii="Palatino Linotype" w:hAnsi="Palatino Linotype" w:cs="Palatino Linotype"/>
          <w:color w:val="000000" w:themeColor="text1"/>
          <w:sz w:val="20"/>
          <w:szCs w:val="20"/>
        </w:rPr>
        <w:t>ᵃ</w:t>
      </w:r>
      <w:proofErr w:type="spellStart"/>
      <w:r w:rsidRPr="00AD0A04">
        <w:rPr>
          <w:color w:val="000000" w:themeColor="text1"/>
          <w:sz w:val="20"/>
          <w:szCs w:val="20"/>
        </w:rPr>
        <w:t>ˡ</w:t>
      </w:r>
      <w:r w:rsidRPr="00AD0A04">
        <w:rPr>
          <w:rFonts w:ascii="Palatino Linotype" w:hAnsi="Palatino Linotype" w:cs="Palatino Linotype"/>
          <w:color w:val="000000" w:themeColor="text1"/>
          <w:sz w:val="20"/>
          <w:szCs w:val="20"/>
        </w:rPr>
        <w:t>,</w:t>
      </w:r>
      <w:r w:rsidRPr="00AD0A04">
        <w:rPr>
          <w:color w:val="000000" w:themeColor="text1"/>
          <w:sz w:val="20"/>
          <w:szCs w:val="20"/>
        </w:rPr>
        <w:t>ˢ</w:t>
      </w:r>
      <w:proofErr w:type="spellEnd"/>
      <w:r w:rsidRPr="00AD0A04">
        <w:rPr>
          <w:rFonts w:ascii="Palatino Linotype" w:hAnsi="Palatino Linotype" w:cs="Palatino Linotype"/>
          <w:color w:val="000000" w:themeColor="text1"/>
          <w:sz w:val="20"/>
          <w:szCs w:val="20"/>
        </w:rPr>
        <w:t>ᵘᵖ</w:t>
      </w:r>
      <w:proofErr w:type="gramEnd"/>
      <w:r w:rsidRPr="00AD0A04">
        <w:rPr>
          <w:rFonts w:ascii="Palatino Linotype" w:hAnsi="Palatino Linotype" w:cs="Palatino Linotype"/>
          <w:color w:val="000000" w:themeColor="text1"/>
          <w:sz w:val="20"/>
          <w:szCs w:val="20"/>
        </w:rPr>
        <w:t xml:space="preserve">_t is locally supplied energy; </w:t>
      </w:r>
      <w:r w:rsidR="006C0B91" w:rsidRPr="00AD0A04">
        <w:rPr>
          <w:rFonts w:ascii="Palatino Linotype" w:hAnsi="Palatino Linotype" w:cs="Palatino Linotype"/>
          <w:color w:val="000000" w:themeColor="text1"/>
          <w:sz w:val="20"/>
          <w:szCs w:val="20"/>
        </w:rPr>
        <w:t>L</w:t>
      </w:r>
      <m:oMath>
        <m:r>
          <w:rPr>
            <w:rFonts w:ascii="Cambria Math" w:hAnsi="Cambria Math"/>
            <w:color w:val="000000" w:themeColor="text1"/>
            <w:sz w:val="20"/>
            <w:szCs w:val="20"/>
          </w:rPr>
          <m:t>,tot,t</m:t>
        </m:r>
      </m:oMath>
      <w:r w:rsidR="006C0B91" w:rsidRPr="00AD0A04">
        <w:rPr>
          <w:rFonts w:ascii="Palatino Linotype" w:hAnsi="Palatino Linotype" w:cs="Palatino Linotype"/>
          <w:color w:val="000000" w:themeColor="text1"/>
          <w:sz w:val="20"/>
          <w:szCs w:val="20"/>
        </w:rPr>
        <w:t xml:space="preserve"> </w:t>
      </w:r>
      <w:r w:rsidRPr="00AD0A04">
        <w:rPr>
          <w:rFonts w:ascii="Palatino Linotype" w:hAnsi="Palatino Linotype" w:cs="Palatino Linotype"/>
          <w:color w:val="000000" w:themeColor="text1"/>
          <w:sz w:val="20"/>
          <w:szCs w:val="20"/>
        </w:rPr>
        <w:t>is total demand; the denominator is total demand in the period.</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(59</w:t>
      </w:r>
      <w:proofErr w:type="gramStart"/>
      <w:r w:rsidRPr="00AD0A04">
        <w:rPr>
          <w:rFonts w:ascii="Palatino Linotype" w:eastAsia="Palatino Linotype" w:hAnsi="Palatino Linotype" w:cs="Palatino Linotype"/>
          <w:color w:val="000000" w:themeColor="text1"/>
          <w:sz w:val="20"/>
          <w:szCs w:val="20"/>
        </w:rPr>
        <w:t>)  :</w:t>
      </w:r>
      <w:proofErr w:type="gramEnd"/>
      <w:r w:rsidRPr="00AD0A04">
        <w:rPr>
          <w:rFonts w:ascii="Palatino Linotype" w:eastAsia="Palatino Linotype" w:hAnsi="Palatino Linotype" w:cs="Palatino Linotype"/>
          <w:color w:val="000000" w:themeColor="text1"/>
          <w:sz w:val="20"/>
          <w:szCs w:val="20"/>
        </w:rPr>
        <w:t xml:space="preserve"> Volume-weighted P2P price</w:t>
      </w:r>
    </w:p>
    <w:p w:rsidR="006C0B91" w:rsidRPr="00AD0A04" w:rsidRDefault="006C0B91" w:rsidP="006C0B9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The model records hourly P2P prices and volumes. Monthly and annual weighted (based on the energy quantities purchased) transaction prices are calculated as volume-weighted prices, as an accounting convention, specified in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(59).</w:t>
      </w:r>
    </w:p>
    <w:p w:rsidR="006C0B91" w:rsidRPr="00AD0A04" w:rsidRDefault="00A33DD9" w:rsidP="006C0B91">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acc>
              <m:accPr>
                <m:chr m:val="̅"/>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e>
          <m:sub>
            <m:r>
              <w:rPr>
                <w:rFonts w:ascii="Cambria Math" w:hAnsi="Cambria Math"/>
                <w:color w:val="000000" w:themeColor="text1"/>
                <w:sz w:val="20"/>
                <w:szCs w:val="20"/>
              </w:rPr>
              <m:t>monthly</m:t>
            </m:r>
          </m:sub>
          <m:sup>
            <m:r>
              <w:rPr>
                <w:rFonts w:ascii="Cambria Math" w:hAnsi="Cambria Math"/>
                <w:color w:val="000000" w:themeColor="text1"/>
                <w:sz w:val="20"/>
                <w:szCs w:val="20"/>
              </w:rPr>
              <m:t>p2p</m:t>
            </m:r>
          </m:sup>
        </m:sSubSup>
        <m:r>
          <w:rPr>
            <w:rFonts w:ascii="Cambria Math" w:hAnsi="Cambria Math"/>
            <w:color w:val="000000" w:themeColor="text1"/>
            <w:sz w:val="20"/>
            <w:szCs w:val="20"/>
          </w:rPr>
          <m:t xml:space="preserve">= </m:t>
        </m:r>
        <m:f>
          <m:fPr>
            <m:ctrlPr>
              <w:rPr>
                <w:rFonts w:ascii="Cambria Math" w:hAnsi="Cambria Math"/>
                <w:i/>
                <w:color w:val="000000" w:themeColor="text1"/>
                <w:sz w:val="20"/>
                <w:szCs w:val="20"/>
              </w:rPr>
            </m:ctrlPr>
          </m:fPr>
          <m:num>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t∈m</m:t>
                </m:r>
              </m:sub>
              <m:sup/>
              <m:e>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r>
                  <w:rPr>
                    <w:rFonts w:ascii="Cambria Math" w:hAnsi="Cambria Math"/>
                    <w:color w:val="000000" w:themeColor="text1"/>
                    <w:sz w:val="20"/>
                    <w:szCs w:val="20"/>
                  </w:rPr>
                  <m:t>)</m:t>
                </m:r>
              </m:e>
            </m:nary>
          </m:num>
          <m:den>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t∈m</m:t>
                </m:r>
              </m:sub>
              <m:sup/>
              <m:e>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e>
            </m:nary>
          </m:den>
        </m:f>
      </m:oMath>
      <w:r w:rsidR="006C0B91" w:rsidRPr="00AD0A04">
        <w:rPr>
          <w:rFonts w:ascii="Palatino Linotype" w:hAnsi="Palatino Linotype"/>
          <w:color w:val="000000" w:themeColor="text1"/>
          <w:sz w:val="20"/>
          <w:szCs w:val="20"/>
        </w:rPr>
        <w:t xml:space="preserve"> (59)</w:t>
      </w:r>
    </w:p>
    <w:p w:rsidR="006C0B91" w:rsidRPr="00AD0A04" w:rsidRDefault="006C0B91">
      <w:pPr>
        <w:spacing w:after="40" w:line="252" w:lineRule="auto"/>
        <w:rPr>
          <w:rFonts w:ascii="Palatino Linotype" w:hAnsi="Palatino Linotype" w:cs="Palatino Linotype"/>
          <w:b/>
          <w:color w:val="000000" w:themeColor="text1"/>
          <w:sz w:val="20"/>
          <w:szCs w:val="20"/>
        </w:rPr>
      </w:pP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Long201714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(Long, Wu, Zhou, &amp; Jenkins, 2017)</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01472" w:rsidRPr="00AD0A04">
        <w:rPr>
          <w:rFonts w:ascii="Palatino Linotype" w:hAnsi="Palatino Linotype"/>
          <w:color w:val="000000" w:themeColor="text1"/>
          <w:sz w:val="20"/>
          <w:szCs w:val="20"/>
        </w:rPr>
        <w:instrText xml:space="preserve">CITATION Paudel201920 \l 1033 </w:instrText>
      </w:r>
      <w:r w:rsidRPr="00AD0A04">
        <w:rPr>
          <w:rFonts w:ascii="Palatino Linotype" w:hAnsi="Palatino Linotype"/>
          <w:color w:val="000000" w:themeColor="text1"/>
          <w:sz w:val="20"/>
          <w:szCs w:val="20"/>
        </w:rPr>
        <w:fldChar w:fldCharType="separate"/>
      </w:r>
      <w:r w:rsidR="00D01472" w:rsidRPr="00AD0A04">
        <w:rPr>
          <w:rFonts w:ascii="Palatino Linotype" w:hAnsi="Palatino Linotype"/>
          <w:noProof/>
          <w:color w:val="000000" w:themeColor="text1"/>
          <w:sz w:val="20"/>
          <w:szCs w:val="20"/>
        </w:rPr>
        <w:t xml:space="preserve"> (Paudel, Chaudhari, Long, &amp; Gooi,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(60): Individual-rationality condition</w:t>
      </w:r>
    </w:p>
    <w:p w:rsidR="006C0B91" w:rsidRPr="00AD0A04" w:rsidRDefault="006C0B91" w:rsidP="006C0B9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Participation is voluntary. In our model S is the alternative smart charging option, by purchasing with the grid, without any participation in local P2P market or V2G option. The EV owner’s payoff under a participating mode is checked against the strongest feasible outside option, including the specified grid-only or smart grid-only baseline. Participation is treated as individually rational only when the participating payoff is at least as high as this outside-option payoff. This check is implemented using </w:t>
      </w:r>
      <w:proofErr w:type="spellStart"/>
      <w:r w:rsidRPr="00AD0A04">
        <w:rPr>
          <w:rFonts w:ascii="Palatino Linotype" w:hAnsi="Palatino Linotype"/>
          <w:color w:val="000000" w:themeColor="text1"/>
          <w:sz w:val="20"/>
          <w:szCs w:val="20"/>
        </w:rPr>
        <w:t>Eq</w:t>
      </w:r>
      <w:proofErr w:type="spellEnd"/>
      <w:r w:rsidRPr="00AD0A04">
        <w:rPr>
          <w:rFonts w:ascii="Palatino Linotype" w:hAnsi="Palatino Linotype"/>
          <w:color w:val="000000" w:themeColor="text1"/>
          <w:sz w:val="20"/>
          <w:szCs w:val="20"/>
        </w:rPr>
        <w:t xml:space="preserve"> (60):</w:t>
      </w:r>
    </w:p>
    <w:p w:rsidR="006C0B91" w:rsidRPr="00AD0A04" w:rsidRDefault="00A33DD9" w:rsidP="006C0B91">
      <w:pPr>
        <w:ind w:left="360"/>
        <w:jc w:val="center"/>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d>
          <m:dPr>
            <m:ctrlPr>
              <w:rPr>
                <w:rFonts w:ascii="Cambria Math" w:hAnsi="Cambria Math"/>
                <w:i/>
                <w:color w:val="000000" w:themeColor="text1"/>
                <w:sz w:val="20"/>
                <w:szCs w:val="20"/>
              </w:rPr>
            </m:ctrlPr>
          </m:dPr>
          <m:e>
            <m:r>
              <w:rPr>
                <w:rFonts w:ascii="Cambria Math" w:hAnsi="Cambria Math"/>
                <w:color w:val="000000" w:themeColor="text1"/>
                <w:sz w:val="20"/>
                <w:szCs w:val="20"/>
              </w:rPr>
              <m:t xml:space="preserve">m,  </m:t>
            </m:r>
            <m:r>
              <w:rPr>
                <w:rFonts w:ascii="Cambria Math" w:hAnsi="Cambria Math"/>
                <w:color w:val="000000" w:themeColor="text1"/>
                <w:sz w:val="20"/>
                <w:szCs w:val="20"/>
                <w:lang w:val="el-GR"/>
              </w:rPr>
              <m:t>μ</m:t>
            </m:r>
          </m:e>
        </m:d>
        <m:r>
          <w:rPr>
            <w:rFonts w:ascii="Cambria Math" w:hAnsi="Cambria Math"/>
            <w:color w:val="000000" w:themeColor="text1"/>
            <w:sz w:val="20"/>
            <w:szCs w:val="20"/>
          </w:rPr>
          <m:t>≥</m:t>
        </m:r>
        <m:func>
          <m:funcPr>
            <m:ctrlPr>
              <w:rPr>
                <w:rFonts w:ascii="Cambria Math" w:hAnsi="Cambria Math"/>
                <w:i/>
                <w:color w:val="000000" w:themeColor="text1"/>
                <w:sz w:val="20"/>
                <w:szCs w:val="20"/>
              </w:rPr>
            </m:ctrlPr>
          </m:funcPr>
          <m:fName>
            <m:r>
              <m:rPr>
                <m:sty m:val="p"/>
              </m:rPr>
              <w:rPr>
                <w:rFonts w:ascii="Cambria Math" w:hAnsi="Cambria Math"/>
                <w:color w:val="000000" w:themeColor="text1"/>
                <w:sz w:val="20"/>
                <w:szCs w:val="20"/>
              </w:rPr>
              <m:t>max</m:t>
            </m:r>
          </m:fName>
          <m:e>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d>
              <m:dPr>
                <m:ctrlPr>
                  <w:rPr>
                    <w:rFonts w:ascii="Cambria Math" w:hAnsi="Cambria Math"/>
                    <w:i/>
                    <w:color w:val="000000" w:themeColor="text1"/>
                    <w:sz w:val="20"/>
                    <w:szCs w:val="20"/>
                  </w:rPr>
                </m:ctrlPr>
              </m:dPr>
              <m:e>
                <m:r>
                  <w:rPr>
                    <w:rFonts w:ascii="Cambria Math" w:hAnsi="Cambria Math"/>
                    <w:color w:val="000000" w:themeColor="text1"/>
                    <w:sz w:val="20"/>
                    <w:szCs w:val="20"/>
                  </w:rPr>
                  <m:t>m=0</m:t>
                </m:r>
              </m:e>
            </m:d>
            <m:r>
              <w:rPr>
                <w:rFonts w:ascii="Cambria Math" w:hAnsi="Cambria Math"/>
                <w:color w:val="000000" w:themeColor="text1"/>
                <w:sz w:val="20"/>
                <w:szCs w:val="20"/>
              </w:rPr>
              <m:t xml:space="preserve">, </m:t>
            </m:r>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(S)}</m:t>
            </m:r>
          </m:e>
        </m:func>
      </m:oMath>
      <w:r w:rsidR="006C0B91" w:rsidRPr="00AD0A04">
        <w:rPr>
          <w:rFonts w:ascii="Palatino Linotype" w:hAnsi="Palatino Linotype"/>
          <w:color w:val="000000" w:themeColor="text1"/>
          <w:sz w:val="20"/>
          <w:szCs w:val="20"/>
        </w:rPr>
        <w:t xml:space="preserve"> (60)</w:t>
      </w:r>
    </w:p>
    <w:p w:rsidR="006C0B91" w:rsidRPr="00AD0A04" w:rsidRDefault="006C0B91" w:rsidP="006C0B91">
      <w:pPr>
        <w:ind w:left="360"/>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 xml:space="preserve">Where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m:t>
        </m:r>
        <m:d>
          <m:dPr>
            <m:ctrlPr>
              <w:rPr>
                <w:rFonts w:ascii="Cambria Math" w:hAnsi="Cambria Math"/>
                <w:i/>
                <w:color w:val="000000" w:themeColor="text1"/>
                <w:sz w:val="20"/>
                <w:szCs w:val="20"/>
              </w:rPr>
            </m:ctrlPr>
          </m:dPr>
          <m:e>
            <m:r>
              <w:rPr>
                <w:rFonts w:ascii="Cambria Math" w:hAnsi="Cambria Math"/>
                <w:color w:val="000000" w:themeColor="text1"/>
                <w:sz w:val="20"/>
                <w:szCs w:val="20"/>
              </w:rPr>
              <m:t>m=0</m:t>
            </m:r>
          </m:e>
        </m:d>
      </m:oMath>
      <w:r w:rsidRPr="00AD0A04">
        <w:rPr>
          <w:rFonts w:ascii="Palatino Linotype" w:hAnsi="Palatino Linotype"/>
          <w:color w:val="000000" w:themeColor="text1"/>
          <w:sz w:val="20"/>
          <w:szCs w:val="20"/>
        </w:rPr>
        <w:t>, the profit from no participation in p2p local markets, participating only in conventional (not smart) charging through the grid.</w:t>
      </w:r>
    </w:p>
    <w:p w:rsidR="006C0B91" w:rsidRPr="00AD0A04" w:rsidRDefault="00A33DD9" w:rsidP="006C0B91">
      <w:pPr>
        <w:ind w:left="360"/>
        <w:jc w:val="both"/>
        <w:rPr>
          <w:rFonts w:ascii="Palatino Linotype" w:hAnsi="Palatino Linotype"/>
          <w:color w:val="000000" w:themeColor="text1"/>
          <w:sz w:val="20"/>
          <w:szCs w:val="20"/>
        </w:rPr>
      </w:pP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lang w:val="el-GR"/>
              </w:rPr>
              <m:t>Π</m:t>
            </m:r>
          </m:e>
          <m:sub>
            <m:r>
              <w:rPr>
                <w:rFonts w:ascii="Cambria Math" w:hAnsi="Cambria Math"/>
                <w:color w:val="000000" w:themeColor="text1"/>
                <w:sz w:val="20"/>
                <w:szCs w:val="20"/>
              </w:rPr>
              <m:t>e</m:t>
            </m:r>
          </m:sub>
          <m:sup>
            <m:r>
              <w:rPr>
                <w:rFonts w:ascii="Cambria Math" w:hAnsi="Cambria Math"/>
                <w:color w:val="000000" w:themeColor="text1"/>
                <w:sz w:val="20"/>
                <w:szCs w:val="20"/>
              </w:rPr>
              <m:t>EV</m:t>
            </m:r>
          </m:sup>
        </m:sSubSup>
        <m:r>
          <w:rPr>
            <w:rFonts w:ascii="Cambria Math" w:hAnsi="Cambria Math"/>
            <w:color w:val="000000" w:themeColor="text1"/>
            <w:sz w:val="20"/>
            <w:szCs w:val="20"/>
          </w:rPr>
          <m:t xml:space="preserve"> (S)</m:t>
        </m:r>
      </m:oMath>
      <w:r w:rsidR="006C0B91" w:rsidRPr="00AD0A04">
        <w:rPr>
          <w:rFonts w:ascii="Palatino Linotype" w:hAnsi="Palatino Linotype"/>
          <w:color w:val="000000" w:themeColor="text1"/>
          <w:sz w:val="20"/>
          <w:szCs w:val="20"/>
        </w:rPr>
        <w:t xml:space="preserve"> , the profit from no participation in p2p local markets, participating only in smart (not conventional) charging through the grid. The </w:t>
      </w:r>
      <w:proofErr w:type="gramStart"/>
      <w:r w:rsidR="006C0B91" w:rsidRPr="00AD0A04">
        <w:rPr>
          <w:rFonts w:ascii="Palatino Linotype" w:hAnsi="Palatino Linotype"/>
          <w:color w:val="000000" w:themeColor="text1"/>
          <w:sz w:val="20"/>
          <w:szCs w:val="20"/>
        </w:rPr>
        <w:t>max{ }</w:t>
      </w:r>
      <w:proofErr w:type="gramEnd"/>
      <w:r w:rsidR="006C0B91" w:rsidRPr="00AD0A04">
        <w:rPr>
          <w:rFonts w:ascii="Palatino Linotype" w:hAnsi="Palatino Linotype"/>
          <w:color w:val="000000" w:themeColor="text1"/>
          <w:sz w:val="20"/>
          <w:szCs w:val="20"/>
        </w:rPr>
        <w:t xml:space="preserve"> option gives the best of the 2 alternative options. </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Mailath201915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(Mailath, 2019)</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354124" w:rsidRPr="00AD0A04">
        <w:rPr>
          <w:rFonts w:ascii="Palatino Linotype" w:hAnsi="Palatino Linotype"/>
          <w:color w:val="000000" w:themeColor="text1"/>
          <w:sz w:val="20"/>
          <w:szCs w:val="20"/>
        </w:rPr>
        <w:instrText xml:space="preserve">CITATION Vohra201130 \l 1033 </w:instrText>
      </w:r>
      <w:r w:rsidRPr="00AD0A04">
        <w:rPr>
          <w:rFonts w:ascii="Palatino Linotype" w:hAnsi="Palatino Linotype"/>
          <w:color w:val="000000" w:themeColor="text1"/>
          <w:sz w:val="20"/>
          <w:szCs w:val="20"/>
        </w:rPr>
        <w:fldChar w:fldCharType="separate"/>
      </w:r>
      <w:r w:rsidR="00354124" w:rsidRPr="00AD0A04">
        <w:rPr>
          <w:rFonts w:ascii="Palatino Linotype" w:hAnsi="Palatino Linotype"/>
          <w:noProof/>
          <w:color w:val="000000" w:themeColor="text1"/>
          <w:sz w:val="20"/>
          <w:szCs w:val="20"/>
        </w:rPr>
        <w:t xml:space="preserve"> (Vohra, 2011)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(61): Wholesale-to-local price transmission</w:t>
      </w:r>
    </w:p>
    <w:p w:rsidR="00992BE3" w:rsidRPr="00AD0A04" w:rsidRDefault="00696E0D">
      <w:pPr>
        <w:spacing w:before="20" w:after="60" w:line="252" w:lineRule="auto"/>
        <w:jc w:val="center"/>
        <w:rPr>
          <w:rFonts w:ascii="Palatino Linotype" w:hAnsi="Palatino Linotype"/>
          <w:color w:val="000000" w:themeColor="text1"/>
          <w:sz w:val="20"/>
          <w:szCs w:val="20"/>
        </w:rPr>
      </w:pPr>
      <m:oMathPara>
        <m:oMathParaPr>
          <m:jc m:val="center"/>
        </m:oMathParaPr>
        <m:oMath>
          <m:r>
            <w:rPr>
              <w:rFonts w:ascii="Cambria Math" w:hAnsi="Cambria Math"/>
              <w:color w:val="000000" w:themeColor="text1"/>
              <w:sz w:val="20"/>
              <w:szCs w:val="20"/>
            </w:rPr>
            <m:t>PT</m:t>
          </m:r>
          <m:r>
            <m:rPr>
              <m:sty m:val="p"/>
            </m:rPr>
            <w:rPr>
              <w:rFonts w:ascii="Cambria Math" w:hAnsi="Cambria Math"/>
              <w:color w:val="000000" w:themeColor="text1"/>
              <w:sz w:val="20"/>
              <w:szCs w:val="20"/>
            </w:rPr>
            <m:t>=Cov</m:t>
          </m:r>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e>
          </m:d>
          <m:r>
            <m:rPr>
              <m:sty m:val="p"/>
            </m:rPr>
            <w:rPr>
              <w:rFonts w:ascii="Cambria Math" w:hAnsi="Cambria Math"/>
              <w:color w:val="000000" w:themeColor="text1"/>
              <w:sz w:val="20"/>
              <w:szCs w:val="20"/>
            </w:rPr>
            <m:t>/Var</m:t>
          </m:r>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e>
          </m:d>
          <m:r>
            <m:rPr>
              <m:sty m:val="p"/>
            </m:rPr>
            <w:rPr>
              <w:rFonts w:ascii="Cambria Math" w:hAnsi="Cambria Math"/>
              <w:color w:val="000000" w:themeColor="text1"/>
              <w:sz w:val="20"/>
              <w:szCs w:val="20"/>
            </w:rPr>
            <m:t>;</m:t>
          </m:r>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0</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1</m:t>
              </m:r>
            </m:sub>
          </m:sSub>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2</m:t>
              </m:r>
            </m:sub>
          </m:sSub>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net</m:t>
              </m:r>
            </m:sup>
          </m:sSubSup>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r>
                <w:rPr>
                  <w:rFonts w:ascii="Cambria Math" w:hAnsi="Cambria Math"/>
                  <w:color w:val="000000" w:themeColor="text1"/>
                  <w:sz w:val="20"/>
                  <w:szCs w:val="20"/>
                </w:rPr>
                <m:t>3</m:t>
              </m:r>
            </m:sub>
          </m:sSub>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carb</m:t>
              </m:r>
            </m:sup>
          </m:sSubSup>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ε</m:t>
              </m:r>
            </m:e>
            <m:sub>
              <m:r>
                <w:rPr>
                  <w:rFonts w:ascii="Cambria Math" w:hAnsi="Cambria Math"/>
                  <w:color w:val="000000" w:themeColor="text1"/>
                  <w:sz w:val="20"/>
                  <w:szCs w:val="20"/>
                </w:rPr>
                <m:t>t</m:t>
              </m:r>
            </m:sub>
          </m:sSub>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Quantifies how wholesale prices, network charges and carbon prices transmit into local P2P prices.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w:r w:rsidRPr="00AD0A04">
        <w:rPr>
          <w:rFonts w:ascii="Palatino Linotype" w:hAnsi="Palatino Linotype" w:cs="Palatino Linotype"/>
          <w:color w:val="000000" w:themeColor="text1"/>
          <w:sz w:val="20"/>
          <w:szCs w:val="20"/>
        </w:rPr>
        <w:t xml:space="preserve">PT is the wholesale-to-local price-transmission measure; </w:t>
      </w:r>
      <w:proofErr w:type="spellStart"/>
      <w:r w:rsidRPr="00AD0A04">
        <w:rPr>
          <w:rFonts w:ascii="Palatino Linotype" w:hAnsi="Palatino Linotype" w:cs="Palatino Linotype"/>
          <w:color w:val="000000" w:themeColor="text1"/>
          <w:sz w:val="20"/>
          <w:szCs w:val="20"/>
        </w:rPr>
        <w:t>Cov</w:t>
      </w:r>
      <w:proofErr w:type="spellEnd"/>
      <w:r w:rsidRPr="00AD0A04">
        <w:rPr>
          <w:rFonts w:ascii="Palatino Linotype" w:hAnsi="Palatino Linotype" w:cs="Palatino Linotype"/>
          <w:color w:val="000000" w:themeColor="text1"/>
          <w:sz w:val="20"/>
          <w:szCs w:val="20"/>
        </w:rPr>
        <w:t xml:space="preserve"> and Var are covariance and variance;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P2P</m:t>
            </m:r>
          </m:sup>
        </m:sSubSup>
      </m:oMath>
      <w:r w:rsidRPr="00AD0A04">
        <w:rPr>
          <w:rFonts w:ascii="Palatino Linotype" w:hAnsi="Palatino Linotype" w:cs="Palatino Linotype"/>
          <w:color w:val="000000" w:themeColor="text1"/>
          <w:sz w:val="20"/>
          <w:szCs w:val="20"/>
        </w:rPr>
        <w:t xml:space="preserve"> is local P2P price;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λ</m:t>
            </m:r>
          </m:e>
          <m:sub>
            <m:r>
              <w:rPr>
                <w:rFonts w:ascii="Cambria Math" w:hAnsi="Cambria Math"/>
                <w:color w:val="000000" w:themeColor="text1"/>
                <w:sz w:val="20"/>
                <w:szCs w:val="20"/>
              </w:rPr>
              <m:t>t</m:t>
            </m:r>
          </m:sub>
          <m:sup>
            <m:r>
              <w:rPr>
                <w:rFonts w:ascii="Cambria Math" w:hAnsi="Cambria Math"/>
                <w:color w:val="000000" w:themeColor="text1"/>
                <w:sz w:val="20"/>
                <w:szCs w:val="20"/>
              </w:rPr>
              <m:t>W</m:t>
            </m:r>
          </m:sup>
        </m:sSubSup>
      </m:oMath>
      <w:r w:rsidRPr="00AD0A04">
        <w:rPr>
          <w:rFonts w:ascii="Palatino Linotype" w:hAnsi="Palatino Linotype" w:cs="Palatino Linotype"/>
          <w:color w:val="000000" w:themeColor="text1"/>
          <w:sz w:val="20"/>
          <w:szCs w:val="20"/>
        </w:rPr>
        <w:t xml:space="preserve"> is wholesale price;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t</m:t>
            </m:r>
          </m:sub>
          <m:sup>
            <m:r>
              <w:rPr>
                <w:rFonts w:ascii="Cambria Math" w:hAnsi="Cambria Math"/>
                <w:color w:val="000000" w:themeColor="text1"/>
                <w:sz w:val="20"/>
                <w:szCs w:val="20"/>
              </w:rPr>
              <m:t>net</m:t>
            </m:r>
          </m:sup>
        </m:sSubSup>
      </m:oMath>
      <w:r w:rsidRPr="00AD0A04">
        <w:rPr>
          <w:rFonts w:ascii="Palatino Linotype" w:hAnsi="Palatino Linotype" w:cs="Palatino Linotype"/>
          <w:color w:val="000000" w:themeColor="text1"/>
          <w:sz w:val="20"/>
          <w:szCs w:val="20"/>
        </w:rPr>
        <w:t xml:space="preserve"> is network charge;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w:rPr>
                <w:rFonts w:ascii="Cambria Math" w:hAnsi="Cambria Math"/>
                <w:color w:val="000000" w:themeColor="text1"/>
                <w:sz w:val="20"/>
                <w:szCs w:val="20"/>
              </w:rPr>
              <m:t>t</m:t>
            </m:r>
          </m:sub>
          <m:sup>
            <m:r>
              <w:rPr>
                <w:rFonts w:ascii="Cambria Math" w:hAnsi="Cambria Math"/>
                <w:color w:val="000000" w:themeColor="text1"/>
                <w:sz w:val="20"/>
                <w:szCs w:val="20"/>
              </w:rPr>
              <m:t>carb</m:t>
            </m:r>
          </m:sup>
        </m:sSubSup>
      </m:oMath>
      <w:r w:rsidRPr="00AD0A04">
        <w:rPr>
          <w:rFonts w:ascii="Palatino Linotype" w:hAnsi="Palatino Linotype" w:cs="Palatino Linotype"/>
          <w:color w:val="000000" w:themeColor="text1"/>
          <w:sz w:val="20"/>
          <w:szCs w:val="20"/>
        </w:rPr>
        <w:t xml:space="preserve"> is carbon-price signal; α₁ measures the wholesale-price coefficient;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ε</m:t>
            </m:r>
          </m:e>
          <m:sub>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xml:space="preserve"> is the residual.</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Literature basis: </w:t>
      </w:r>
      <w:r w:rsidRPr="00AD0A04">
        <w:rPr>
          <w:rFonts w:ascii="Palatino Linotype" w:hAnsi="Palatino Linotype"/>
          <w:color w:val="000000" w:themeColor="text1"/>
          <w:sz w:val="20"/>
          <w:szCs w:val="20"/>
        </w:rPr>
        <w:fldChar w:fldCharType="begin"/>
      </w:r>
      <w:r w:rsidR="003C7229" w:rsidRPr="00AD0A04">
        <w:rPr>
          <w:rFonts w:ascii="Palatino Linotype" w:hAnsi="Palatino Linotype"/>
          <w:color w:val="000000" w:themeColor="text1"/>
          <w:sz w:val="20"/>
          <w:szCs w:val="20"/>
        </w:rPr>
        <w:instrText xml:space="preserve">CITATION Fabra20148 \l 1033 </w:instrText>
      </w:r>
      <w:r w:rsidRPr="00AD0A04">
        <w:rPr>
          <w:rFonts w:ascii="Palatino Linotype" w:hAnsi="Palatino Linotype"/>
          <w:color w:val="000000" w:themeColor="text1"/>
          <w:sz w:val="20"/>
          <w:szCs w:val="20"/>
        </w:rPr>
        <w:fldChar w:fldCharType="separate"/>
      </w:r>
      <w:r w:rsidR="003C7229" w:rsidRPr="00AD0A04">
        <w:rPr>
          <w:rFonts w:ascii="Palatino Linotype" w:hAnsi="Palatino Linotype"/>
          <w:noProof/>
          <w:color w:val="000000" w:themeColor="text1"/>
          <w:sz w:val="20"/>
          <w:szCs w:val="20"/>
        </w:rPr>
        <w:t xml:space="preserve"> (Fabra, N. &amp; Reguant, M., 2014)</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p w:rsidR="00992BE3" w:rsidRPr="00AD0A04" w:rsidRDefault="00696E0D">
      <w:pPr>
        <w:pStyle w:val="Heading2"/>
        <w:spacing w:before="100" w:after="4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Eq. (62): Temporal aggregation</w:t>
      </w:r>
    </w:p>
    <w:p w:rsidR="00992BE3" w:rsidRPr="00AD0A04" w:rsidRDefault="00A33DD9">
      <w:pPr>
        <w:spacing w:before="20" w:after="60" w:line="252" w:lineRule="auto"/>
        <w:jc w:val="center"/>
        <w:rPr>
          <w:rFonts w:ascii="Palatino Linotype" w:hAnsi="Palatino Linotype"/>
          <w:color w:val="000000" w:themeColor="text1"/>
          <w:sz w:val="20"/>
          <w:szCs w:val="20"/>
        </w:rPr>
      </w:pPr>
      <m:oMathPara>
        <m:oMathParaPr>
          <m:jc m:val="center"/>
        </m:oMathParaP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m</m:t>
              </m:r>
            </m:sub>
          </m:sSub>
          <m:r>
            <m:rPr>
              <m:sty m:val="p"/>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m</m:t>
              </m:r>
            </m:sub>
            <m:sup>
              <m:r>
                <w:rPr>
                  <w:rFonts w:ascii="Cambria Math" w:hAnsi="Cambria Math"/>
                  <w:color w:val="000000" w:themeColor="text1"/>
                  <w:sz w:val="20"/>
                  <w:szCs w:val="20"/>
                </w:rPr>
                <m:t>​</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e>
          </m:nary>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y</m:t>
              </m:r>
            </m:sub>
          </m:sSub>
          <m:r>
            <m:rPr>
              <m:sty m:val="p"/>
            </m:rPr>
            <w:rPr>
              <w:rFonts w:ascii="Cambria Math" w:hAnsi="Cambria Math"/>
              <w:color w:val="000000" w:themeColor="text1"/>
              <w:sz w:val="20"/>
              <w:szCs w:val="20"/>
            </w:rPr>
            <m:t>=</m:t>
          </m:r>
          <m:nary>
            <m:naryPr>
              <m:chr m:val="∑"/>
              <m:limLoc m:val="undOvr"/>
              <m:ctrlPr>
                <w:rPr>
                  <w:rFonts w:ascii="Cambria Math" w:hAnsi="Cambria Math"/>
                  <w:color w:val="000000" w:themeColor="text1"/>
                  <w:sz w:val="20"/>
                  <w:szCs w:val="20"/>
                </w:rPr>
              </m:ctrlPr>
            </m:naryPr>
            <m:sub>
              <m:r>
                <w:rPr>
                  <w:rFonts w:ascii="Cambria Math" w:hAnsi="Cambria Math"/>
                  <w:color w:val="000000" w:themeColor="text1"/>
                  <w:sz w:val="20"/>
                  <w:szCs w:val="20"/>
                </w:rPr>
                <m:t>t</m:t>
              </m:r>
              <m:r>
                <m:rPr>
                  <m:sty m:val="p"/>
                </m:rPr>
                <w:rPr>
                  <w:rFonts w:ascii="Cambria Math" w:hAnsi="Cambria Math"/>
                  <w:color w:val="000000" w:themeColor="text1"/>
                  <w:sz w:val="20"/>
                  <w:szCs w:val="20"/>
                </w:rPr>
                <m:t>=</m:t>
              </m:r>
              <m:r>
                <w:rPr>
                  <w:rFonts w:ascii="Cambria Math" w:hAnsi="Cambria Math"/>
                  <w:color w:val="000000" w:themeColor="text1"/>
                  <w:sz w:val="20"/>
                  <w:szCs w:val="20"/>
                </w:rPr>
                <m:t>1</m:t>
              </m:r>
            </m:sub>
            <m:sup>
              <m:r>
                <w:rPr>
                  <w:rFonts w:ascii="Cambria Math" w:hAnsi="Cambria Math"/>
                  <w:color w:val="000000" w:themeColor="text1"/>
                  <w:sz w:val="20"/>
                  <w:szCs w:val="20"/>
                </w:rPr>
                <m:t>8760</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e>
          </m:nary>
        </m:oMath>
      </m:oMathPara>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Purpose: </w:t>
      </w:r>
      <w:r w:rsidRPr="00AD0A04">
        <w:rPr>
          <w:rFonts w:ascii="Palatino Linotype" w:hAnsi="Palatino Linotype" w:cs="Palatino Linotype"/>
          <w:color w:val="000000" w:themeColor="text1"/>
          <w:sz w:val="20"/>
          <w:szCs w:val="20"/>
        </w:rPr>
        <w:t>Aggregates hourly energy, cost, revenue, welfare and emission results into monthly and annual outputs.</w:t>
      </w:r>
    </w:p>
    <w:p w:rsidR="00992BE3" w:rsidRPr="00AD0A04" w:rsidRDefault="00696E0D">
      <w:pPr>
        <w:spacing w:after="40" w:line="252" w:lineRule="auto"/>
        <w:rPr>
          <w:rFonts w:ascii="Palatino Linotype" w:hAnsi="Palatino Linotype"/>
          <w:color w:val="000000" w:themeColor="text1"/>
          <w:sz w:val="20"/>
          <w:szCs w:val="20"/>
        </w:rPr>
      </w:pPr>
      <w:r w:rsidRPr="00AD0A04">
        <w:rPr>
          <w:rFonts w:ascii="Palatino Linotype" w:hAnsi="Palatino Linotype" w:cs="Palatino Linotype"/>
          <w:b/>
          <w:color w:val="000000" w:themeColor="text1"/>
          <w:sz w:val="20"/>
          <w:szCs w:val="20"/>
        </w:rPr>
        <w:t xml:space="preserve">Term interpretation: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m</m:t>
            </m:r>
          </m:sub>
        </m:sSub>
      </m:oMath>
      <w:r w:rsidRPr="00AD0A04">
        <w:rPr>
          <w:rFonts w:ascii="Palatino Linotype" w:hAnsi="Palatino Linotype" w:cs="Palatino Linotype"/>
          <w:color w:val="000000" w:themeColor="text1"/>
          <w:sz w:val="20"/>
          <w:szCs w:val="20"/>
        </w:rPr>
        <w:t xml:space="preserve"> and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y</m:t>
            </m:r>
          </m:sub>
        </m:sSub>
      </m:oMath>
      <w:r w:rsidRPr="00AD0A04">
        <w:rPr>
          <w:rFonts w:ascii="Palatino Linotype" w:hAnsi="Palatino Linotype" w:cs="Palatino Linotype"/>
          <w:color w:val="000000" w:themeColor="text1"/>
          <w:sz w:val="20"/>
          <w:szCs w:val="20"/>
        </w:rPr>
        <w:t xml:space="preserve"> are the monthly and annual totals of an hourly variable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t</m:t>
            </m:r>
          </m:sub>
        </m:sSub>
      </m:oMath>
      <w:r w:rsidRPr="00AD0A04">
        <w:rPr>
          <w:rFonts w:ascii="Palatino Linotype" w:hAnsi="Palatino Linotype" w:cs="Palatino Linotype"/>
          <w:color w:val="000000" w:themeColor="text1"/>
          <w:sz w:val="20"/>
          <w:szCs w:val="20"/>
        </w:rPr>
        <w:t>; m is the set of hours in the month; the annual sum covers all 8,760 hours.</w:t>
      </w:r>
    </w:p>
    <w:p w:rsidR="00992BE3" w:rsidRPr="00AD0A04" w:rsidRDefault="00696E0D">
      <w:pPr>
        <w:pStyle w:val="Heading1"/>
        <w:spacing w:before="200" w:after="80" w:line="252" w:lineRule="auto"/>
        <w:rPr>
          <w:rFonts w:ascii="Palatino Linotype" w:hAnsi="Palatino Linotype"/>
          <w:color w:val="000000" w:themeColor="text1"/>
          <w:sz w:val="20"/>
          <w:szCs w:val="20"/>
        </w:rPr>
      </w:pPr>
      <w:r w:rsidRPr="00AD0A04">
        <w:rPr>
          <w:rFonts w:ascii="Palatino Linotype" w:eastAsia="Palatino Linotype" w:hAnsi="Palatino Linotype" w:cs="Palatino Linotype"/>
          <w:color w:val="000000" w:themeColor="text1"/>
          <w:sz w:val="20"/>
          <w:szCs w:val="20"/>
        </w:rPr>
        <w:t>General theoretical references</w:t>
      </w:r>
    </w:p>
    <w:p w:rsidR="00992BE3" w:rsidRPr="00AD0A04" w:rsidRDefault="00696E0D" w:rsidP="00D24315">
      <w:pPr>
        <w:spacing w:after="100" w:line="252" w:lineRule="auto"/>
        <w:jc w:val="both"/>
        <w:rPr>
          <w:rFonts w:ascii="Palatino Linotype" w:hAnsi="Palatino Linotype" w:cs="Palatino Linotype"/>
          <w:color w:val="000000" w:themeColor="text1"/>
          <w:sz w:val="20"/>
          <w:szCs w:val="20"/>
        </w:rPr>
      </w:pPr>
      <w:r w:rsidRPr="00AD0A04">
        <w:rPr>
          <w:rFonts w:ascii="Palatino Linotype" w:hAnsi="Palatino Linotype" w:cs="Palatino Linotype"/>
          <w:color w:val="000000" w:themeColor="text1"/>
          <w:sz w:val="20"/>
          <w:szCs w:val="20"/>
        </w:rPr>
        <w:t>The cooperative-allocation equations are interpreted within the transferable-utility cooperative-game tradition, including coalition</w:t>
      </w:r>
      <w:r w:rsidR="00D24315" w:rsidRPr="00AD0A04">
        <w:rPr>
          <w:rFonts w:ascii="Palatino Linotype" w:hAnsi="Palatino Linotype" w:cs="Palatino Linotype"/>
          <w:color w:val="000000" w:themeColor="text1"/>
          <w:sz w:val="20"/>
          <w:szCs w:val="20"/>
        </w:rPr>
        <w:t xml:space="preserve"> </w:t>
      </w:r>
      <w:r w:rsidR="000505F5" w:rsidRPr="00AD0A04">
        <w:rPr>
          <w:rFonts w:ascii="Palatino Linotype" w:hAnsi="Palatino Linotype" w:cs="Palatino Linotype"/>
          <w:color w:val="000000" w:themeColor="text1"/>
          <w:sz w:val="20"/>
          <w:szCs w:val="20"/>
        </w:rPr>
        <w:t>values</w:t>
      </w:r>
      <w:r w:rsidRPr="00AD0A04">
        <w:rPr>
          <w:rFonts w:ascii="Palatino Linotype" w:hAnsi="Palatino Linotype" w:cs="Palatino Linotype"/>
          <w:color w:val="000000" w:themeColor="text1"/>
          <w:sz w:val="20"/>
          <w:szCs w:val="20"/>
        </w:rPr>
        <w:t xml:space="preserve">, allocation rules, core stability, and lexicographic-core selections. These references provide general theoretical foundations and do not imply additional properties beyond those explicitly tested in the model </w:t>
      </w:r>
      <w:r w:rsidRPr="00AD0A04">
        <w:rPr>
          <w:rFonts w:ascii="Palatino Linotype" w:hAnsi="Palatino Linotype"/>
          <w:color w:val="000000" w:themeColor="text1"/>
          <w:sz w:val="20"/>
          <w:szCs w:val="20"/>
        </w:rPr>
        <w:fldChar w:fldCharType="begin"/>
      </w:r>
      <w:r w:rsidR="00D93C58" w:rsidRPr="00AD0A04">
        <w:rPr>
          <w:rFonts w:ascii="Palatino Linotype" w:hAnsi="Palatino Linotype"/>
          <w:color w:val="000000" w:themeColor="text1"/>
          <w:sz w:val="20"/>
          <w:szCs w:val="20"/>
        </w:rPr>
        <w:instrText xml:space="preserve">CITATION Branzei20082 \l 1033 </w:instrText>
      </w:r>
      <w:r w:rsidRPr="00AD0A04">
        <w:rPr>
          <w:rFonts w:ascii="Palatino Linotype" w:hAnsi="Palatino Linotype"/>
          <w:color w:val="000000" w:themeColor="text1"/>
          <w:sz w:val="20"/>
          <w:szCs w:val="20"/>
        </w:rPr>
        <w:fldChar w:fldCharType="separate"/>
      </w:r>
      <w:r w:rsidR="00D93C58" w:rsidRPr="00AD0A04">
        <w:rPr>
          <w:rFonts w:ascii="Palatino Linotype" w:hAnsi="Palatino Linotype"/>
          <w:noProof/>
          <w:color w:val="000000" w:themeColor="text1"/>
          <w:sz w:val="20"/>
          <w:szCs w:val="20"/>
        </w:rPr>
        <w:t xml:space="preserve"> (Brânzei, R., Dimitrov, D., &amp; Tijs, S, 2008)</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24315" w:rsidRPr="00AD0A04">
        <w:rPr>
          <w:rFonts w:ascii="Palatino Linotype" w:hAnsi="Palatino Linotype"/>
          <w:color w:val="000000" w:themeColor="text1"/>
          <w:sz w:val="20"/>
          <w:szCs w:val="20"/>
        </w:rPr>
        <w:instrText xml:space="preserve">CITATION Driessen19884 \l 1033 </w:instrText>
      </w:r>
      <w:r w:rsidRPr="00AD0A04">
        <w:rPr>
          <w:rFonts w:ascii="Palatino Linotype" w:hAnsi="Palatino Linotype"/>
          <w:color w:val="000000" w:themeColor="text1"/>
          <w:sz w:val="20"/>
          <w:szCs w:val="20"/>
        </w:rPr>
        <w:fldChar w:fldCharType="separate"/>
      </w:r>
      <w:r w:rsidR="00D24315" w:rsidRPr="00AD0A04">
        <w:rPr>
          <w:rFonts w:ascii="Palatino Linotype" w:hAnsi="Palatino Linotype"/>
          <w:noProof/>
          <w:color w:val="000000" w:themeColor="text1"/>
          <w:sz w:val="20"/>
          <w:szCs w:val="20"/>
        </w:rPr>
        <w:t xml:space="preserve"> (Driessen, T. S. H, 1988)</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 xml:space="preserve">; </w:t>
      </w:r>
      <w:r w:rsidRPr="00AD0A04">
        <w:rPr>
          <w:rFonts w:ascii="Palatino Linotype" w:hAnsi="Palatino Linotype"/>
          <w:color w:val="000000" w:themeColor="text1"/>
          <w:sz w:val="20"/>
          <w:szCs w:val="20"/>
        </w:rPr>
        <w:fldChar w:fldCharType="begin"/>
      </w:r>
      <w:r w:rsidR="00D24315" w:rsidRPr="00AD0A04">
        <w:rPr>
          <w:rFonts w:ascii="Palatino Linotype" w:hAnsi="Palatino Linotype"/>
          <w:color w:val="000000" w:themeColor="text1"/>
          <w:sz w:val="20"/>
          <w:szCs w:val="20"/>
        </w:rPr>
        <w:instrText xml:space="preserve">CITATION Moulin199116 \l 1033 </w:instrText>
      </w:r>
      <w:r w:rsidRPr="00AD0A04">
        <w:rPr>
          <w:rFonts w:ascii="Palatino Linotype" w:hAnsi="Palatino Linotype"/>
          <w:color w:val="000000" w:themeColor="text1"/>
          <w:sz w:val="20"/>
          <w:szCs w:val="20"/>
        </w:rPr>
        <w:fldChar w:fldCharType="separate"/>
      </w:r>
      <w:r w:rsidR="00D24315" w:rsidRPr="00AD0A04">
        <w:rPr>
          <w:rFonts w:ascii="Palatino Linotype" w:hAnsi="Palatino Linotype"/>
          <w:noProof/>
          <w:color w:val="000000" w:themeColor="text1"/>
          <w:sz w:val="20"/>
          <w:szCs w:val="20"/>
        </w:rPr>
        <w:t xml:space="preserve"> (Moulin, H. , 1991)</w:t>
      </w:r>
      <w:r w:rsidRPr="00AD0A04">
        <w:rPr>
          <w:rFonts w:ascii="Palatino Linotype" w:hAnsi="Palatino Linotype" w:cs="Palatino Linotype"/>
          <w:color w:val="000000" w:themeColor="text1"/>
          <w:sz w:val="20"/>
          <w:szCs w:val="20"/>
        </w:rPr>
        <w:fldChar w:fldCharType="end"/>
      </w:r>
      <w:r w:rsidRPr="00AD0A04">
        <w:rPr>
          <w:rFonts w:ascii="Palatino Linotype" w:hAnsi="Palatino Linotype" w:cs="Palatino Linotype"/>
          <w:color w:val="000000" w:themeColor="text1"/>
          <w:sz w:val="20"/>
          <w:szCs w:val="20"/>
        </w:rPr>
        <w:t>.</w:t>
      </w:r>
    </w:p>
    <w:sdt>
      <w:sdtPr>
        <w:rPr>
          <w:rFonts w:ascii="Times New Roman" w:eastAsia="Times New Roman" w:hAnsi="Times New Roman" w:cs="Times New Roman"/>
          <w:b w:val="0"/>
          <w:bCs w:val="0"/>
          <w:color w:val="000000" w:themeColor="text1"/>
          <w:szCs w:val="24"/>
        </w:rPr>
        <w:id w:val="392396118"/>
        <w:docPartObj>
          <w:docPartGallery w:val="Bibliographies"/>
          <w:docPartUnique/>
        </w:docPartObj>
      </w:sdtPr>
      <w:sdtContent>
        <w:p w:rsidR="000505F5" w:rsidRPr="00AD0A04" w:rsidRDefault="000505F5" w:rsidP="000505F5">
          <w:pPr>
            <w:pStyle w:val="Heading1"/>
            <w:jc w:val="both"/>
            <w:rPr>
              <w:rFonts w:ascii="Palatino Linotype" w:hAnsi="Palatino Linotype"/>
              <w:color w:val="000000" w:themeColor="text1"/>
              <w:sz w:val="20"/>
              <w:szCs w:val="20"/>
            </w:rPr>
          </w:pPr>
          <w:r w:rsidRPr="00AD0A04">
            <w:rPr>
              <w:rFonts w:ascii="Palatino Linotype" w:hAnsi="Palatino Linotype"/>
              <w:color w:val="000000" w:themeColor="text1"/>
              <w:sz w:val="20"/>
              <w:szCs w:val="20"/>
            </w:rPr>
            <w:t>References</w:t>
          </w:r>
        </w:p>
        <w:sdt>
          <w:sdtPr>
            <w:rPr>
              <w:rFonts w:ascii="Palatino Linotype" w:hAnsi="Palatino Linotype"/>
              <w:color w:val="000000" w:themeColor="text1"/>
              <w:sz w:val="20"/>
              <w:szCs w:val="20"/>
            </w:rPr>
            <w:id w:val="111145805"/>
            <w:bibliography/>
          </w:sdtPr>
          <w:sdtContent>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color w:val="000000" w:themeColor="text1"/>
                  <w:sz w:val="20"/>
                  <w:szCs w:val="20"/>
                </w:rPr>
                <w:fldChar w:fldCharType="begin"/>
              </w:r>
              <w:r w:rsidRPr="00AD0A04">
                <w:rPr>
                  <w:rFonts w:ascii="Palatino Linotype" w:hAnsi="Palatino Linotype"/>
                  <w:color w:val="000000" w:themeColor="text1"/>
                  <w:sz w:val="20"/>
                  <w:szCs w:val="20"/>
                </w:rPr>
                <w:instrText xml:space="preserve"> BIBLIOGRAPHY </w:instrText>
              </w:r>
              <w:r w:rsidRPr="00AD0A04">
                <w:rPr>
                  <w:rFonts w:ascii="Palatino Linotype" w:hAnsi="Palatino Linotype"/>
                  <w:color w:val="000000" w:themeColor="text1"/>
                  <w:sz w:val="20"/>
                  <w:szCs w:val="20"/>
                </w:rPr>
                <w:fldChar w:fldCharType="separate"/>
              </w:r>
              <w:r w:rsidRPr="00AD0A04">
                <w:rPr>
                  <w:rFonts w:ascii="Palatino Linotype" w:hAnsi="Palatino Linotype"/>
                  <w:i/>
                  <w:iCs/>
                  <w:noProof/>
                  <w:color w:val="000000" w:themeColor="text1"/>
                  <w:sz w:val="20"/>
                  <w:szCs w:val="20"/>
                </w:rPr>
                <w:t>2006 IPCC guidelines for national greenhouse gas inventories: Volume 2, Energy.</w:t>
              </w:r>
              <w:r w:rsidRPr="00AD0A04">
                <w:rPr>
                  <w:rFonts w:ascii="Palatino Linotype" w:hAnsi="Palatino Linotype"/>
                  <w:noProof/>
                  <w:color w:val="000000" w:themeColor="text1"/>
                  <w:sz w:val="20"/>
                  <w:szCs w:val="20"/>
                </w:rPr>
                <w:t xml:space="preserve"> (2006).</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Bishop, J. D. K., Axon, C. J., Bonilla, D., Tran, M., Banister, D., &amp; McCulloch, M. D. (2013). Evaluating the impact of V2G services on the degradation of batteries in plug-in electric vehicles. </w:t>
              </w:r>
              <w:r w:rsidRPr="00AD0A04">
                <w:rPr>
                  <w:rFonts w:ascii="Palatino Linotype" w:hAnsi="Palatino Linotype"/>
                  <w:i/>
                  <w:iCs/>
                  <w:noProof/>
                  <w:color w:val="000000" w:themeColor="text1"/>
                  <w:sz w:val="20"/>
                  <w:szCs w:val="20"/>
                </w:rPr>
                <w:t>Applied Energy, 111</w:t>
              </w:r>
              <w:r w:rsidRPr="00AD0A04">
                <w:rPr>
                  <w:rFonts w:ascii="Palatino Linotype" w:hAnsi="Palatino Linotype"/>
                  <w:noProof/>
                  <w:color w:val="000000" w:themeColor="text1"/>
                  <w:sz w:val="20"/>
                  <w:szCs w:val="20"/>
                </w:rPr>
                <w:t>, 206–218.</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Brânzei, R., Dimitrov, D., &amp; Tijs, S. (2008). </w:t>
              </w:r>
              <w:r w:rsidRPr="00AD0A04">
                <w:rPr>
                  <w:rFonts w:ascii="Palatino Linotype" w:hAnsi="Palatino Linotype"/>
                  <w:i/>
                  <w:iCs/>
                  <w:noProof/>
                  <w:color w:val="000000" w:themeColor="text1"/>
                  <w:sz w:val="20"/>
                  <w:szCs w:val="20"/>
                </w:rPr>
                <w:t>Models in cooperative game theory.</w:t>
              </w:r>
              <w:r w:rsidRPr="00AD0A04">
                <w:rPr>
                  <w:rFonts w:ascii="Palatino Linotype" w:hAnsi="Palatino Linotype"/>
                  <w:noProof/>
                  <w:color w:val="000000" w:themeColor="text1"/>
                  <w:sz w:val="20"/>
                  <w:szCs w:val="20"/>
                </w:rPr>
                <w:t xml:space="preserve"> Springer.</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BS EN 15316-4-3:2017. (2026). https://assets.publishing.service.gov.uk/media/69a6cc7d2e1f4fbda42521fa/hem-tp-18-pv-generation-and-self-consumption.pdf. </w:t>
              </w:r>
              <w:r w:rsidRPr="00AD0A04">
                <w:rPr>
                  <w:rFonts w:ascii="Palatino Linotype" w:hAnsi="Palatino Linotype"/>
                  <w:i/>
                  <w:iCs/>
                  <w:noProof/>
                  <w:color w:val="000000" w:themeColor="text1"/>
                  <w:sz w:val="20"/>
                  <w:szCs w:val="20"/>
                </w:rPr>
                <w:t xml:space="preserve">Modelling PV electricity generation and calculating self-consumption within the Home Energy </w:t>
              </w:r>
              <w:r w:rsidRPr="00AD0A04">
                <w:rPr>
                  <w:rFonts w:ascii="Palatino Linotype" w:hAnsi="Palatino Linotype"/>
                  <w:noProof/>
                  <w:color w:val="000000" w:themeColor="text1"/>
                  <w:sz w:val="20"/>
                  <w:szCs w:val="20"/>
                </w:rPr>
                <w:t>. Department for Energy Security &amp; Net Zero.</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Commission, E. (n.d.). </w:t>
              </w:r>
              <w:r w:rsidRPr="00AD0A04">
                <w:rPr>
                  <w:rFonts w:ascii="Palatino Linotype" w:hAnsi="Palatino Linotype"/>
                  <w:i/>
                  <w:iCs/>
                  <w:noProof/>
                  <w:color w:val="000000" w:themeColor="text1"/>
                  <w:sz w:val="20"/>
                  <w:szCs w:val="20"/>
                </w:rPr>
                <w:t>EU Emissions Trading System (EU ETS): Market and policy information</w:t>
              </w:r>
              <w:r w:rsidRPr="00AD0A04">
                <w:rPr>
                  <w:rFonts w:ascii="Palatino Linotype" w:hAnsi="Palatino Linotype"/>
                  <w:noProof/>
                  <w:color w:val="000000" w:themeColor="text1"/>
                  <w:sz w:val="20"/>
                  <w:szCs w:val="20"/>
                </w:rPr>
                <w:t>.</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i/>
                  <w:iCs/>
                  <w:noProof/>
                  <w:color w:val="000000" w:themeColor="text1"/>
                  <w:sz w:val="20"/>
                  <w:szCs w:val="20"/>
                </w:rPr>
                <w:t>Decision No 23/2020 on the methodology for calculating the value of lost load, the cost of new entry and the reliability standard.</w:t>
              </w:r>
              <w:r w:rsidRPr="00AD0A04">
                <w:rPr>
                  <w:rFonts w:ascii="Palatino Linotype" w:hAnsi="Palatino Linotype"/>
                  <w:noProof/>
                  <w:color w:val="000000" w:themeColor="text1"/>
                  <w:sz w:val="20"/>
                  <w:szCs w:val="20"/>
                </w:rPr>
                <w:t xml:space="preserve"> (2020).</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Dimonti, N., &amp; Catchpole, K. (2025). Evaluation of techno-economic and social aspects of centralised electric vehicle charging coordination strategies in residential settings. </w:t>
              </w:r>
              <w:r w:rsidRPr="00AD0A04">
                <w:rPr>
                  <w:rFonts w:ascii="Palatino Linotype" w:hAnsi="Palatino Linotype"/>
                  <w:i/>
                  <w:iCs/>
                  <w:noProof/>
                  <w:color w:val="000000" w:themeColor="text1"/>
                  <w:sz w:val="20"/>
                  <w:szCs w:val="20"/>
                </w:rPr>
                <w:t>EEE International Conference on Energy Technologies for Future Grids.</w:t>
              </w:r>
              <w:r w:rsidRPr="00AD0A04">
                <w:rPr>
                  <w:rFonts w:ascii="Palatino Linotype" w:hAnsi="Palatino Linotype"/>
                  <w:noProof/>
                  <w:color w:val="000000" w:themeColor="text1"/>
                  <w:sz w:val="20"/>
                  <w:szCs w:val="20"/>
                </w:rPr>
                <w:t xml:space="preserve"> IEEE.</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Driessen, T. S. H. (1988). </w:t>
              </w:r>
              <w:r w:rsidRPr="00AD0A04">
                <w:rPr>
                  <w:rFonts w:ascii="Palatino Linotype" w:hAnsi="Palatino Linotype"/>
                  <w:i/>
                  <w:iCs/>
                  <w:noProof/>
                  <w:color w:val="000000" w:themeColor="text1"/>
                  <w:sz w:val="20"/>
                  <w:szCs w:val="20"/>
                </w:rPr>
                <w:t>Cooperative games, solutions and applications.</w:t>
              </w:r>
              <w:r w:rsidRPr="00AD0A04">
                <w:rPr>
                  <w:rFonts w:ascii="Palatino Linotype" w:hAnsi="Palatino Linotype"/>
                  <w:noProof/>
                  <w:color w:val="000000" w:themeColor="text1"/>
                  <w:sz w:val="20"/>
                  <w:szCs w:val="20"/>
                </w:rPr>
                <w:t xml:space="preserve"> Kluwer Academic Publishers.</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i/>
                  <w:iCs/>
                  <w:noProof/>
                  <w:color w:val="000000" w:themeColor="text1"/>
                  <w:sz w:val="20"/>
                  <w:szCs w:val="20"/>
                </w:rPr>
                <w:t>ENTSO-E Transparency Platform [Data set]</w:t>
              </w:r>
              <w:r w:rsidRPr="00AD0A04">
                <w:rPr>
                  <w:rFonts w:ascii="Palatino Linotype" w:hAnsi="Palatino Linotype"/>
                  <w:noProof/>
                  <w:color w:val="000000" w:themeColor="text1"/>
                  <w:sz w:val="20"/>
                  <w:szCs w:val="20"/>
                </w:rPr>
                <w:t>. (2025). Retrieved from https://transparency.entsoe.eu</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European Union Agency for the Cooperation of Energy Regulators. (2020). Decision No 23/2020 on the methodology for calculating the value of lost load, the cost of new entry and the reliability standard,. EU, EU.</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lastRenderedPageBreak/>
                <w:t xml:space="preserve">Fabra, N., &amp; Reguant, M. (2014). Pass-through of emissions costs in electricity markets. </w:t>
              </w:r>
              <w:r w:rsidRPr="00AD0A04">
                <w:rPr>
                  <w:rFonts w:ascii="Palatino Linotype" w:hAnsi="Palatino Linotype"/>
                  <w:i/>
                  <w:iCs/>
                  <w:noProof/>
                  <w:color w:val="000000" w:themeColor="text1"/>
                  <w:sz w:val="20"/>
                  <w:szCs w:val="20"/>
                </w:rPr>
                <w:t>American Economic Review, 104</w:t>
              </w:r>
              <w:r w:rsidRPr="00AD0A04">
                <w:rPr>
                  <w:rFonts w:ascii="Palatino Linotype" w:hAnsi="Palatino Linotype"/>
                  <w:noProof/>
                  <w:color w:val="000000" w:themeColor="text1"/>
                  <w:sz w:val="20"/>
                  <w:szCs w:val="20"/>
                </w:rPr>
                <w:t>(9), 2872–2899.</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Greek Ministry of Energy. (2024). National Energy and Climate Plan (NECP). </w:t>
              </w:r>
              <w:r w:rsidRPr="00AD0A04">
                <w:rPr>
                  <w:rFonts w:ascii="Palatino Linotype" w:hAnsi="Palatino Linotype"/>
                  <w:i/>
                  <w:iCs/>
                  <w:noProof/>
                  <w:color w:val="000000" w:themeColor="text1"/>
                  <w:sz w:val="20"/>
                  <w:szCs w:val="20"/>
                </w:rPr>
                <w:t>National Energy and Climate Plan (NECP)</w:t>
              </w:r>
              <w:r w:rsidRPr="00AD0A04">
                <w:rPr>
                  <w:rFonts w:ascii="Palatino Linotype" w:hAnsi="Palatino Linotype"/>
                  <w:noProof/>
                  <w:color w:val="000000" w:themeColor="text1"/>
                  <w:sz w:val="20"/>
                  <w:szCs w:val="20"/>
                </w:rPr>
                <w:t>. Athens: Greek Ministry of Energy.</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Hawkes, A. D. . (2010). Estimating marginal CO</w:t>
              </w:r>
              <w:r w:rsidRPr="00AD0A04">
                <w:rPr>
                  <w:rFonts w:ascii="Palatino Linotype" w:hAnsi="Palatino Linotype" w:cs="Cambria Math"/>
                  <w:noProof/>
                  <w:color w:val="000000" w:themeColor="text1"/>
                  <w:sz w:val="20"/>
                  <w:szCs w:val="20"/>
                </w:rPr>
                <w:t>₂</w:t>
              </w:r>
              <w:r w:rsidRPr="00AD0A04">
                <w:rPr>
                  <w:rFonts w:ascii="Palatino Linotype" w:hAnsi="Palatino Linotype"/>
                  <w:noProof/>
                  <w:color w:val="000000" w:themeColor="text1"/>
                  <w:sz w:val="20"/>
                  <w:szCs w:val="20"/>
                </w:rPr>
                <w:t xml:space="preserve"> emissions rates for national electricity systems. </w:t>
              </w:r>
              <w:r w:rsidRPr="00AD0A04">
                <w:rPr>
                  <w:rFonts w:ascii="Palatino Linotype" w:hAnsi="Palatino Linotype"/>
                  <w:i/>
                  <w:iCs/>
                  <w:noProof/>
                  <w:color w:val="000000" w:themeColor="text1"/>
                  <w:sz w:val="20"/>
                  <w:szCs w:val="20"/>
                </w:rPr>
                <w:t>Energy Policy, 38</w:t>
              </w:r>
              <w:r w:rsidRPr="00AD0A04">
                <w:rPr>
                  <w:rFonts w:ascii="Palatino Linotype" w:hAnsi="Palatino Linotype"/>
                  <w:noProof/>
                  <w:color w:val="000000" w:themeColor="text1"/>
                  <w:sz w:val="20"/>
                  <w:szCs w:val="20"/>
                </w:rPr>
                <w:t>(10), 5977–5987.</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Karamanos, Dimara, A., Arvanitis, K., Timpalexis, C., Krinidis, S., &amp; Tzovaras, D. (2019). Energy Consumption Patterns of Residential Users: A Study in Greece. </w:t>
              </w:r>
              <w:r w:rsidRPr="00AD0A04">
                <w:rPr>
                  <w:rFonts w:ascii="Palatino Linotype" w:hAnsi="Palatino Linotype"/>
                  <w:i/>
                  <w:iCs/>
                  <w:noProof/>
                  <w:color w:val="000000" w:themeColor="text1"/>
                  <w:sz w:val="20"/>
                  <w:szCs w:val="20"/>
                </w:rPr>
                <w:t>Springer International Conference on Computer Vision Systems</w:t>
              </w:r>
              <w:r w:rsidRPr="00AD0A04">
                <w:rPr>
                  <w:rFonts w:ascii="Palatino Linotype" w:hAnsi="Palatino Linotype"/>
                  <w:noProof/>
                  <w:color w:val="000000" w:themeColor="text1"/>
                  <w:sz w:val="20"/>
                  <w:szCs w:val="20"/>
                </w:rPr>
                <w:t xml:space="preserve"> (pp. 639-650). Springer Nature Link Availabe: https://link.springer.com/chapter/10.1007/978-3-030-34995-0_58.</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Kempton, W., &amp; Tomic, J. (2005). Vehicle-to-grid power fundamentals: Calculating capacity and net revenue. </w:t>
              </w:r>
              <w:r w:rsidRPr="00AD0A04">
                <w:rPr>
                  <w:rFonts w:ascii="Palatino Linotype" w:hAnsi="Palatino Linotype"/>
                  <w:i/>
                  <w:iCs/>
                  <w:noProof/>
                  <w:color w:val="000000" w:themeColor="text1"/>
                  <w:sz w:val="20"/>
                  <w:szCs w:val="20"/>
                </w:rPr>
                <w:t>Journal of Power Sources, 144</w:t>
              </w:r>
              <w:r w:rsidRPr="00AD0A04">
                <w:rPr>
                  <w:rFonts w:ascii="Palatino Linotype" w:hAnsi="Palatino Linotype"/>
                  <w:noProof/>
                  <w:color w:val="000000" w:themeColor="text1"/>
                  <w:sz w:val="20"/>
                  <w:szCs w:val="20"/>
                </w:rPr>
                <w:t>(1), 268-279.</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Kongo, T., Funaki, Y., Brânzei, R., &amp; Tijs, S. (2010). Non-cooperative and axiomatic characterizations of the average lexicographic value. </w:t>
              </w:r>
              <w:r w:rsidRPr="00AD0A04">
                <w:rPr>
                  <w:rFonts w:ascii="Palatino Linotype" w:hAnsi="Palatino Linotype"/>
                  <w:i/>
                  <w:iCs/>
                  <w:noProof/>
                  <w:color w:val="000000" w:themeColor="text1"/>
                  <w:sz w:val="20"/>
                  <w:szCs w:val="20"/>
                </w:rPr>
                <w:t>International Game Theory Review, 12</w:t>
              </w:r>
              <w:r w:rsidRPr="00AD0A04">
                <w:rPr>
                  <w:rFonts w:ascii="Palatino Linotype" w:hAnsi="Palatino Linotype"/>
                  <w:noProof/>
                  <w:color w:val="000000" w:themeColor="text1"/>
                  <w:sz w:val="20"/>
                  <w:szCs w:val="20"/>
                </w:rPr>
                <w:t>(4), 417–435.</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Koubar, M., Fachrizal, R., Ericsson, M., Zabian, O., &amp; Munkhammar, J. (2026). Economic estimation of vehicle-to-grid potential for a solar prosumer office building: Optimization on day-ahead and manual restoration reserve markets. </w:t>
              </w:r>
              <w:r w:rsidRPr="00AD0A04">
                <w:rPr>
                  <w:rFonts w:ascii="Palatino Linotype" w:hAnsi="Palatino Linotype"/>
                  <w:i/>
                  <w:iCs/>
                  <w:noProof/>
                  <w:color w:val="000000" w:themeColor="text1"/>
                  <w:sz w:val="20"/>
                  <w:szCs w:val="20"/>
                </w:rPr>
                <w:t>22nd International Conference on the European Energy Market.</w:t>
              </w:r>
              <w:r w:rsidRPr="00AD0A04">
                <w:rPr>
                  <w:rFonts w:ascii="Palatino Linotype" w:hAnsi="Palatino Linotype"/>
                  <w:noProof/>
                  <w:color w:val="000000" w:themeColor="text1"/>
                  <w:sz w:val="20"/>
                  <w:szCs w:val="20"/>
                </w:rPr>
                <w:t xml:space="preserve"> IEEEXplore.</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Koundouri, Alamanos, A., Arampatzidis, I., Dellis, K., Deranian, C., &amp; Devves, S. (2025). Assessing national climate-neutrality plans through a modelling nexus lens: the case of Greece. </w:t>
              </w:r>
              <w:r w:rsidRPr="00AD0A04">
                <w:rPr>
                  <w:rFonts w:ascii="Palatino Linotype" w:hAnsi="Palatino Linotype"/>
                  <w:i/>
                  <w:iCs/>
                  <w:noProof/>
                  <w:color w:val="000000" w:themeColor="text1"/>
                  <w:sz w:val="20"/>
                  <w:szCs w:val="20"/>
                </w:rPr>
                <w:t>npj Climate Action, 4</w:t>
              </w:r>
              <w:r w:rsidRPr="00AD0A04">
                <w:rPr>
                  <w:rFonts w:ascii="Palatino Linotype" w:hAnsi="Palatino Linotype"/>
                  <w:noProof/>
                  <w:color w:val="000000" w:themeColor="text1"/>
                  <w:sz w:val="20"/>
                  <w:szCs w:val="20"/>
                </w:rPr>
                <w:t>.</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Koundouris, Iliopoulou, Dimitriadis, &amp; Mammasis. (2017). Investigation on the stochastic nature of the solar radation process. </w:t>
              </w:r>
              <w:r w:rsidRPr="00AD0A04">
                <w:rPr>
                  <w:rFonts w:ascii="Palatino Linotype" w:hAnsi="Palatino Linotype"/>
                  <w:i/>
                  <w:iCs/>
                  <w:noProof/>
                  <w:color w:val="000000" w:themeColor="text1"/>
                  <w:sz w:val="20"/>
                  <w:szCs w:val="20"/>
                </w:rPr>
                <w:t>Energy Procedia, 125</w:t>
              </w:r>
              <w:r w:rsidRPr="00AD0A04">
                <w:rPr>
                  <w:rFonts w:ascii="Palatino Linotype" w:hAnsi="Palatino Linotype"/>
                  <w:noProof/>
                  <w:color w:val="000000" w:themeColor="text1"/>
                  <w:sz w:val="20"/>
                  <w:szCs w:val="20"/>
                </w:rPr>
                <w:t>, 398-404.</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Long, C., Wu, J., Zhou, Y., &amp; Jenkins, N. (2017). Peer-to-peer energy trading in a community microgrid. </w:t>
              </w:r>
              <w:r w:rsidRPr="00AD0A04">
                <w:rPr>
                  <w:rFonts w:ascii="Palatino Linotype" w:hAnsi="Palatino Linotype"/>
                  <w:i/>
                  <w:iCs/>
                  <w:noProof/>
                  <w:color w:val="000000" w:themeColor="text1"/>
                  <w:sz w:val="20"/>
                  <w:szCs w:val="20"/>
                </w:rPr>
                <w:t>IEEE Power &amp; Energy Society.</w:t>
              </w:r>
              <w:r w:rsidRPr="00AD0A04">
                <w:rPr>
                  <w:rFonts w:ascii="Palatino Linotype" w:hAnsi="Palatino Linotype"/>
                  <w:noProof/>
                  <w:color w:val="000000" w:themeColor="text1"/>
                  <w:sz w:val="20"/>
                  <w:szCs w:val="20"/>
                </w:rPr>
                <w:t xml:space="preserve"> IEEE.</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Mailath, G. J. (2019). </w:t>
              </w:r>
              <w:r w:rsidRPr="00AD0A04">
                <w:rPr>
                  <w:rFonts w:ascii="Palatino Linotype" w:hAnsi="Palatino Linotype"/>
                  <w:i/>
                  <w:iCs/>
                  <w:noProof/>
                  <w:color w:val="000000" w:themeColor="text1"/>
                  <w:sz w:val="20"/>
                  <w:szCs w:val="20"/>
                </w:rPr>
                <w:t>Modeling strategic behavior: A graduate introduction to game theory and mechanism design.</w:t>
              </w:r>
              <w:r w:rsidRPr="00AD0A04">
                <w:rPr>
                  <w:rFonts w:ascii="Palatino Linotype" w:hAnsi="Palatino Linotype"/>
                  <w:noProof/>
                  <w:color w:val="000000" w:themeColor="text1"/>
                  <w:sz w:val="20"/>
                  <w:szCs w:val="20"/>
                </w:rPr>
                <w:t xml:space="preserve"> (L. N. Policy, Ed.) World Scientific.</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Moulin, H. . (1991). </w:t>
              </w:r>
              <w:r w:rsidRPr="00AD0A04">
                <w:rPr>
                  <w:rFonts w:ascii="Palatino Linotype" w:hAnsi="Palatino Linotype"/>
                  <w:i/>
                  <w:iCs/>
                  <w:noProof/>
                  <w:color w:val="000000" w:themeColor="text1"/>
                  <w:sz w:val="20"/>
                  <w:szCs w:val="20"/>
                </w:rPr>
                <w:t>Axioms of cooperative decision making.</w:t>
              </w:r>
              <w:r w:rsidRPr="00AD0A04">
                <w:rPr>
                  <w:rFonts w:ascii="Palatino Linotype" w:hAnsi="Palatino Linotype"/>
                  <w:noProof/>
                  <w:color w:val="000000" w:themeColor="text1"/>
                  <w:sz w:val="20"/>
                  <w:szCs w:val="20"/>
                </w:rPr>
                <w:t xml:space="preserve"> Cambridge University Press.</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Nash, J. F. . (1950). </w:t>
              </w:r>
              <w:r w:rsidRPr="00AD0A04">
                <w:rPr>
                  <w:rFonts w:ascii="Palatino Linotype" w:hAnsi="Palatino Linotype"/>
                  <w:i/>
                  <w:iCs/>
                  <w:noProof/>
                  <w:color w:val="000000" w:themeColor="text1"/>
                  <w:sz w:val="20"/>
                  <w:szCs w:val="20"/>
                </w:rPr>
                <w:t>The bargaining problem</w:t>
              </w:r>
              <w:r w:rsidRPr="00AD0A04">
                <w:rPr>
                  <w:rFonts w:ascii="Palatino Linotype" w:hAnsi="Palatino Linotype"/>
                  <w:noProof/>
                  <w:color w:val="000000" w:themeColor="text1"/>
                  <w:sz w:val="20"/>
                  <w:szCs w:val="20"/>
                </w:rPr>
                <w:t xml:space="preserve"> (Vol. 18(2)). Econometrica.</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Palma-Behnke, R., Benavides, C., Lanas, F., Severino, B., Reyes, L., Llanos, J., &amp; Sáez, D. (2013). A microgrid energy management system based on the rolling horizon strategy. </w:t>
              </w:r>
              <w:r w:rsidRPr="00AD0A04">
                <w:rPr>
                  <w:rFonts w:ascii="Palatino Linotype" w:hAnsi="Palatino Linotype"/>
                  <w:i/>
                  <w:iCs/>
                  <w:noProof/>
                  <w:color w:val="000000" w:themeColor="text1"/>
                  <w:sz w:val="20"/>
                  <w:szCs w:val="20"/>
                </w:rPr>
                <w:t>IEEE Transactions on Smart Grid, 4</w:t>
              </w:r>
              <w:r w:rsidRPr="00AD0A04">
                <w:rPr>
                  <w:rFonts w:ascii="Palatino Linotype" w:hAnsi="Palatino Linotype"/>
                  <w:noProof/>
                  <w:color w:val="000000" w:themeColor="text1"/>
                  <w:sz w:val="20"/>
                  <w:szCs w:val="20"/>
                </w:rPr>
                <w:t>(2), 996-1006.</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Parisio, A., Rikos, E., &amp; Glielmo, L. (2014). A model predictive control approach to microgrid operation optimization. </w:t>
              </w:r>
              <w:r w:rsidRPr="00AD0A04">
                <w:rPr>
                  <w:rFonts w:ascii="Palatino Linotype" w:hAnsi="Palatino Linotype"/>
                  <w:i/>
                  <w:iCs/>
                  <w:noProof/>
                  <w:color w:val="000000" w:themeColor="text1"/>
                  <w:sz w:val="20"/>
                  <w:szCs w:val="20"/>
                </w:rPr>
                <w:t>IEEE Transactions on Control Systems Technology, 22</w:t>
              </w:r>
              <w:r w:rsidRPr="00AD0A04">
                <w:rPr>
                  <w:rFonts w:ascii="Palatino Linotype" w:hAnsi="Palatino Linotype"/>
                  <w:noProof/>
                  <w:color w:val="000000" w:themeColor="text1"/>
                  <w:sz w:val="20"/>
                  <w:szCs w:val="20"/>
                </w:rPr>
                <w:t>(5), 1813–1827.</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Paudel, A., Chaudhari, K., Long, C., &amp; Gooi, H. B. (2019). Peer-to-peer energy trading in a prosumer-based community microgrid: A game-theoretic model. </w:t>
              </w:r>
              <w:r w:rsidRPr="00AD0A04">
                <w:rPr>
                  <w:rFonts w:ascii="Palatino Linotype" w:hAnsi="Palatino Linotype"/>
                  <w:i/>
                  <w:iCs/>
                  <w:noProof/>
                  <w:color w:val="000000" w:themeColor="text1"/>
                  <w:sz w:val="20"/>
                  <w:szCs w:val="20"/>
                </w:rPr>
                <w:t>IEEE Transactions on Industrial Electronics, 66</w:t>
              </w:r>
              <w:r w:rsidRPr="00AD0A04">
                <w:rPr>
                  <w:rFonts w:ascii="Palatino Linotype" w:hAnsi="Palatino Linotype"/>
                  <w:noProof/>
                  <w:color w:val="000000" w:themeColor="text1"/>
                  <w:sz w:val="20"/>
                  <w:szCs w:val="20"/>
                </w:rPr>
                <w:t>(8), 6087–6097.</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Potters, J. A. M., Poos, R., Tijs, S. H., &amp; Muto, S. (1989). Clan games. </w:t>
              </w:r>
              <w:r w:rsidRPr="00AD0A04">
                <w:rPr>
                  <w:rFonts w:ascii="Palatino Linotype" w:hAnsi="Palatino Linotype"/>
                  <w:i/>
                  <w:iCs/>
                  <w:noProof/>
                  <w:color w:val="000000" w:themeColor="text1"/>
                  <w:sz w:val="20"/>
                  <w:szCs w:val="20"/>
                </w:rPr>
                <w:t>Games and Economic Behavior, 1</w:t>
              </w:r>
              <w:r w:rsidRPr="00AD0A04">
                <w:rPr>
                  <w:rFonts w:ascii="Palatino Linotype" w:hAnsi="Palatino Linotype"/>
                  <w:noProof/>
                  <w:color w:val="000000" w:themeColor="text1"/>
                  <w:sz w:val="20"/>
                  <w:szCs w:val="20"/>
                </w:rPr>
                <w:t>(3), 275–293.</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Ramanathan, N. S., &amp; Bharadwaj, P. (2025). Value of lost load computation framework for vehicle-to-load applications considering life cycle techno-economic analysis. </w:t>
              </w:r>
              <w:r w:rsidRPr="00AD0A04">
                <w:rPr>
                  <w:rFonts w:ascii="Palatino Linotype" w:hAnsi="Palatino Linotype"/>
                  <w:i/>
                  <w:iCs/>
                  <w:noProof/>
                  <w:color w:val="000000" w:themeColor="text1"/>
                  <w:sz w:val="20"/>
                  <w:szCs w:val="20"/>
                </w:rPr>
                <w:t>EEE 4th International Conference on Smart Technologies for Power, Energy and Control.</w:t>
              </w:r>
              <w:r w:rsidRPr="00AD0A04">
                <w:rPr>
                  <w:rFonts w:ascii="Palatino Linotype" w:hAnsi="Palatino Linotype"/>
                  <w:noProof/>
                  <w:color w:val="000000" w:themeColor="text1"/>
                  <w:sz w:val="20"/>
                  <w:szCs w:val="20"/>
                </w:rPr>
                <w:t xml:space="preserve"> IEEE.</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Samadi, P., Mohsenian-Rad, A., Schober, R., Wong, V. W. S., &amp; Jatskevich, J. (2010). Optimal real-time pricing algorithm based on utility maximization for smart grid. </w:t>
              </w:r>
              <w:r w:rsidRPr="00AD0A04">
                <w:rPr>
                  <w:rFonts w:ascii="Palatino Linotype" w:hAnsi="Palatino Linotype"/>
                  <w:i/>
                  <w:iCs/>
                  <w:noProof/>
                  <w:color w:val="000000" w:themeColor="text1"/>
                  <w:sz w:val="20"/>
                  <w:szCs w:val="20"/>
                </w:rPr>
                <w:t>First IEEE International Conference on Smart Grid Communications</w:t>
              </w:r>
              <w:r w:rsidRPr="00AD0A04">
                <w:rPr>
                  <w:rFonts w:ascii="Palatino Linotype" w:hAnsi="Palatino Linotype"/>
                  <w:noProof/>
                  <w:color w:val="000000" w:themeColor="text1"/>
                  <w:sz w:val="20"/>
                  <w:szCs w:val="20"/>
                </w:rPr>
                <w:t>, (pp. 415–420).</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Shapley, L. S. . (1953). A value for n-person games. In </w:t>
              </w:r>
              <w:r w:rsidRPr="00AD0A04">
                <w:rPr>
                  <w:rFonts w:ascii="Palatino Linotype" w:hAnsi="Palatino Linotype"/>
                  <w:i/>
                  <w:iCs/>
                  <w:noProof/>
                  <w:color w:val="000000" w:themeColor="text1"/>
                  <w:sz w:val="20"/>
                  <w:szCs w:val="20"/>
                </w:rPr>
                <w:t>A value for n-person games</w:t>
              </w:r>
              <w:r w:rsidRPr="00AD0A04">
                <w:rPr>
                  <w:rFonts w:ascii="Palatino Linotype" w:hAnsi="Palatino Linotype"/>
                  <w:noProof/>
                  <w:color w:val="000000" w:themeColor="text1"/>
                  <w:sz w:val="20"/>
                  <w:szCs w:val="20"/>
                </w:rPr>
                <w:t xml:space="preserve"> (pp. 307–317). Princeton University Press.</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Shapley, L. S. . (1971). Cores of convex games. </w:t>
              </w:r>
              <w:r w:rsidRPr="00AD0A04">
                <w:rPr>
                  <w:rFonts w:ascii="Palatino Linotype" w:hAnsi="Palatino Linotype"/>
                  <w:i/>
                  <w:iCs/>
                  <w:noProof/>
                  <w:color w:val="000000" w:themeColor="text1"/>
                  <w:sz w:val="20"/>
                  <w:szCs w:val="20"/>
                </w:rPr>
                <w:t>RAND Paper P-4620</w:t>
              </w:r>
              <w:r w:rsidRPr="00AD0A04">
                <w:rPr>
                  <w:rFonts w:ascii="Palatino Linotype" w:hAnsi="Palatino Linotype"/>
                  <w:noProof/>
                  <w:color w:val="000000" w:themeColor="text1"/>
                  <w:sz w:val="20"/>
                  <w:szCs w:val="20"/>
                </w:rPr>
                <w:t>.</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Small, K. A., &amp; Verhoef, E. T. (2007). </w:t>
              </w:r>
              <w:r w:rsidRPr="00AD0A04">
                <w:rPr>
                  <w:rFonts w:ascii="Palatino Linotype" w:hAnsi="Palatino Linotype"/>
                  <w:i/>
                  <w:iCs/>
                  <w:noProof/>
                  <w:color w:val="000000" w:themeColor="text1"/>
                  <w:sz w:val="20"/>
                  <w:szCs w:val="20"/>
                </w:rPr>
                <w:t>The economics of urban transportation.</w:t>
              </w:r>
              <w:r w:rsidRPr="00AD0A04">
                <w:rPr>
                  <w:rFonts w:ascii="Palatino Linotype" w:hAnsi="Palatino Linotype"/>
                  <w:noProof/>
                  <w:color w:val="000000" w:themeColor="text1"/>
                  <w:sz w:val="20"/>
                  <w:szCs w:val="20"/>
                </w:rPr>
                <w:t xml:space="preserve"> (K. A. Small, Ed.) Routledge. Taylor &amp; Francis Group.</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Sortomme, E., &amp; El-Sharkawi, M. A. (2011). Optimal charging strategies for unidirectional vehicle-to-grid. </w:t>
              </w:r>
              <w:r w:rsidRPr="00AD0A04">
                <w:rPr>
                  <w:rFonts w:ascii="Palatino Linotype" w:hAnsi="Palatino Linotype"/>
                  <w:i/>
                  <w:iCs/>
                  <w:noProof/>
                  <w:color w:val="000000" w:themeColor="text1"/>
                  <w:sz w:val="20"/>
                  <w:szCs w:val="20"/>
                </w:rPr>
                <w:t>IEEE Transactions on Smart Grid, 2</w:t>
              </w:r>
              <w:r w:rsidRPr="00AD0A04">
                <w:rPr>
                  <w:rFonts w:ascii="Palatino Linotype" w:hAnsi="Palatino Linotype"/>
                  <w:noProof/>
                  <w:color w:val="000000" w:themeColor="text1"/>
                  <w:sz w:val="20"/>
                  <w:szCs w:val="20"/>
                </w:rPr>
                <w:t>(1), 131–138.</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lastRenderedPageBreak/>
                <w:t xml:space="preserve">Tijs, S. H. (1981). Bounds for the core of a game and the τ-value. In S. H. Tijs, </w:t>
              </w:r>
              <w:r w:rsidRPr="00AD0A04">
                <w:rPr>
                  <w:rFonts w:ascii="Palatino Linotype" w:hAnsi="Palatino Linotype"/>
                  <w:i/>
                  <w:iCs/>
                  <w:noProof/>
                  <w:color w:val="000000" w:themeColor="text1"/>
                  <w:sz w:val="20"/>
                  <w:szCs w:val="20"/>
                </w:rPr>
                <w:t>Bounds for the core of a game and the τ-value.</w:t>
              </w:r>
              <w:r w:rsidRPr="00AD0A04">
                <w:rPr>
                  <w:rFonts w:ascii="Palatino Linotype" w:hAnsi="Palatino Linotype"/>
                  <w:noProof/>
                  <w:color w:val="000000" w:themeColor="text1"/>
                  <w:sz w:val="20"/>
                  <w:szCs w:val="20"/>
                </w:rPr>
                <w:t xml:space="preserve"> Tilburg University.</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Tijs, S., Borm, P., Lohmann, E., &amp; Quant, M. (2011). An average lexicographic value for cooperative games. </w:t>
              </w:r>
              <w:r w:rsidRPr="00AD0A04">
                <w:rPr>
                  <w:rFonts w:ascii="Palatino Linotype" w:hAnsi="Palatino Linotype"/>
                  <w:i/>
                  <w:iCs/>
                  <w:noProof/>
                  <w:color w:val="000000" w:themeColor="text1"/>
                  <w:sz w:val="20"/>
                  <w:szCs w:val="20"/>
                </w:rPr>
                <w:t>European Journal of Operational Research, 213</w:t>
              </w:r>
              <w:r w:rsidRPr="00AD0A04">
                <w:rPr>
                  <w:rFonts w:ascii="Palatino Linotype" w:hAnsi="Palatino Linotype"/>
                  <w:noProof/>
                  <w:color w:val="000000" w:themeColor="text1"/>
                  <w:sz w:val="20"/>
                  <w:szCs w:val="20"/>
                </w:rPr>
                <w:t>(1), 210–220.</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Vehicle-to-grid power fundamentals: Calculating capacity and net revenue. (2005).</w:t>
              </w:r>
            </w:p>
            <w:p w:rsidR="000505F5" w:rsidRPr="00AD0A04" w:rsidRDefault="000505F5" w:rsidP="000505F5">
              <w:pPr>
                <w:pStyle w:val="Bibliography"/>
                <w:ind w:left="720" w:hanging="720"/>
                <w:jc w:val="both"/>
                <w:rPr>
                  <w:rFonts w:ascii="Palatino Linotype" w:hAnsi="Palatino Linotype"/>
                  <w:noProof/>
                  <w:color w:val="000000" w:themeColor="text1"/>
                  <w:sz w:val="20"/>
                  <w:szCs w:val="20"/>
                </w:rPr>
              </w:pPr>
              <w:r w:rsidRPr="00AD0A04">
                <w:rPr>
                  <w:rFonts w:ascii="Palatino Linotype" w:hAnsi="Palatino Linotype"/>
                  <w:noProof/>
                  <w:color w:val="000000" w:themeColor="text1"/>
                  <w:sz w:val="20"/>
                  <w:szCs w:val="20"/>
                </w:rPr>
                <w:t xml:space="preserve">Vohra, R. V. (2011). </w:t>
              </w:r>
              <w:r w:rsidRPr="00AD0A04">
                <w:rPr>
                  <w:rFonts w:ascii="Palatino Linotype" w:hAnsi="Palatino Linotype"/>
                  <w:i/>
                  <w:iCs/>
                  <w:noProof/>
                  <w:color w:val="000000" w:themeColor="text1"/>
                  <w:sz w:val="20"/>
                  <w:szCs w:val="20"/>
                </w:rPr>
                <w:t>Mechanism design: A linear programming approach.</w:t>
              </w:r>
              <w:r w:rsidRPr="00AD0A04">
                <w:rPr>
                  <w:rFonts w:ascii="Palatino Linotype" w:hAnsi="Palatino Linotype"/>
                  <w:noProof/>
                  <w:color w:val="000000" w:themeColor="text1"/>
                  <w:sz w:val="20"/>
                  <w:szCs w:val="20"/>
                </w:rPr>
                <w:t xml:space="preserve"> Cambridge : Cambridge University Press.</w:t>
              </w:r>
            </w:p>
            <w:p w:rsidR="000505F5" w:rsidRPr="00AD0A04" w:rsidRDefault="000505F5" w:rsidP="000505F5">
              <w:pPr>
                <w:jc w:val="both"/>
                <w:rPr>
                  <w:color w:val="000000" w:themeColor="text1"/>
                </w:rPr>
              </w:pPr>
              <w:r w:rsidRPr="00AD0A04">
                <w:rPr>
                  <w:rFonts w:ascii="Palatino Linotype" w:hAnsi="Palatino Linotype"/>
                  <w:b/>
                  <w:bCs/>
                  <w:noProof/>
                  <w:color w:val="000000" w:themeColor="text1"/>
                  <w:sz w:val="20"/>
                  <w:szCs w:val="20"/>
                </w:rPr>
                <w:fldChar w:fldCharType="end"/>
              </w:r>
            </w:p>
          </w:sdtContent>
        </w:sdt>
      </w:sdtContent>
    </w:sdt>
    <w:p w:rsidR="00A006F5" w:rsidRPr="00AD0A04" w:rsidRDefault="00A006F5" w:rsidP="00D24315">
      <w:pPr>
        <w:spacing w:after="100" w:line="252" w:lineRule="auto"/>
        <w:jc w:val="both"/>
        <w:rPr>
          <w:rFonts w:ascii="Palatino Linotype" w:hAnsi="Palatino Linotype"/>
          <w:color w:val="000000" w:themeColor="text1"/>
          <w:sz w:val="20"/>
          <w:szCs w:val="20"/>
        </w:rPr>
      </w:pPr>
    </w:p>
    <w:p w:rsidR="00992BE3" w:rsidRPr="00AD0A04" w:rsidRDefault="00992BE3">
      <w:pPr>
        <w:ind w:left="360" w:hanging="360"/>
        <w:rPr>
          <w:rFonts w:ascii="Palatino Linotype" w:hAnsi="Palatino Linotype"/>
          <w:color w:val="000000" w:themeColor="text1"/>
          <w:sz w:val="20"/>
          <w:szCs w:val="20"/>
        </w:rPr>
      </w:pPr>
    </w:p>
    <w:sectPr w:rsidR="00992BE3" w:rsidRPr="00AD0A04"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ourier">
    <w:panose1 w:val="020005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F1"/>
    <w:rsid w:val="00034616"/>
    <w:rsid w:val="00035FEA"/>
    <w:rsid w:val="00043660"/>
    <w:rsid w:val="0004388B"/>
    <w:rsid w:val="000505F5"/>
    <w:rsid w:val="000506F2"/>
    <w:rsid w:val="0006063C"/>
    <w:rsid w:val="0009296A"/>
    <w:rsid w:val="000D1480"/>
    <w:rsid w:val="0015074B"/>
    <w:rsid w:val="00185FFE"/>
    <w:rsid w:val="0019628B"/>
    <w:rsid w:val="00221B49"/>
    <w:rsid w:val="00227A5D"/>
    <w:rsid w:val="0029639D"/>
    <w:rsid w:val="00326919"/>
    <w:rsid w:val="00326F90"/>
    <w:rsid w:val="00327D72"/>
    <w:rsid w:val="00350F56"/>
    <w:rsid w:val="00354124"/>
    <w:rsid w:val="0035572C"/>
    <w:rsid w:val="00361470"/>
    <w:rsid w:val="003754B4"/>
    <w:rsid w:val="003C7229"/>
    <w:rsid w:val="003F1BEA"/>
    <w:rsid w:val="0041726A"/>
    <w:rsid w:val="00465D71"/>
    <w:rsid w:val="00466FB4"/>
    <w:rsid w:val="004A51CE"/>
    <w:rsid w:val="004B18C6"/>
    <w:rsid w:val="004D7139"/>
    <w:rsid w:val="004D7EEF"/>
    <w:rsid w:val="004E5CDE"/>
    <w:rsid w:val="00506751"/>
    <w:rsid w:val="00527351"/>
    <w:rsid w:val="00632612"/>
    <w:rsid w:val="00696E0D"/>
    <w:rsid w:val="006C0B91"/>
    <w:rsid w:val="006D6A01"/>
    <w:rsid w:val="006F128D"/>
    <w:rsid w:val="00707273"/>
    <w:rsid w:val="007174B2"/>
    <w:rsid w:val="007208D1"/>
    <w:rsid w:val="00730FE0"/>
    <w:rsid w:val="008B3FEF"/>
    <w:rsid w:val="009528D2"/>
    <w:rsid w:val="00976B26"/>
    <w:rsid w:val="00992BE3"/>
    <w:rsid w:val="00A006F5"/>
    <w:rsid w:val="00A33DD9"/>
    <w:rsid w:val="00A94529"/>
    <w:rsid w:val="00AA1D8D"/>
    <w:rsid w:val="00AD0A04"/>
    <w:rsid w:val="00AD339C"/>
    <w:rsid w:val="00B42534"/>
    <w:rsid w:val="00B47730"/>
    <w:rsid w:val="00BE0093"/>
    <w:rsid w:val="00C03612"/>
    <w:rsid w:val="00CB0664"/>
    <w:rsid w:val="00CE13FB"/>
    <w:rsid w:val="00D01472"/>
    <w:rsid w:val="00D0316C"/>
    <w:rsid w:val="00D24315"/>
    <w:rsid w:val="00D93C58"/>
    <w:rsid w:val="00D942F1"/>
    <w:rsid w:val="00DD78E1"/>
    <w:rsid w:val="00DF3413"/>
    <w:rsid w:val="00E43BA6"/>
    <w:rsid w:val="00EA150C"/>
    <w:rsid w:val="00EB493F"/>
    <w:rsid w:val="00F3729B"/>
    <w:rsid w:val="00F44BD4"/>
    <w:rsid w:val="00F503CD"/>
    <w:rsid w:val="00FB7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31F8E"/>
  <w14:defaultImageDpi w14:val="300"/>
  <w15:docId w15:val="{3EDE4D2C-376E-5244-B300-AAB1A95A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5FE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sz w:val="20"/>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0"/>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0"/>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0"/>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0"/>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Palatino Linotype" w:eastAsia="Palatino Linotype" w:hAnsi="Palatino Linotype" w:cstheme="minorBidi"/>
      <w:sz w:val="20"/>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Palatino Linotype" w:eastAsia="Palatino Linotype" w:hAnsi="Palatino Linotype" w:cstheme="minorBidi"/>
      <w:sz w:val="20"/>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sz w:val="2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Palatino Linotype" w:eastAsia="Palatino Linotype" w:hAnsi="Palatino Linotype" w:cstheme="minorBidi"/>
      <w:sz w:val="20"/>
      <w:szCs w:val="22"/>
    </w:rPr>
  </w:style>
  <w:style w:type="paragraph" w:styleId="BodyText">
    <w:name w:val="Body Text"/>
    <w:basedOn w:val="Normal"/>
    <w:link w:val="BodyTextChar"/>
    <w:uiPriority w:val="99"/>
    <w:unhideWhenUsed/>
    <w:rsid w:val="00AA1D8D"/>
    <w:pPr>
      <w:spacing w:after="120" w:line="276" w:lineRule="auto"/>
    </w:pPr>
    <w:rPr>
      <w:rFonts w:ascii="Palatino Linotype" w:eastAsia="Palatino Linotype" w:hAnsi="Palatino Linotype" w:cstheme="minorBidi"/>
      <w:sz w:val="20"/>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eastAsia="Palatino Linotype" w:hAnsi="Palatino Linotype" w:cstheme="minorBidi"/>
      <w:sz w:val="20"/>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Palatino Linotype" w:eastAsia="Palatino Linotype" w:hAnsi="Palatino Linotype"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Palatino Linotype" w:eastAsia="Palatino Linotype" w:hAnsi="Palatino Linotype" w:cstheme="minorBidi"/>
      <w:sz w:val="20"/>
      <w:szCs w:val="22"/>
    </w:rPr>
  </w:style>
  <w:style w:type="paragraph" w:styleId="List2">
    <w:name w:val="List 2"/>
    <w:basedOn w:val="Normal"/>
    <w:uiPriority w:val="99"/>
    <w:unhideWhenUsed/>
    <w:rsid w:val="00326F90"/>
    <w:pPr>
      <w:spacing w:after="200" w:line="276" w:lineRule="auto"/>
      <w:ind w:left="720" w:hanging="360"/>
      <w:contextualSpacing/>
    </w:pPr>
    <w:rPr>
      <w:rFonts w:ascii="Palatino Linotype" w:eastAsia="Palatino Linotype" w:hAnsi="Palatino Linotype" w:cstheme="minorBidi"/>
      <w:sz w:val="20"/>
      <w:szCs w:val="22"/>
    </w:rPr>
  </w:style>
  <w:style w:type="paragraph" w:styleId="List3">
    <w:name w:val="List 3"/>
    <w:basedOn w:val="Normal"/>
    <w:uiPriority w:val="99"/>
    <w:unhideWhenUsed/>
    <w:rsid w:val="00326F90"/>
    <w:pPr>
      <w:spacing w:after="200" w:line="276" w:lineRule="auto"/>
      <w:ind w:left="1080" w:hanging="360"/>
      <w:contextualSpacing/>
    </w:pPr>
    <w:rPr>
      <w:rFonts w:ascii="Palatino Linotype" w:eastAsia="Palatino Linotype" w:hAnsi="Palatino Linotype" w:cstheme="minorBidi"/>
      <w:sz w:val="20"/>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Palatino Linotype" w:eastAsia="Palatino Linotype" w:hAnsi="Palatino Linotype" w:cstheme="minorBidi"/>
      <w:sz w:val="20"/>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Palatino Linotype" w:eastAsia="Palatino Linotype" w:hAnsi="Palatino Linotype" w:cstheme="minorBidi"/>
      <w:sz w:val="20"/>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Palatino Linotype" w:eastAsia="Palatino Linotype" w:hAnsi="Palatino Linotype" w:cstheme="minorBidi"/>
      <w:sz w:val="20"/>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Palatino Linotype" w:eastAsia="Palatino Linotype" w:hAnsi="Palatino Linotype" w:cstheme="minorBidi"/>
      <w:sz w:val="20"/>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Palatino Linotype" w:eastAsia="Palatino Linotype" w:hAnsi="Palatino Linotype" w:cstheme="minorBidi"/>
      <w:sz w:val="20"/>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Palatino Linotype" w:eastAsia="Palatino Linotype" w:hAnsi="Palatino Linotype" w:cstheme="minorBidi"/>
      <w:sz w:val="20"/>
      <w:szCs w:val="22"/>
    </w:rPr>
  </w:style>
  <w:style w:type="paragraph" w:styleId="ListContinue">
    <w:name w:val="List Continue"/>
    <w:basedOn w:val="Normal"/>
    <w:uiPriority w:val="99"/>
    <w:unhideWhenUsed/>
    <w:rsid w:val="0029639D"/>
    <w:pPr>
      <w:spacing w:after="120" w:line="276" w:lineRule="auto"/>
      <w:ind w:left="360"/>
      <w:contextualSpacing/>
    </w:pPr>
    <w:rPr>
      <w:rFonts w:ascii="Palatino Linotype" w:eastAsia="Palatino Linotype" w:hAnsi="Palatino Linotype" w:cstheme="minorBidi"/>
      <w:sz w:val="20"/>
      <w:szCs w:val="22"/>
    </w:rPr>
  </w:style>
  <w:style w:type="paragraph" w:styleId="ListContinue2">
    <w:name w:val="List Continue 2"/>
    <w:basedOn w:val="Normal"/>
    <w:uiPriority w:val="99"/>
    <w:unhideWhenUsed/>
    <w:rsid w:val="0029639D"/>
    <w:pPr>
      <w:spacing w:after="120" w:line="276" w:lineRule="auto"/>
      <w:ind w:left="720"/>
      <w:contextualSpacing/>
    </w:pPr>
    <w:rPr>
      <w:rFonts w:ascii="Palatino Linotype" w:eastAsia="Palatino Linotype" w:hAnsi="Palatino Linotype" w:cstheme="minorBidi"/>
      <w:sz w:val="20"/>
      <w:szCs w:val="22"/>
    </w:rPr>
  </w:style>
  <w:style w:type="paragraph" w:styleId="ListContinue3">
    <w:name w:val="List Continue 3"/>
    <w:basedOn w:val="Normal"/>
    <w:uiPriority w:val="99"/>
    <w:unhideWhenUsed/>
    <w:rsid w:val="0029639D"/>
    <w:pPr>
      <w:spacing w:after="120" w:line="276" w:lineRule="auto"/>
      <w:ind w:left="1080"/>
      <w:contextualSpacing/>
    </w:pPr>
    <w:rPr>
      <w:rFonts w:ascii="Palatino Linotype" w:eastAsia="Palatino Linotype" w:hAnsi="Palatino Linotype" w:cstheme="minorBidi"/>
      <w:sz w:val="20"/>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Palatino Linotype" w:eastAsia="Palatino Linotype" w:hAnsi="Palatino Linotype" w:cstheme="minorBidi"/>
      <w:i/>
      <w:iCs/>
      <w:color w:val="000000" w:themeColor="text1"/>
      <w:sz w:val="20"/>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Palatino Linotype" w:eastAsia="Palatino Linotype" w:hAnsi="Palatino Linotype"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Palatino Linotype" w:eastAsia="Palatino Linotype" w:hAnsi="Palatino Linotype" w:cstheme="minorBidi"/>
      <w:b/>
      <w:bCs/>
      <w:i/>
      <w:iCs/>
      <w:color w:val="4F81BD" w:themeColor="accent1"/>
      <w:sz w:val="20"/>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21B49"/>
    <w:rPr>
      <w:color w:val="808080"/>
    </w:rPr>
  </w:style>
  <w:style w:type="paragraph" w:styleId="Bibliography">
    <w:name w:val="Bibliography"/>
    <w:basedOn w:val="Normal"/>
    <w:next w:val="Normal"/>
    <w:uiPriority w:val="37"/>
    <w:unhideWhenUsed/>
    <w:rsid w:val="00050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7591">
      <w:bodyDiv w:val="1"/>
      <w:marLeft w:val="0"/>
      <w:marRight w:val="0"/>
      <w:marTop w:val="0"/>
      <w:marBottom w:val="0"/>
      <w:divBdr>
        <w:top w:val="none" w:sz="0" w:space="0" w:color="auto"/>
        <w:left w:val="none" w:sz="0" w:space="0" w:color="auto"/>
        <w:bottom w:val="none" w:sz="0" w:space="0" w:color="auto"/>
        <w:right w:val="none" w:sz="0" w:space="0" w:color="auto"/>
      </w:divBdr>
    </w:div>
    <w:div w:id="37777725">
      <w:bodyDiv w:val="1"/>
      <w:marLeft w:val="0"/>
      <w:marRight w:val="0"/>
      <w:marTop w:val="0"/>
      <w:marBottom w:val="0"/>
      <w:divBdr>
        <w:top w:val="none" w:sz="0" w:space="0" w:color="auto"/>
        <w:left w:val="none" w:sz="0" w:space="0" w:color="auto"/>
        <w:bottom w:val="none" w:sz="0" w:space="0" w:color="auto"/>
        <w:right w:val="none" w:sz="0" w:space="0" w:color="auto"/>
      </w:divBdr>
    </w:div>
    <w:div w:id="61148943">
      <w:bodyDiv w:val="1"/>
      <w:marLeft w:val="0"/>
      <w:marRight w:val="0"/>
      <w:marTop w:val="0"/>
      <w:marBottom w:val="0"/>
      <w:divBdr>
        <w:top w:val="none" w:sz="0" w:space="0" w:color="auto"/>
        <w:left w:val="none" w:sz="0" w:space="0" w:color="auto"/>
        <w:bottom w:val="none" w:sz="0" w:space="0" w:color="auto"/>
        <w:right w:val="none" w:sz="0" w:space="0" w:color="auto"/>
      </w:divBdr>
    </w:div>
    <w:div w:id="77098338">
      <w:bodyDiv w:val="1"/>
      <w:marLeft w:val="0"/>
      <w:marRight w:val="0"/>
      <w:marTop w:val="0"/>
      <w:marBottom w:val="0"/>
      <w:divBdr>
        <w:top w:val="none" w:sz="0" w:space="0" w:color="auto"/>
        <w:left w:val="none" w:sz="0" w:space="0" w:color="auto"/>
        <w:bottom w:val="none" w:sz="0" w:space="0" w:color="auto"/>
        <w:right w:val="none" w:sz="0" w:space="0" w:color="auto"/>
      </w:divBdr>
    </w:div>
    <w:div w:id="80372160">
      <w:bodyDiv w:val="1"/>
      <w:marLeft w:val="0"/>
      <w:marRight w:val="0"/>
      <w:marTop w:val="0"/>
      <w:marBottom w:val="0"/>
      <w:divBdr>
        <w:top w:val="none" w:sz="0" w:space="0" w:color="auto"/>
        <w:left w:val="none" w:sz="0" w:space="0" w:color="auto"/>
        <w:bottom w:val="none" w:sz="0" w:space="0" w:color="auto"/>
        <w:right w:val="none" w:sz="0" w:space="0" w:color="auto"/>
      </w:divBdr>
    </w:div>
    <w:div w:id="85421115">
      <w:bodyDiv w:val="1"/>
      <w:marLeft w:val="0"/>
      <w:marRight w:val="0"/>
      <w:marTop w:val="0"/>
      <w:marBottom w:val="0"/>
      <w:divBdr>
        <w:top w:val="none" w:sz="0" w:space="0" w:color="auto"/>
        <w:left w:val="none" w:sz="0" w:space="0" w:color="auto"/>
        <w:bottom w:val="none" w:sz="0" w:space="0" w:color="auto"/>
        <w:right w:val="none" w:sz="0" w:space="0" w:color="auto"/>
      </w:divBdr>
    </w:div>
    <w:div w:id="86847634">
      <w:bodyDiv w:val="1"/>
      <w:marLeft w:val="0"/>
      <w:marRight w:val="0"/>
      <w:marTop w:val="0"/>
      <w:marBottom w:val="0"/>
      <w:divBdr>
        <w:top w:val="none" w:sz="0" w:space="0" w:color="auto"/>
        <w:left w:val="none" w:sz="0" w:space="0" w:color="auto"/>
        <w:bottom w:val="none" w:sz="0" w:space="0" w:color="auto"/>
        <w:right w:val="none" w:sz="0" w:space="0" w:color="auto"/>
      </w:divBdr>
    </w:div>
    <w:div w:id="90971880">
      <w:bodyDiv w:val="1"/>
      <w:marLeft w:val="0"/>
      <w:marRight w:val="0"/>
      <w:marTop w:val="0"/>
      <w:marBottom w:val="0"/>
      <w:divBdr>
        <w:top w:val="none" w:sz="0" w:space="0" w:color="auto"/>
        <w:left w:val="none" w:sz="0" w:space="0" w:color="auto"/>
        <w:bottom w:val="none" w:sz="0" w:space="0" w:color="auto"/>
        <w:right w:val="none" w:sz="0" w:space="0" w:color="auto"/>
      </w:divBdr>
    </w:div>
    <w:div w:id="96682231">
      <w:bodyDiv w:val="1"/>
      <w:marLeft w:val="0"/>
      <w:marRight w:val="0"/>
      <w:marTop w:val="0"/>
      <w:marBottom w:val="0"/>
      <w:divBdr>
        <w:top w:val="none" w:sz="0" w:space="0" w:color="auto"/>
        <w:left w:val="none" w:sz="0" w:space="0" w:color="auto"/>
        <w:bottom w:val="none" w:sz="0" w:space="0" w:color="auto"/>
        <w:right w:val="none" w:sz="0" w:space="0" w:color="auto"/>
      </w:divBdr>
    </w:div>
    <w:div w:id="100954753">
      <w:bodyDiv w:val="1"/>
      <w:marLeft w:val="0"/>
      <w:marRight w:val="0"/>
      <w:marTop w:val="0"/>
      <w:marBottom w:val="0"/>
      <w:divBdr>
        <w:top w:val="none" w:sz="0" w:space="0" w:color="auto"/>
        <w:left w:val="none" w:sz="0" w:space="0" w:color="auto"/>
        <w:bottom w:val="none" w:sz="0" w:space="0" w:color="auto"/>
        <w:right w:val="none" w:sz="0" w:space="0" w:color="auto"/>
      </w:divBdr>
    </w:div>
    <w:div w:id="110324985">
      <w:bodyDiv w:val="1"/>
      <w:marLeft w:val="0"/>
      <w:marRight w:val="0"/>
      <w:marTop w:val="0"/>
      <w:marBottom w:val="0"/>
      <w:divBdr>
        <w:top w:val="none" w:sz="0" w:space="0" w:color="auto"/>
        <w:left w:val="none" w:sz="0" w:space="0" w:color="auto"/>
        <w:bottom w:val="none" w:sz="0" w:space="0" w:color="auto"/>
        <w:right w:val="none" w:sz="0" w:space="0" w:color="auto"/>
      </w:divBdr>
    </w:div>
    <w:div w:id="117453533">
      <w:bodyDiv w:val="1"/>
      <w:marLeft w:val="0"/>
      <w:marRight w:val="0"/>
      <w:marTop w:val="0"/>
      <w:marBottom w:val="0"/>
      <w:divBdr>
        <w:top w:val="none" w:sz="0" w:space="0" w:color="auto"/>
        <w:left w:val="none" w:sz="0" w:space="0" w:color="auto"/>
        <w:bottom w:val="none" w:sz="0" w:space="0" w:color="auto"/>
        <w:right w:val="none" w:sz="0" w:space="0" w:color="auto"/>
      </w:divBdr>
    </w:div>
    <w:div w:id="120613827">
      <w:bodyDiv w:val="1"/>
      <w:marLeft w:val="0"/>
      <w:marRight w:val="0"/>
      <w:marTop w:val="0"/>
      <w:marBottom w:val="0"/>
      <w:divBdr>
        <w:top w:val="none" w:sz="0" w:space="0" w:color="auto"/>
        <w:left w:val="none" w:sz="0" w:space="0" w:color="auto"/>
        <w:bottom w:val="none" w:sz="0" w:space="0" w:color="auto"/>
        <w:right w:val="none" w:sz="0" w:space="0" w:color="auto"/>
      </w:divBdr>
    </w:div>
    <w:div w:id="126163620">
      <w:bodyDiv w:val="1"/>
      <w:marLeft w:val="0"/>
      <w:marRight w:val="0"/>
      <w:marTop w:val="0"/>
      <w:marBottom w:val="0"/>
      <w:divBdr>
        <w:top w:val="none" w:sz="0" w:space="0" w:color="auto"/>
        <w:left w:val="none" w:sz="0" w:space="0" w:color="auto"/>
        <w:bottom w:val="none" w:sz="0" w:space="0" w:color="auto"/>
        <w:right w:val="none" w:sz="0" w:space="0" w:color="auto"/>
      </w:divBdr>
    </w:div>
    <w:div w:id="140000083">
      <w:bodyDiv w:val="1"/>
      <w:marLeft w:val="0"/>
      <w:marRight w:val="0"/>
      <w:marTop w:val="0"/>
      <w:marBottom w:val="0"/>
      <w:divBdr>
        <w:top w:val="none" w:sz="0" w:space="0" w:color="auto"/>
        <w:left w:val="none" w:sz="0" w:space="0" w:color="auto"/>
        <w:bottom w:val="none" w:sz="0" w:space="0" w:color="auto"/>
        <w:right w:val="none" w:sz="0" w:space="0" w:color="auto"/>
      </w:divBdr>
    </w:div>
    <w:div w:id="160316084">
      <w:bodyDiv w:val="1"/>
      <w:marLeft w:val="0"/>
      <w:marRight w:val="0"/>
      <w:marTop w:val="0"/>
      <w:marBottom w:val="0"/>
      <w:divBdr>
        <w:top w:val="none" w:sz="0" w:space="0" w:color="auto"/>
        <w:left w:val="none" w:sz="0" w:space="0" w:color="auto"/>
        <w:bottom w:val="none" w:sz="0" w:space="0" w:color="auto"/>
        <w:right w:val="none" w:sz="0" w:space="0" w:color="auto"/>
      </w:divBdr>
    </w:div>
    <w:div w:id="162088204">
      <w:bodyDiv w:val="1"/>
      <w:marLeft w:val="0"/>
      <w:marRight w:val="0"/>
      <w:marTop w:val="0"/>
      <w:marBottom w:val="0"/>
      <w:divBdr>
        <w:top w:val="none" w:sz="0" w:space="0" w:color="auto"/>
        <w:left w:val="none" w:sz="0" w:space="0" w:color="auto"/>
        <w:bottom w:val="none" w:sz="0" w:space="0" w:color="auto"/>
        <w:right w:val="none" w:sz="0" w:space="0" w:color="auto"/>
      </w:divBdr>
    </w:div>
    <w:div w:id="165443486">
      <w:bodyDiv w:val="1"/>
      <w:marLeft w:val="0"/>
      <w:marRight w:val="0"/>
      <w:marTop w:val="0"/>
      <w:marBottom w:val="0"/>
      <w:divBdr>
        <w:top w:val="none" w:sz="0" w:space="0" w:color="auto"/>
        <w:left w:val="none" w:sz="0" w:space="0" w:color="auto"/>
        <w:bottom w:val="none" w:sz="0" w:space="0" w:color="auto"/>
        <w:right w:val="none" w:sz="0" w:space="0" w:color="auto"/>
      </w:divBdr>
    </w:div>
    <w:div w:id="176121344">
      <w:bodyDiv w:val="1"/>
      <w:marLeft w:val="0"/>
      <w:marRight w:val="0"/>
      <w:marTop w:val="0"/>
      <w:marBottom w:val="0"/>
      <w:divBdr>
        <w:top w:val="none" w:sz="0" w:space="0" w:color="auto"/>
        <w:left w:val="none" w:sz="0" w:space="0" w:color="auto"/>
        <w:bottom w:val="none" w:sz="0" w:space="0" w:color="auto"/>
        <w:right w:val="none" w:sz="0" w:space="0" w:color="auto"/>
      </w:divBdr>
    </w:div>
    <w:div w:id="177814143">
      <w:bodyDiv w:val="1"/>
      <w:marLeft w:val="0"/>
      <w:marRight w:val="0"/>
      <w:marTop w:val="0"/>
      <w:marBottom w:val="0"/>
      <w:divBdr>
        <w:top w:val="none" w:sz="0" w:space="0" w:color="auto"/>
        <w:left w:val="none" w:sz="0" w:space="0" w:color="auto"/>
        <w:bottom w:val="none" w:sz="0" w:space="0" w:color="auto"/>
        <w:right w:val="none" w:sz="0" w:space="0" w:color="auto"/>
      </w:divBdr>
    </w:div>
    <w:div w:id="179398771">
      <w:bodyDiv w:val="1"/>
      <w:marLeft w:val="0"/>
      <w:marRight w:val="0"/>
      <w:marTop w:val="0"/>
      <w:marBottom w:val="0"/>
      <w:divBdr>
        <w:top w:val="none" w:sz="0" w:space="0" w:color="auto"/>
        <w:left w:val="none" w:sz="0" w:space="0" w:color="auto"/>
        <w:bottom w:val="none" w:sz="0" w:space="0" w:color="auto"/>
        <w:right w:val="none" w:sz="0" w:space="0" w:color="auto"/>
      </w:divBdr>
    </w:div>
    <w:div w:id="182940246">
      <w:bodyDiv w:val="1"/>
      <w:marLeft w:val="0"/>
      <w:marRight w:val="0"/>
      <w:marTop w:val="0"/>
      <w:marBottom w:val="0"/>
      <w:divBdr>
        <w:top w:val="none" w:sz="0" w:space="0" w:color="auto"/>
        <w:left w:val="none" w:sz="0" w:space="0" w:color="auto"/>
        <w:bottom w:val="none" w:sz="0" w:space="0" w:color="auto"/>
        <w:right w:val="none" w:sz="0" w:space="0" w:color="auto"/>
      </w:divBdr>
    </w:div>
    <w:div w:id="195656387">
      <w:bodyDiv w:val="1"/>
      <w:marLeft w:val="0"/>
      <w:marRight w:val="0"/>
      <w:marTop w:val="0"/>
      <w:marBottom w:val="0"/>
      <w:divBdr>
        <w:top w:val="none" w:sz="0" w:space="0" w:color="auto"/>
        <w:left w:val="none" w:sz="0" w:space="0" w:color="auto"/>
        <w:bottom w:val="none" w:sz="0" w:space="0" w:color="auto"/>
        <w:right w:val="none" w:sz="0" w:space="0" w:color="auto"/>
      </w:divBdr>
    </w:div>
    <w:div w:id="207035170">
      <w:bodyDiv w:val="1"/>
      <w:marLeft w:val="0"/>
      <w:marRight w:val="0"/>
      <w:marTop w:val="0"/>
      <w:marBottom w:val="0"/>
      <w:divBdr>
        <w:top w:val="none" w:sz="0" w:space="0" w:color="auto"/>
        <w:left w:val="none" w:sz="0" w:space="0" w:color="auto"/>
        <w:bottom w:val="none" w:sz="0" w:space="0" w:color="auto"/>
        <w:right w:val="none" w:sz="0" w:space="0" w:color="auto"/>
      </w:divBdr>
    </w:div>
    <w:div w:id="209344205">
      <w:bodyDiv w:val="1"/>
      <w:marLeft w:val="0"/>
      <w:marRight w:val="0"/>
      <w:marTop w:val="0"/>
      <w:marBottom w:val="0"/>
      <w:divBdr>
        <w:top w:val="none" w:sz="0" w:space="0" w:color="auto"/>
        <w:left w:val="none" w:sz="0" w:space="0" w:color="auto"/>
        <w:bottom w:val="none" w:sz="0" w:space="0" w:color="auto"/>
        <w:right w:val="none" w:sz="0" w:space="0" w:color="auto"/>
      </w:divBdr>
    </w:div>
    <w:div w:id="217514630">
      <w:bodyDiv w:val="1"/>
      <w:marLeft w:val="0"/>
      <w:marRight w:val="0"/>
      <w:marTop w:val="0"/>
      <w:marBottom w:val="0"/>
      <w:divBdr>
        <w:top w:val="none" w:sz="0" w:space="0" w:color="auto"/>
        <w:left w:val="none" w:sz="0" w:space="0" w:color="auto"/>
        <w:bottom w:val="none" w:sz="0" w:space="0" w:color="auto"/>
        <w:right w:val="none" w:sz="0" w:space="0" w:color="auto"/>
      </w:divBdr>
    </w:div>
    <w:div w:id="217589688">
      <w:bodyDiv w:val="1"/>
      <w:marLeft w:val="0"/>
      <w:marRight w:val="0"/>
      <w:marTop w:val="0"/>
      <w:marBottom w:val="0"/>
      <w:divBdr>
        <w:top w:val="none" w:sz="0" w:space="0" w:color="auto"/>
        <w:left w:val="none" w:sz="0" w:space="0" w:color="auto"/>
        <w:bottom w:val="none" w:sz="0" w:space="0" w:color="auto"/>
        <w:right w:val="none" w:sz="0" w:space="0" w:color="auto"/>
      </w:divBdr>
    </w:div>
    <w:div w:id="219441574">
      <w:bodyDiv w:val="1"/>
      <w:marLeft w:val="0"/>
      <w:marRight w:val="0"/>
      <w:marTop w:val="0"/>
      <w:marBottom w:val="0"/>
      <w:divBdr>
        <w:top w:val="none" w:sz="0" w:space="0" w:color="auto"/>
        <w:left w:val="none" w:sz="0" w:space="0" w:color="auto"/>
        <w:bottom w:val="none" w:sz="0" w:space="0" w:color="auto"/>
        <w:right w:val="none" w:sz="0" w:space="0" w:color="auto"/>
      </w:divBdr>
    </w:div>
    <w:div w:id="227880361">
      <w:bodyDiv w:val="1"/>
      <w:marLeft w:val="0"/>
      <w:marRight w:val="0"/>
      <w:marTop w:val="0"/>
      <w:marBottom w:val="0"/>
      <w:divBdr>
        <w:top w:val="none" w:sz="0" w:space="0" w:color="auto"/>
        <w:left w:val="none" w:sz="0" w:space="0" w:color="auto"/>
        <w:bottom w:val="none" w:sz="0" w:space="0" w:color="auto"/>
        <w:right w:val="none" w:sz="0" w:space="0" w:color="auto"/>
      </w:divBdr>
    </w:div>
    <w:div w:id="246883032">
      <w:bodyDiv w:val="1"/>
      <w:marLeft w:val="0"/>
      <w:marRight w:val="0"/>
      <w:marTop w:val="0"/>
      <w:marBottom w:val="0"/>
      <w:divBdr>
        <w:top w:val="none" w:sz="0" w:space="0" w:color="auto"/>
        <w:left w:val="none" w:sz="0" w:space="0" w:color="auto"/>
        <w:bottom w:val="none" w:sz="0" w:space="0" w:color="auto"/>
        <w:right w:val="none" w:sz="0" w:space="0" w:color="auto"/>
      </w:divBdr>
    </w:div>
    <w:div w:id="269972636">
      <w:bodyDiv w:val="1"/>
      <w:marLeft w:val="0"/>
      <w:marRight w:val="0"/>
      <w:marTop w:val="0"/>
      <w:marBottom w:val="0"/>
      <w:divBdr>
        <w:top w:val="none" w:sz="0" w:space="0" w:color="auto"/>
        <w:left w:val="none" w:sz="0" w:space="0" w:color="auto"/>
        <w:bottom w:val="none" w:sz="0" w:space="0" w:color="auto"/>
        <w:right w:val="none" w:sz="0" w:space="0" w:color="auto"/>
      </w:divBdr>
    </w:div>
    <w:div w:id="292906374">
      <w:bodyDiv w:val="1"/>
      <w:marLeft w:val="0"/>
      <w:marRight w:val="0"/>
      <w:marTop w:val="0"/>
      <w:marBottom w:val="0"/>
      <w:divBdr>
        <w:top w:val="none" w:sz="0" w:space="0" w:color="auto"/>
        <w:left w:val="none" w:sz="0" w:space="0" w:color="auto"/>
        <w:bottom w:val="none" w:sz="0" w:space="0" w:color="auto"/>
        <w:right w:val="none" w:sz="0" w:space="0" w:color="auto"/>
      </w:divBdr>
    </w:div>
    <w:div w:id="306205506">
      <w:bodyDiv w:val="1"/>
      <w:marLeft w:val="0"/>
      <w:marRight w:val="0"/>
      <w:marTop w:val="0"/>
      <w:marBottom w:val="0"/>
      <w:divBdr>
        <w:top w:val="none" w:sz="0" w:space="0" w:color="auto"/>
        <w:left w:val="none" w:sz="0" w:space="0" w:color="auto"/>
        <w:bottom w:val="none" w:sz="0" w:space="0" w:color="auto"/>
        <w:right w:val="none" w:sz="0" w:space="0" w:color="auto"/>
      </w:divBdr>
    </w:div>
    <w:div w:id="307708513">
      <w:bodyDiv w:val="1"/>
      <w:marLeft w:val="0"/>
      <w:marRight w:val="0"/>
      <w:marTop w:val="0"/>
      <w:marBottom w:val="0"/>
      <w:divBdr>
        <w:top w:val="none" w:sz="0" w:space="0" w:color="auto"/>
        <w:left w:val="none" w:sz="0" w:space="0" w:color="auto"/>
        <w:bottom w:val="none" w:sz="0" w:space="0" w:color="auto"/>
        <w:right w:val="none" w:sz="0" w:space="0" w:color="auto"/>
      </w:divBdr>
    </w:div>
    <w:div w:id="339312001">
      <w:bodyDiv w:val="1"/>
      <w:marLeft w:val="0"/>
      <w:marRight w:val="0"/>
      <w:marTop w:val="0"/>
      <w:marBottom w:val="0"/>
      <w:divBdr>
        <w:top w:val="none" w:sz="0" w:space="0" w:color="auto"/>
        <w:left w:val="none" w:sz="0" w:space="0" w:color="auto"/>
        <w:bottom w:val="none" w:sz="0" w:space="0" w:color="auto"/>
        <w:right w:val="none" w:sz="0" w:space="0" w:color="auto"/>
      </w:divBdr>
    </w:div>
    <w:div w:id="345249267">
      <w:bodyDiv w:val="1"/>
      <w:marLeft w:val="0"/>
      <w:marRight w:val="0"/>
      <w:marTop w:val="0"/>
      <w:marBottom w:val="0"/>
      <w:divBdr>
        <w:top w:val="none" w:sz="0" w:space="0" w:color="auto"/>
        <w:left w:val="none" w:sz="0" w:space="0" w:color="auto"/>
        <w:bottom w:val="none" w:sz="0" w:space="0" w:color="auto"/>
        <w:right w:val="none" w:sz="0" w:space="0" w:color="auto"/>
      </w:divBdr>
    </w:div>
    <w:div w:id="351684743">
      <w:bodyDiv w:val="1"/>
      <w:marLeft w:val="0"/>
      <w:marRight w:val="0"/>
      <w:marTop w:val="0"/>
      <w:marBottom w:val="0"/>
      <w:divBdr>
        <w:top w:val="none" w:sz="0" w:space="0" w:color="auto"/>
        <w:left w:val="none" w:sz="0" w:space="0" w:color="auto"/>
        <w:bottom w:val="none" w:sz="0" w:space="0" w:color="auto"/>
        <w:right w:val="none" w:sz="0" w:space="0" w:color="auto"/>
      </w:divBdr>
    </w:div>
    <w:div w:id="352418830">
      <w:bodyDiv w:val="1"/>
      <w:marLeft w:val="0"/>
      <w:marRight w:val="0"/>
      <w:marTop w:val="0"/>
      <w:marBottom w:val="0"/>
      <w:divBdr>
        <w:top w:val="none" w:sz="0" w:space="0" w:color="auto"/>
        <w:left w:val="none" w:sz="0" w:space="0" w:color="auto"/>
        <w:bottom w:val="none" w:sz="0" w:space="0" w:color="auto"/>
        <w:right w:val="none" w:sz="0" w:space="0" w:color="auto"/>
      </w:divBdr>
    </w:div>
    <w:div w:id="356739533">
      <w:bodyDiv w:val="1"/>
      <w:marLeft w:val="0"/>
      <w:marRight w:val="0"/>
      <w:marTop w:val="0"/>
      <w:marBottom w:val="0"/>
      <w:divBdr>
        <w:top w:val="none" w:sz="0" w:space="0" w:color="auto"/>
        <w:left w:val="none" w:sz="0" w:space="0" w:color="auto"/>
        <w:bottom w:val="none" w:sz="0" w:space="0" w:color="auto"/>
        <w:right w:val="none" w:sz="0" w:space="0" w:color="auto"/>
      </w:divBdr>
    </w:div>
    <w:div w:id="362512173">
      <w:bodyDiv w:val="1"/>
      <w:marLeft w:val="0"/>
      <w:marRight w:val="0"/>
      <w:marTop w:val="0"/>
      <w:marBottom w:val="0"/>
      <w:divBdr>
        <w:top w:val="none" w:sz="0" w:space="0" w:color="auto"/>
        <w:left w:val="none" w:sz="0" w:space="0" w:color="auto"/>
        <w:bottom w:val="none" w:sz="0" w:space="0" w:color="auto"/>
        <w:right w:val="none" w:sz="0" w:space="0" w:color="auto"/>
      </w:divBdr>
    </w:div>
    <w:div w:id="363556756">
      <w:bodyDiv w:val="1"/>
      <w:marLeft w:val="0"/>
      <w:marRight w:val="0"/>
      <w:marTop w:val="0"/>
      <w:marBottom w:val="0"/>
      <w:divBdr>
        <w:top w:val="none" w:sz="0" w:space="0" w:color="auto"/>
        <w:left w:val="none" w:sz="0" w:space="0" w:color="auto"/>
        <w:bottom w:val="none" w:sz="0" w:space="0" w:color="auto"/>
        <w:right w:val="none" w:sz="0" w:space="0" w:color="auto"/>
      </w:divBdr>
    </w:div>
    <w:div w:id="380642180">
      <w:bodyDiv w:val="1"/>
      <w:marLeft w:val="0"/>
      <w:marRight w:val="0"/>
      <w:marTop w:val="0"/>
      <w:marBottom w:val="0"/>
      <w:divBdr>
        <w:top w:val="none" w:sz="0" w:space="0" w:color="auto"/>
        <w:left w:val="none" w:sz="0" w:space="0" w:color="auto"/>
        <w:bottom w:val="none" w:sz="0" w:space="0" w:color="auto"/>
        <w:right w:val="none" w:sz="0" w:space="0" w:color="auto"/>
      </w:divBdr>
    </w:div>
    <w:div w:id="382947994">
      <w:bodyDiv w:val="1"/>
      <w:marLeft w:val="0"/>
      <w:marRight w:val="0"/>
      <w:marTop w:val="0"/>
      <w:marBottom w:val="0"/>
      <w:divBdr>
        <w:top w:val="none" w:sz="0" w:space="0" w:color="auto"/>
        <w:left w:val="none" w:sz="0" w:space="0" w:color="auto"/>
        <w:bottom w:val="none" w:sz="0" w:space="0" w:color="auto"/>
        <w:right w:val="none" w:sz="0" w:space="0" w:color="auto"/>
      </w:divBdr>
    </w:div>
    <w:div w:id="393939673">
      <w:bodyDiv w:val="1"/>
      <w:marLeft w:val="0"/>
      <w:marRight w:val="0"/>
      <w:marTop w:val="0"/>
      <w:marBottom w:val="0"/>
      <w:divBdr>
        <w:top w:val="none" w:sz="0" w:space="0" w:color="auto"/>
        <w:left w:val="none" w:sz="0" w:space="0" w:color="auto"/>
        <w:bottom w:val="none" w:sz="0" w:space="0" w:color="auto"/>
        <w:right w:val="none" w:sz="0" w:space="0" w:color="auto"/>
      </w:divBdr>
    </w:div>
    <w:div w:id="428082172">
      <w:bodyDiv w:val="1"/>
      <w:marLeft w:val="0"/>
      <w:marRight w:val="0"/>
      <w:marTop w:val="0"/>
      <w:marBottom w:val="0"/>
      <w:divBdr>
        <w:top w:val="none" w:sz="0" w:space="0" w:color="auto"/>
        <w:left w:val="none" w:sz="0" w:space="0" w:color="auto"/>
        <w:bottom w:val="none" w:sz="0" w:space="0" w:color="auto"/>
        <w:right w:val="none" w:sz="0" w:space="0" w:color="auto"/>
      </w:divBdr>
    </w:div>
    <w:div w:id="429739947">
      <w:bodyDiv w:val="1"/>
      <w:marLeft w:val="0"/>
      <w:marRight w:val="0"/>
      <w:marTop w:val="0"/>
      <w:marBottom w:val="0"/>
      <w:divBdr>
        <w:top w:val="none" w:sz="0" w:space="0" w:color="auto"/>
        <w:left w:val="none" w:sz="0" w:space="0" w:color="auto"/>
        <w:bottom w:val="none" w:sz="0" w:space="0" w:color="auto"/>
        <w:right w:val="none" w:sz="0" w:space="0" w:color="auto"/>
      </w:divBdr>
    </w:div>
    <w:div w:id="437408582">
      <w:bodyDiv w:val="1"/>
      <w:marLeft w:val="0"/>
      <w:marRight w:val="0"/>
      <w:marTop w:val="0"/>
      <w:marBottom w:val="0"/>
      <w:divBdr>
        <w:top w:val="none" w:sz="0" w:space="0" w:color="auto"/>
        <w:left w:val="none" w:sz="0" w:space="0" w:color="auto"/>
        <w:bottom w:val="none" w:sz="0" w:space="0" w:color="auto"/>
        <w:right w:val="none" w:sz="0" w:space="0" w:color="auto"/>
      </w:divBdr>
    </w:div>
    <w:div w:id="456141912">
      <w:bodyDiv w:val="1"/>
      <w:marLeft w:val="0"/>
      <w:marRight w:val="0"/>
      <w:marTop w:val="0"/>
      <w:marBottom w:val="0"/>
      <w:divBdr>
        <w:top w:val="none" w:sz="0" w:space="0" w:color="auto"/>
        <w:left w:val="none" w:sz="0" w:space="0" w:color="auto"/>
        <w:bottom w:val="none" w:sz="0" w:space="0" w:color="auto"/>
        <w:right w:val="none" w:sz="0" w:space="0" w:color="auto"/>
      </w:divBdr>
    </w:div>
    <w:div w:id="458575386">
      <w:bodyDiv w:val="1"/>
      <w:marLeft w:val="0"/>
      <w:marRight w:val="0"/>
      <w:marTop w:val="0"/>
      <w:marBottom w:val="0"/>
      <w:divBdr>
        <w:top w:val="none" w:sz="0" w:space="0" w:color="auto"/>
        <w:left w:val="none" w:sz="0" w:space="0" w:color="auto"/>
        <w:bottom w:val="none" w:sz="0" w:space="0" w:color="auto"/>
        <w:right w:val="none" w:sz="0" w:space="0" w:color="auto"/>
      </w:divBdr>
    </w:div>
    <w:div w:id="467867115">
      <w:bodyDiv w:val="1"/>
      <w:marLeft w:val="0"/>
      <w:marRight w:val="0"/>
      <w:marTop w:val="0"/>
      <w:marBottom w:val="0"/>
      <w:divBdr>
        <w:top w:val="none" w:sz="0" w:space="0" w:color="auto"/>
        <w:left w:val="none" w:sz="0" w:space="0" w:color="auto"/>
        <w:bottom w:val="none" w:sz="0" w:space="0" w:color="auto"/>
        <w:right w:val="none" w:sz="0" w:space="0" w:color="auto"/>
      </w:divBdr>
    </w:div>
    <w:div w:id="483358753">
      <w:bodyDiv w:val="1"/>
      <w:marLeft w:val="0"/>
      <w:marRight w:val="0"/>
      <w:marTop w:val="0"/>
      <w:marBottom w:val="0"/>
      <w:divBdr>
        <w:top w:val="none" w:sz="0" w:space="0" w:color="auto"/>
        <w:left w:val="none" w:sz="0" w:space="0" w:color="auto"/>
        <w:bottom w:val="none" w:sz="0" w:space="0" w:color="auto"/>
        <w:right w:val="none" w:sz="0" w:space="0" w:color="auto"/>
      </w:divBdr>
    </w:div>
    <w:div w:id="490099401">
      <w:bodyDiv w:val="1"/>
      <w:marLeft w:val="0"/>
      <w:marRight w:val="0"/>
      <w:marTop w:val="0"/>
      <w:marBottom w:val="0"/>
      <w:divBdr>
        <w:top w:val="none" w:sz="0" w:space="0" w:color="auto"/>
        <w:left w:val="none" w:sz="0" w:space="0" w:color="auto"/>
        <w:bottom w:val="none" w:sz="0" w:space="0" w:color="auto"/>
        <w:right w:val="none" w:sz="0" w:space="0" w:color="auto"/>
      </w:divBdr>
    </w:div>
    <w:div w:id="499394018">
      <w:bodyDiv w:val="1"/>
      <w:marLeft w:val="0"/>
      <w:marRight w:val="0"/>
      <w:marTop w:val="0"/>
      <w:marBottom w:val="0"/>
      <w:divBdr>
        <w:top w:val="none" w:sz="0" w:space="0" w:color="auto"/>
        <w:left w:val="none" w:sz="0" w:space="0" w:color="auto"/>
        <w:bottom w:val="none" w:sz="0" w:space="0" w:color="auto"/>
        <w:right w:val="none" w:sz="0" w:space="0" w:color="auto"/>
      </w:divBdr>
    </w:div>
    <w:div w:id="499974479">
      <w:bodyDiv w:val="1"/>
      <w:marLeft w:val="0"/>
      <w:marRight w:val="0"/>
      <w:marTop w:val="0"/>
      <w:marBottom w:val="0"/>
      <w:divBdr>
        <w:top w:val="none" w:sz="0" w:space="0" w:color="auto"/>
        <w:left w:val="none" w:sz="0" w:space="0" w:color="auto"/>
        <w:bottom w:val="none" w:sz="0" w:space="0" w:color="auto"/>
        <w:right w:val="none" w:sz="0" w:space="0" w:color="auto"/>
      </w:divBdr>
    </w:div>
    <w:div w:id="501161827">
      <w:bodyDiv w:val="1"/>
      <w:marLeft w:val="0"/>
      <w:marRight w:val="0"/>
      <w:marTop w:val="0"/>
      <w:marBottom w:val="0"/>
      <w:divBdr>
        <w:top w:val="none" w:sz="0" w:space="0" w:color="auto"/>
        <w:left w:val="none" w:sz="0" w:space="0" w:color="auto"/>
        <w:bottom w:val="none" w:sz="0" w:space="0" w:color="auto"/>
        <w:right w:val="none" w:sz="0" w:space="0" w:color="auto"/>
      </w:divBdr>
    </w:div>
    <w:div w:id="501505077">
      <w:bodyDiv w:val="1"/>
      <w:marLeft w:val="0"/>
      <w:marRight w:val="0"/>
      <w:marTop w:val="0"/>
      <w:marBottom w:val="0"/>
      <w:divBdr>
        <w:top w:val="none" w:sz="0" w:space="0" w:color="auto"/>
        <w:left w:val="none" w:sz="0" w:space="0" w:color="auto"/>
        <w:bottom w:val="none" w:sz="0" w:space="0" w:color="auto"/>
        <w:right w:val="none" w:sz="0" w:space="0" w:color="auto"/>
      </w:divBdr>
    </w:div>
    <w:div w:id="511727228">
      <w:bodyDiv w:val="1"/>
      <w:marLeft w:val="0"/>
      <w:marRight w:val="0"/>
      <w:marTop w:val="0"/>
      <w:marBottom w:val="0"/>
      <w:divBdr>
        <w:top w:val="none" w:sz="0" w:space="0" w:color="auto"/>
        <w:left w:val="none" w:sz="0" w:space="0" w:color="auto"/>
        <w:bottom w:val="none" w:sz="0" w:space="0" w:color="auto"/>
        <w:right w:val="none" w:sz="0" w:space="0" w:color="auto"/>
      </w:divBdr>
    </w:div>
    <w:div w:id="517277006">
      <w:bodyDiv w:val="1"/>
      <w:marLeft w:val="0"/>
      <w:marRight w:val="0"/>
      <w:marTop w:val="0"/>
      <w:marBottom w:val="0"/>
      <w:divBdr>
        <w:top w:val="none" w:sz="0" w:space="0" w:color="auto"/>
        <w:left w:val="none" w:sz="0" w:space="0" w:color="auto"/>
        <w:bottom w:val="none" w:sz="0" w:space="0" w:color="auto"/>
        <w:right w:val="none" w:sz="0" w:space="0" w:color="auto"/>
      </w:divBdr>
    </w:div>
    <w:div w:id="520247874">
      <w:bodyDiv w:val="1"/>
      <w:marLeft w:val="0"/>
      <w:marRight w:val="0"/>
      <w:marTop w:val="0"/>
      <w:marBottom w:val="0"/>
      <w:divBdr>
        <w:top w:val="none" w:sz="0" w:space="0" w:color="auto"/>
        <w:left w:val="none" w:sz="0" w:space="0" w:color="auto"/>
        <w:bottom w:val="none" w:sz="0" w:space="0" w:color="auto"/>
        <w:right w:val="none" w:sz="0" w:space="0" w:color="auto"/>
      </w:divBdr>
    </w:div>
    <w:div w:id="523784508">
      <w:bodyDiv w:val="1"/>
      <w:marLeft w:val="0"/>
      <w:marRight w:val="0"/>
      <w:marTop w:val="0"/>
      <w:marBottom w:val="0"/>
      <w:divBdr>
        <w:top w:val="none" w:sz="0" w:space="0" w:color="auto"/>
        <w:left w:val="none" w:sz="0" w:space="0" w:color="auto"/>
        <w:bottom w:val="none" w:sz="0" w:space="0" w:color="auto"/>
        <w:right w:val="none" w:sz="0" w:space="0" w:color="auto"/>
      </w:divBdr>
    </w:div>
    <w:div w:id="524170281">
      <w:bodyDiv w:val="1"/>
      <w:marLeft w:val="0"/>
      <w:marRight w:val="0"/>
      <w:marTop w:val="0"/>
      <w:marBottom w:val="0"/>
      <w:divBdr>
        <w:top w:val="none" w:sz="0" w:space="0" w:color="auto"/>
        <w:left w:val="none" w:sz="0" w:space="0" w:color="auto"/>
        <w:bottom w:val="none" w:sz="0" w:space="0" w:color="auto"/>
        <w:right w:val="none" w:sz="0" w:space="0" w:color="auto"/>
      </w:divBdr>
    </w:div>
    <w:div w:id="529732592">
      <w:bodyDiv w:val="1"/>
      <w:marLeft w:val="0"/>
      <w:marRight w:val="0"/>
      <w:marTop w:val="0"/>
      <w:marBottom w:val="0"/>
      <w:divBdr>
        <w:top w:val="none" w:sz="0" w:space="0" w:color="auto"/>
        <w:left w:val="none" w:sz="0" w:space="0" w:color="auto"/>
        <w:bottom w:val="none" w:sz="0" w:space="0" w:color="auto"/>
        <w:right w:val="none" w:sz="0" w:space="0" w:color="auto"/>
      </w:divBdr>
    </w:div>
    <w:div w:id="559249775">
      <w:bodyDiv w:val="1"/>
      <w:marLeft w:val="0"/>
      <w:marRight w:val="0"/>
      <w:marTop w:val="0"/>
      <w:marBottom w:val="0"/>
      <w:divBdr>
        <w:top w:val="none" w:sz="0" w:space="0" w:color="auto"/>
        <w:left w:val="none" w:sz="0" w:space="0" w:color="auto"/>
        <w:bottom w:val="none" w:sz="0" w:space="0" w:color="auto"/>
        <w:right w:val="none" w:sz="0" w:space="0" w:color="auto"/>
      </w:divBdr>
    </w:div>
    <w:div w:id="561067076">
      <w:bodyDiv w:val="1"/>
      <w:marLeft w:val="0"/>
      <w:marRight w:val="0"/>
      <w:marTop w:val="0"/>
      <w:marBottom w:val="0"/>
      <w:divBdr>
        <w:top w:val="none" w:sz="0" w:space="0" w:color="auto"/>
        <w:left w:val="none" w:sz="0" w:space="0" w:color="auto"/>
        <w:bottom w:val="none" w:sz="0" w:space="0" w:color="auto"/>
        <w:right w:val="none" w:sz="0" w:space="0" w:color="auto"/>
      </w:divBdr>
    </w:div>
    <w:div w:id="569922683">
      <w:bodyDiv w:val="1"/>
      <w:marLeft w:val="0"/>
      <w:marRight w:val="0"/>
      <w:marTop w:val="0"/>
      <w:marBottom w:val="0"/>
      <w:divBdr>
        <w:top w:val="none" w:sz="0" w:space="0" w:color="auto"/>
        <w:left w:val="none" w:sz="0" w:space="0" w:color="auto"/>
        <w:bottom w:val="none" w:sz="0" w:space="0" w:color="auto"/>
        <w:right w:val="none" w:sz="0" w:space="0" w:color="auto"/>
      </w:divBdr>
    </w:div>
    <w:div w:id="578908404">
      <w:bodyDiv w:val="1"/>
      <w:marLeft w:val="0"/>
      <w:marRight w:val="0"/>
      <w:marTop w:val="0"/>
      <w:marBottom w:val="0"/>
      <w:divBdr>
        <w:top w:val="none" w:sz="0" w:space="0" w:color="auto"/>
        <w:left w:val="none" w:sz="0" w:space="0" w:color="auto"/>
        <w:bottom w:val="none" w:sz="0" w:space="0" w:color="auto"/>
        <w:right w:val="none" w:sz="0" w:space="0" w:color="auto"/>
      </w:divBdr>
    </w:div>
    <w:div w:id="587351136">
      <w:bodyDiv w:val="1"/>
      <w:marLeft w:val="0"/>
      <w:marRight w:val="0"/>
      <w:marTop w:val="0"/>
      <w:marBottom w:val="0"/>
      <w:divBdr>
        <w:top w:val="none" w:sz="0" w:space="0" w:color="auto"/>
        <w:left w:val="none" w:sz="0" w:space="0" w:color="auto"/>
        <w:bottom w:val="none" w:sz="0" w:space="0" w:color="auto"/>
        <w:right w:val="none" w:sz="0" w:space="0" w:color="auto"/>
      </w:divBdr>
    </w:div>
    <w:div w:id="587622469">
      <w:bodyDiv w:val="1"/>
      <w:marLeft w:val="0"/>
      <w:marRight w:val="0"/>
      <w:marTop w:val="0"/>
      <w:marBottom w:val="0"/>
      <w:divBdr>
        <w:top w:val="none" w:sz="0" w:space="0" w:color="auto"/>
        <w:left w:val="none" w:sz="0" w:space="0" w:color="auto"/>
        <w:bottom w:val="none" w:sz="0" w:space="0" w:color="auto"/>
        <w:right w:val="none" w:sz="0" w:space="0" w:color="auto"/>
      </w:divBdr>
    </w:div>
    <w:div w:id="601574162">
      <w:bodyDiv w:val="1"/>
      <w:marLeft w:val="0"/>
      <w:marRight w:val="0"/>
      <w:marTop w:val="0"/>
      <w:marBottom w:val="0"/>
      <w:divBdr>
        <w:top w:val="none" w:sz="0" w:space="0" w:color="auto"/>
        <w:left w:val="none" w:sz="0" w:space="0" w:color="auto"/>
        <w:bottom w:val="none" w:sz="0" w:space="0" w:color="auto"/>
        <w:right w:val="none" w:sz="0" w:space="0" w:color="auto"/>
      </w:divBdr>
    </w:div>
    <w:div w:id="608705429">
      <w:bodyDiv w:val="1"/>
      <w:marLeft w:val="0"/>
      <w:marRight w:val="0"/>
      <w:marTop w:val="0"/>
      <w:marBottom w:val="0"/>
      <w:divBdr>
        <w:top w:val="none" w:sz="0" w:space="0" w:color="auto"/>
        <w:left w:val="none" w:sz="0" w:space="0" w:color="auto"/>
        <w:bottom w:val="none" w:sz="0" w:space="0" w:color="auto"/>
        <w:right w:val="none" w:sz="0" w:space="0" w:color="auto"/>
      </w:divBdr>
    </w:div>
    <w:div w:id="639848156">
      <w:bodyDiv w:val="1"/>
      <w:marLeft w:val="0"/>
      <w:marRight w:val="0"/>
      <w:marTop w:val="0"/>
      <w:marBottom w:val="0"/>
      <w:divBdr>
        <w:top w:val="none" w:sz="0" w:space="0" w:color="auto"/>
        <w:left w:val="none" w:sz="0" w:space="0" w:color="auto"/>
        <w:bottom w:val="none" w:sz="0" w:space="0" w:color="auto"/>
        <w:right w:val="none" w:sz="0" w:space="0" w:color="auto"/>
      </w:divBdr>
    </w:div>
    <w:div w:id="650060856">
      <w:bodyDiv w:val="1"/>
      <w:marLeft w:val="0"/>
      <w:marRight w:val="0"/>
      <w:marTop w:val="0"/>
      <w:marBottom w:val="0"/>
      <w:divBdr>
        <w:top w:val="none" w:sz="0" w:space="0" w:color="auto"/>
        <w:left w:val="none" w:sz="0" w:space="0" w:color="auto"/>
        <w:bottom w:val="none" w:sz="0" w:space="0" w:color="auto"/>
        <w:right w:val="none" w:sz="0" w:space="0" w:color="auto"/>
      </w:divBdr>
    </w:div>
    <w:div w:id="669215318">
      <w:bodyDiv w:val="1"/>
      <w:marLeft w:val="0"/>
      <w:marRight w:val="0"/>
      <w:marTop w:val="0"/>
      <w:marBottom w:val="0"/>
      <w:divBdr>
        <w:top w:val="none" w:sz="0" w:space="0" w:color="auto"/>
        <w:left w:val="none" w:sz="0" w:space="0" w:color="auto"/>
        <w:bottom w:val="none" w:sz="0" w:space="0" w:color="auto"/>
        <w:right w:val="none" w:sz="0" w:space="0" w:color="auto"/>
      </w:divBdr>
    </w:div>
    <w:div w:id="670915212">
      <w:bodyDiv w:val="1"/>
      <w:marLeft w:val="0"/>
      <w:marRight w:val="0"/>
      <w:marTop w:val="0"/>
      <w:marBottom w:val="0"/>
      <w:divBdr>
        <w:top w:val="none" w:sz="0" w:space="0" w:color="auto"/>
        <w:left w:val="none" w:sz="0" w:space="0" w:color="auto"/>
        <w:bottom w:val="none" w:sz="0" w:space="0" w:color="auto"/>
        <w:right w:val="none" w:sz="0" w:space="0" w:color="auto"/>
      </w:divBdr>
    </w:div>
    <w:div w:id="674963699">
      <w:bodyDiv w:val="1"/>
      <w:marLeft w:val="0"/>
      <w:marRight w:val="0"/>
      <w:marTop w:val="0"/>
      <w:marBottom w:val="0"/>
      <w:divBdr>
        <w:top w:val="none" w:sz="0" w:space="0" w:color="auto"/>
        <w:left w:val="none" w:sz="0" w:space="0" w:color="auto"/>
        <w:bottom w:val="none" w:sz="0" w:space="0" w:color="auto"/>
        <w:right w:val="none" w:sz="0" w:space="0" w:color="auto"/>
      </w:divBdr>
    </w:div>
    <w:div w:id="693118457">
      <w:bodyDiv w:val="1"/>
      <w:marLeft w:val="0"/>
      <w:marRight w:val="0"/>
      <w:marTop w:val="0"/>
      <w:marBottom w:val="0"/>
      <w:divBdr>
        <w:top w:val="none" w:sz="0" w:space="0" w:color="auto"/>
        <w:left w:val="none" w:sz="0" w:space="0" w:color="auto"/>
        <w:bottom w:val="none" w:sz="0" w:space="0" w:color="auto"/>
        <w:right w:val="none" w:sz="0" w:space="0" w:color="auto"/>
      </w:divBdr>
    </w:div>
    <w:div w:id="708146630">
      <w:bodyDiv w:val="1"/>
      <w:marLeft w:val="0"/>
      <w:marRight w:val="0"/>
      <w:marTop w:val="0"/>
      <w:marBottom w:val="0"/>
      <w:divBdr>
        <w:top w:val="none" w:sz="0" w:space="0" w:color="auto"/>
        <w:left w:val="none" w:sz="0" w:space="0" w:color="auto"/>
        <w:bottom w:val="none" w:sz="0" w:space="0" w:color="auto"/>
        <w:right w:val="none" w:sz="0" w:space="0" w:color="auto"/>
      </w:divBdr>
    </w:div>
    <w:div w:id="712659275">
      <w:bodyDiv w:val="1"/>
      <w:marLeft w:val="0"/>
      <w:marRight w:val="0"/>
      <w:marTop w:val="0"/>
      <w:marBottom w:val="0"/>
      <w:divBdr>
        <w:top w:val="none" w:sz="0" w:space="0" w:color="auto"/>
        <w:left w:val="none" w:sz="0" w:space="0" w:color="auto"/>
        <w:bottom w:val="none" w:sz="0" w:space="0" w:color="auto"/>
        <w:right w:val="none" w:sz="0" w:space="0" w:color="auto"/>
      </w:divBdr>
    </w:div>
    <w:div w:id="715933007">
      <w:bodyDiv w:val="1"/>
      <w:marLeft w:val="0"/>
      <w:marRight w:val="0"/>
      <w:marTop w:val="0"/>
      <w:marBottom w:val="0"/>
      <w:divBdr>
        <w:top w:val="none" w:sz="0" w:space="0" w:color="auto"/>
        <w:left w:val="none" w:sz="0" w:space="0" w:color="auto"/>
        <w:bottom w:val="none" w:sz="0" w:space="0" w:color="auto"/>
        <w:right w:val="none" w:sz="0" w:space="0" w:color="auto"/>
      </w:divBdr>
    </w:div>
    <w:div w:id="735199985">
      <w:bodyDiv w:val="1"/>
      <w:marLeft w:val="0"/>
      <w:marRight w:val="0"/>
      <w:marTop w:val="0"/>
      <w:marBottom w:val="0"/>
      <w:divBdr>
        <w:top w:val="none" w:sz="0" w:space="0" w:color="auto"/>
        <w:left w:val="none" w:sz="0" w:space="0" w:color="auto"/>
        <w:bottom w:val="none" w:sz="0" w:space="0" w:color="auto"/>
        <w:right w:val="none" w:sz="0" w:space="0" w:color="auto"/>
      </w:divBdr>
    </w:div>
    <w:div w:id="748698802">
      <w:bodyDiv w:val="1"/>
      <w:marLeft w:val="0"/>
      <w:marRight w:val="0"/>
      <w:marTop w:val="0"/>
      <w:marBottom w:val="0"/>
      <w:divBdr>
        <w:top w:val="none" w:sz="0" w:space="0" w:color="auto"/>
        <w:left w:val="none" w:sz="0" w:space="0" w:color="auto"/>
        <w:bottom w:val="none" w:sz="0" w:space="0" w:color="auto"/>
        <w:right w:val="none" w:sz="0" w:space="0" w:color="auto"/>
      </w:divBdr>
    </w:div>
    <w:div w:id="759833290">
      <w:bodyDiv w:val="1"/>
      <w:marLeft w:val="0"/>
      <w:marRight w:val="0"/>
      <w:marTop w:val="0"/>
      <w:marBottom w:val="0"/>
      <w:divBdr>
        <w:top w:val="none" w:sz="0" w:space="0" w:color="auto"/>
        <w:left w:val="none" w:sz="0" w:space="0" w:color="auto"/>
        <w:bottom w:val="none" w:sz="0" w:space="0" w:color="auto"/>
        <w:right w:val="none" w:sz="0" w:space="0" w:color="auto"/>
      </w:divBdr>
    </w:div>
    <w:div w:id="779109277">
      <w:bodyDiv w:val="1"/>
      <w:marLeft w:val="0"/>
      <w:marRight w:val="0"/>
      <w:marTop w:val="0"/>
      <w:marBottom w:val="0"/>
      <w:divBdr>
        <w:top w:val="none" w:sz="0" w:space="0" w:color="auto"/>
        <w:left w:val="none" w:sz="0" w:space="0" w:color="auto"/>
        <w:bottom w:val="none" w:sz="0" w:space="0" w:color="auto"/>
        <w:right w:val="none" w:sz="0" w:space="0" w:color="auto"/>
      </w:divBdr>
    </w:div>
    <w:div w:id="784807779">
      <w:bodyDiv w:val="1"/>
      <w:marLeft w:val="0"/>
      <w:marRight w:val="0"/>
      <w:marTop w:val="0"/>
      <w:marBottom w:val="0"/>
      <w:divBdr>
        <w:top w:val="none" w:sz="0" w:space="0" w:color="auto"/>
        <w:left w:val="none" w:sz="0" w:space="0" w:color="auto"/>
        <w:bottom w:val="none" w:sz="0" w:space="0" w:color="auto"/>
        <w:right w:val="none" w:sz="0" w:space="0" w:color="auto"/>
      </w:divBdr>
    </w:div>
    <w:div w:id="790128970">
      <w:bodyDiv w:val="1"/>
      <w:marLeft w:val="0"/>
      <w:marRight w:val="0"/>
      <w:marTop w:val="0"/>
      <w:marBottom w:val="0"/>
      <w:divBdr>
        <w:top w:val="none" w:sz="0" w:space="0" w:color="auto"/>
        <w:left w:val="none" w:sz="0" w:space="0" w:color="auto"/>
        <w:bottom w:val="none" w:sz="0" w:space="0" w:color="auto"/>
        <w:right w:val="none" w:sz="0" w:space="0" w:color="auto"/>
      </w:divBdr>
    </w:div>
    <w:div w:id="793794604">
      <w:bodyDiv w:val="1"/>
      <w:marLeft w:val="0"/>
      <w:marRight w:val="0"/>
      <w:marTop w:val="0"/>
      <w:marBottom w:val="0"/>
      <w:divBdr>
        <w:top w:val="none" w:sz="0" w:space="0" w:color="auto"/>
        <w:left w:val="none" w:sz="0" w:space="0" w:color="auto"/>
        <w:bottom w:val="none" w:sz="0" w:space="0" w:color="auto"/>
        <w:right w:val="none" w:sz="0" w:space="0" w:color="auto"/>
      </w:divBdr>
    </w:div>
    <w:div w:id="799304088">
      <w:bodyDiv w:val="1"/>
      <w:marLeft w:val="0"/>
      <w:marRight w:val="0"/>
      <w:marTop w:val="0"/>
      <w:marBottom w:val="0"/>
      <w:divBdr>
        <w:top w:val="none" w:sz="0" w:space="0" w:color="auto"/>
        <w:left w:val="none" w:sz="0" w:space="0" w:color="auto"/>
        <w:bottom w:val="none" w:sz="0" w:space="0" w:color="auto"/>
        <w:right w:val="none" w:sz="0" w:space="0" w:color="auto"/>
      </w:divBdr>
    </w:div>
    <w:div w:id="826360613">
      <w:bodyDiv w:val="1"/>
      <w:marLeft w:val="0"/>
      <w:marRight w:val="0"/>
      <w:marTop w:val="0"/>
      <w:marBottom w:val="0"/>
      <w:divBdr>
        <w:top w:val="none" w:sz="0" w:space="0" w:color="auto"/>
        <w:left w:val="none" w:sz="0" w:space="0" w:color="auto"/>
        <w:bottom w:val="none" w:sz="0" w:space="0" w:color="auto"/>
        <w:right w:val="none" w:sz="0" w:space="0" w:color="auto"/>
      </w:divBdr>
    </w:div>
    <w:div w:id="828596678">
      <w:bodyDiv w:val="1"/>
      <w:marLeft w:val="0"/>
      <w:marRight w:val="0"/>
      <w:marTop w:val="0"/>
      <w:marBottom w:val="0"/>
      <w:divBdr>
        <w:top w:val="none" w:sz="0" w:space="0" w:color="auto"/>
        <w:left w:val="none" w:sz="0" w:space="0" w:color="auto"/>
        <w:bottom w:val="none" w:sz="0" w:space="0" w:color="auto"/>
        <w:right w:val="none" w:sz="0" w:space="0" w:color="auto"/>
      </w:divBdr>
    </w:div>
    <w:div w:id="829175277">
      <w:bodyDiv w:val="1"/>
      <w:marLeft w:val="0"/>
      <w:marRight w:val="0"/>
      <w:marTop w:val="0"/>
      <w:marBottom w:val="0"/>
      <w:divBdr>
        <w:top w:val="none" w:sz="0" w:space="0" w:color="auto"/>
        <w:left w:val="none" w:sz="0" w:space="0" w:color="auto"/>
        <w:bottom w:val="none" w:sz="0" w:space="0" w:color="auto"/>
        <w:right w:val="none" w:sz="0" w:space="0" w:color="auto"/>
      </w:divBdr>
    </w:div>
    <w:div w:id="831944569">
      <w:bodyDiv w:val="1"/>
      <w:marLeft w:val="0"/>
      <w:marRight w:val="0"/>
      <w:marTop w:val="0"/>
      <w:marBottom w:val="0"/>
      <w:divBdr>
        <w:top w:val="none" w:sz="0" w:space="0" w:color="auto"/>
        <w:left w:val="none" w:sz="0" w:space="0" w:color="auto"/>
        <w:bottom w:val="none" w:sz="0" w:space="0" w:color="auto"/>
        <w:right w:val="none" w:sz="0" w:space="0" w:color="auto"/>
      </w:divBdr>
    </w:div>
    <w:div w:id="835921658">
      <w:bodyDiv w:val="1"/>
      <w:marLeft w:val="0"/>
      <w:marRight w:val="0"/>
      <w:marTop w:val="0"/>
      <w:marBottom w:val="0"/>
      <w:divBdr>
        <w:top w:val="none" w:sz="0" w:space="0" w:color="auto"/>
        <w:left w:val="none" w:sz="0" w:space="0" w:color="auto"/>
        <w:bottom w:val="none" w:sz="0" w:space="0" w:color="auto"/>
        <w:right w:val="none" w:sz="0" w:space="0" w:color="auto"/>
      </w:divBdr>
    </w:div>
    <w:div w:id="841744561">
      <w:bodyDiv w:val="1"/>
      <w:marLeft w:val="0"/>
      <w:marRight w:val="0"/>
      <w:marTop w:val="0"/>
      <w:marBottom w:val="0"/>
      <w:divBdr>
        <w:top w:val="none" w:sz="0" w:space="0" w:color="auto"/>
        <w:left w:val="none" w:sz="0" w:space="0" w:color="auto"/>
        <w:bottom w:val="none" w:sz="0" w:space="0" w:color="auto"/>
        <w:right w:val="none" w:sz="0" w:space="0" w:color="auto"/>
      </w:divBdr>
    </w:div>
    <w:div w:id="843007911">
      <w:bodyDiv w:val="1"/>
      <w:marLeft w:val="0"/>
      <w:marRight w:val="0"/>
      <w:marTop w:val="0"/>
      <w:marBottom w:val="0"/>
      <w:divBdr>
        <w:top w:val="none" w:sz="0" w:space="0" w:color="auto"/>
        <w:left w:val="none" w:sz="0" w:space="0" w:color="auto"/>
        <w:bottom w:val="none" w:sz="0" w:space="0" w:color="auto"/>
        <w:right w:val="none" w:sz="0" w:space="0" w:color="auto"/>
      </w:divBdr>
    </w:div>
    <w:div w:id="856622680">
      <w:bodyDiv w:val="1"/>
      <w:marLeft w:val="0"/>
      <w:marRight w:val="0"/>
      <w:marTop w:val="0"/>
      <w:marBottom w:val="0"/>
      <w:divBdr>
        <w:top w:val="none" w:sz="0" w:space="0" w:color="auto"/>
        <w:left w:val="none" w:sz="0" w:space="0" w:color="auto"/>
        <w:bottom w:val="none" w:sz="0" w:space="0" w:color="auto"/>
        <w:right w:val="none" w:sz="0" w:space="0" w:color="auto"/>
      </w:divBdr>
    </w:div>
    <w:div w:id="856817789">
      <w:bodyDiv w:val="1"/>
      <w:marLeft w:val="0"/>
      <w:marRight w:val="0"/>
      <w:marTop w:val="0"/>
      <w:marBottom w:val="0"/>
      <w:divBdr>
        <w:top w:val="none" w:sz="0" w:space="0" w:color="auto"/>
        <w:left w:val="none" w:sz="0" w:space="0" w:color="auto"/>
        <w:bottom w:val="none" w:sz="0" w:space="0" w:color="auto"/>
        <w:right w:val="none" w:sz="0" w:space="0" w:color="auto"/>
      </w:divBdr>
    </w:div>
    <w:div w:id="858665814">
      <w:bodyDiv w:val="1"/>
      <w:marLeft w:val="0"/>
      <w:marRight w:val="0"/>
      <w:marTop w:val="0"/>
      <w:marBottom w:val="0"/>
      <w:divBdr>
        <w:top w:val="none" w:sz="0" w:space="0" w:color="auto"/>
        <w:left w:val="none" w:sz="0" w:space="0" w:color="auto"/>
        <w:bottom w:val="none" w:sz="0" w:space="0" w:color="auto"/>
        <w:right w:val="none" w:sz="0" w:space="0" w:color="auto"/>
      </w:divBdr>
    </w:div>
    <w:div w:id="862325877">
      <w:bodyDiv w:val="1"/>
      <w:marLeft w:val="0"/>
      <w:marRight w:val="0"/>
      <w:marTop w:val="0"/>
      <w:marBottom w:val="0"/>
      <w:divBdr>
        <w:top w:val="none" w:sz="0" w:space="0" w:color="auto"/>
        <w:left w:val="none" w:sz="0" w:space="0" w:color="auto"/>
        <w:bottom w:val="none" w:sz="0" w:space="0" w:color="auto"/>
        <w:right w:val="none" w:sz="0" w:space="0" w:color="auto"/>
      </w:divBdr>
    </w:div>
    <w:div w:id="875386908">
      <w:bodyDiv w:val="1"/>
      <w:marLeft w:val="0"/>
      <w:marRight w:val="0"/>
      <w:marTop w:val="0"/>
      <w:marBottom w:val="0"/>
      <w:divBdr>
        <w:top w:val="none" w:sz="0" w:space="0" w:color="auto"/>
        <w:left w:val="none" w:sz="0" w:space="0" w:color="auto"/>
        <w:bottom w:val="none" w:sz="0" w:space="0" w:color="auto"/>
        <w:right w:val="none" w:sz="0" w:space="0" w:color="auto"/>
      </w:divBdr>
    </w:div>
    <w:div w:id="876698595">
      <w:bodyDiv w:val="1"/>
      <w:marLeft w:val="0"/>
      <w:marRight w:val="0"/>
      <w:marTop w:val="0"/>
      <w:marBottom w:val="0"/>
      <w:divBdr>
        <w:top w:val="none" w:sz="0" w:space="0" w:color="auto"/>
        <w:left w:val="none" w:sz="0" w:space="0" w:color="auto"/>
        <w:bottom w:val="none" w:sz="0" w:space="0" w:color="auto"/>
        <w:right w:val="none" w:sz="0" w:space="0" w:color="auto"/>
      </w:divBdr>
    </w:div>
    <w:div w:id="881213509">
      <w:bodyDiv w:val="1"/>
      <w:marLeft w:val="0"/>
      <w:marRight w:val="0"/>
      <w:marTop w:val="0"/>
      <w:marBottom w:val="0"/>
      <w:divBdr>
        <w:top w:val="none" w:sz="0" w:space="0" w:color="auto"/>
        <w:left w:val="none" w:sz="0" w:space="0" w:color="auto"/>
        <w:bottom w:val="none" w:sz="0" w:space="0" w:color="auto"/>
        <w:right w:val="none" w:sz="0" w:space="0" w:color="auto"/>
      </w:divBdr>
    </w:div>
    <w:div w:id="884177784">
      <w:bodyDiv w:val="1"/>
      <w:marLeft w:val="0"/>
      <w:marRight w:val="0"/>
      <w:marTop w:val="0"/>
      <w:marBottom w:val="0"/>
      <w:divBdr>
        <w:top w:val="none" w:sz="0" w:space="0" w:color="auto"/>
        <w:left w:val="none" w:sz="0" w:space="0" w:color="auto"/>
        <w:bottom w:val="none" w:sz="0" w:space="0" w:color="auto"/>
        <w:right w:val="none" w:sz="0" w:space="0" w:color="auto"/>
      </w:divBdr>
    </w:div>
    <w:div w:id="889802793">
      <w:bodyDiv w:val="1"/>
      <w:marLeft w:val="0"/>
      <w:marRight w:val="0"/>
      <w:marTop w:val="0"/>
      <w:marBottom w:val="0"/>
      <w:divBdr>
        <w:top w:val="none" w:sz="0" w:space="0" w:color="auto"/>
        <w:left w:val="none" w:sz="0" w:space="0" w:color="auto"/>
        <w:bottom w:val="none" w:sz="0" w:space="0" w:color="auto"/>
        <w:right w:val="none" w:sz="0" w:space="0" w:color="auto"/>
      </w:divBdr>
    </w:div>
    <w:div w:id="898830588">
      <w:bodyDiv w:val="1"/>
      <w:marLeft w:val="0"/>
      <w:marRight w:val="0"/>
      <w:marTop w:val="0"/>
      <w:marBottom w:val="0"/>
      <w:divBdr>
        <w:top w:val="none" w:sz="0" w:space="0" w:color="auto"/>
        <w:left w:val="none" w:sz="0" w:space="0" w:color="auto"/>
        <w:bottom w:val="none" w:sz="0" w:space="0" w:color="auto"/>
        <w:right w:val="none" w:sz="0" w:space="0" w:color="auto"/>
      </w:divBdr>
    </w:div>
    <w:div w:id="905072124">
      <w:bodyDiv w:val="1"/>
      <w:marLeft w:val="0"/>
      <w:marRight w:val="0"/>
      <w:marTop w:val="0"/>
      <w:marBottom w:val="0"/>
      <w:divBdr>
        <w:top w:val="none" w:sz="0" w:space="0" w:color="auto"/>
        <w:left w:val="none" w:sz="0" w:space="0" w:color="auto"/>
        <w:bottom w:val="none" w:sz="0" w:space="0" w:color="auto"/>
        <w:right w:val="none" w:sz="0" w:space="0" w:color="auto"/>
      </w:divBdr>
    </w:div>
    <w:div w:id="909734679">
      <w:bodyDiv w:val="1"/>
      <w:marLeft w:val="0"/>
      <w:marRight w:val="0"/>
      <w:marTop w:val="0"/>
      <w:marBottom w:val="0"/>
      <w:divBdr>
        <w:top w:val="none" w:sz="0" w:space="0" w:color="auto"/>
        <w:left w:val="none" w:sz="0" w:space="0" w:color="auto"/>
        <w:bottom w:val="none" w:sz="0" w:space="0" w:color="auto"/>
        <w:right w:val="none" w:sz="0" w:space="0" w:color="auto"/>
      </w:divBdr>
    </w:div>
    <w:div w:id="919295760">
      <w:bodyDiv w:val="1"/>
      <w:marLeft w:val="0"/>
      <w:marRight w:val="0"/>
      <w:marTop w:val="0"/>
      <w:marBottom w:val="0"/>
      <w:divBdr>
        <w:top w:val="none" w:sz="0" w:space="0" w:color="auto"/>
        <w:left w:val="none" w:sz="0" w:space="0" w:color="auto"/>
        <w:bottom w:val="none" w:sz="0" w:space="0" w:color="auto"/>
        <w:right w:val="none" w:sz="0" w:space="0" w:color="auto"/>
      </w:divBdr>
    </w:div>
    <w:div w:id="929003970">
      <w:bodyDiv w:val="1"/>
      <w:marLeft w:val="0"/>
      <w:marRight w:val="0"/>
      <w:marTop w:val="0"/>
      <w:marBottom w:val="0"/>
      <w:divBdr>
        <w:top w:val="none" w:sz="0" w:space="0" w:color="auto"/>
        <w:left w:val="none" w:sz="0" w:space="0" w:color="auto"/>
        <w:bottom w:val="none" w:sz="0" w:space="0" w:color="auto"/>
        <w:right w:val="none" w:sz="0" w:space="0" w:color="auto"/>
      </w:divBdr>
    </w:div>
    <w:div w:id="929315281">
      <w:bodyDiv w:val="1"/>
      <w:marLeft w:val="0"/>
      <w:marRight w:val="0"/>
      <w:marTop w:val="0"/>
      <w:marBottom w:val="0"/>
      <w:divBdr>
        <w:top w:val="none" w:sz="0" w:space="0" w:color="auto"/>
        <w:left w:val="none" w:sz="0" w:space="0" w:color="auto"/>
        <w:bottom w:val="none" w:sz="0" w:space="0" w:color="auto"/>
        <w:right w:val="none" w:sz="0" w:space="0" w:color="auto"/>
      </w:divBdr>
    </w:div>
    <w:div w:id="934478974">
      <w:bodyDiv w:val="1"/>
      <w:marLeft w:val="0"/>
      <w:marRight w:val="0"/>
      <w:marTop w:val="0"/>
      <w:marBottom w:val="0"/>
      <w:divBdr>
        <w:top w:val="none" w:sz="0" w:space="0" w:color="auto"/>
        <w:left w:val="none" w:sz="0" w:space="0" w:color="auto"/>
        <w:bottom w:val="none" w:sz="0" w:space="0" w:color="auto"/>
        <w:right w:val="none" w:sz="0" w:space="0" w:color="auto"/>
      </w:divBdr>
    </w:div>
    <w:div w:id="953287192">
      <w:bodyDiv w:val="1"/>
      <w:marLeft w:val="0"/>
      <w:marRight w:val="0"/>
      <w:marTop w:val="0"/>
      <w:marBottom w:val="0"/>
      <w:divBdr>
        <w:top w:val="none" w:sz="0" w:space="0" w:color="auto"/>
        <w:left w:val="none" w:sz="0" w:space="0" w:color="auto"/>
        <w:bottom w:val="none" w:sz="0" w:space="0" w:color="auto"/>
        <w:right w:val="none" w:sz="0" w:space="0" w:color="auto"/>
      </w:divBdr>
    </w:div>
    <w:div w:id="957561379">
      <w:bodyDiv w:val="1"/>
      <w:marLeft w:val="0"/>
      <w:marRight w:val="0"/>
      <w:marTop w:val="0"/>
      <w:marBottom w:val="0"/>
      <w:divBdr>
        <w:top w:val="none" w:sz="0" w:space="0" w:color="auto"/>
        <w:left w:val="none" w:sz="0" w:space="0" w:color="auto"/>
        <w:bottom w:val="none" w:sz="0" w:space="0" w:color="auto"/>
        <w:right w:val="none" w:sz="0" w:space="0" w:color="auto"/>
      </w:divBdr>
    </w:div>
    <w:div w:id="967131147">
      <w:bodyDiv w:val="1"/>
      <w:marLeft w:val="0"/>
      <w:marRight w:val="0"/>
      <w:marTop w:val="0"/>
      <w:marBottom w:val="0"/>
      <w:divBdr>
        <w:top w:val="none" w:sz="0" w:space="0" w:color="auto"/>
        <w:left w:val="none" w:sz="0" w:space="0" w:color="auto"/>
        <w:bottom w:val="none" w:sz="0" w:space="0" w:color="auto"/>
        <w:right w:val="none" w:sz="0" w:space="0" w:color="auto"/>
      </w:divBdr>
    </w:div>
    <w:div w:id="978876705">
      <w:bodyDiv w:val="1"/>
      <w:marLeft w:val="0"/>
      <w:marRight w:val="0"/>
      <w:marTop w:val="0"/>
      <w:marBottom w:val="0"/>
      <w:divBdr>
        <w:top w:val="none" w:sz="0" w:space="0" w:color="auto"/>
        <w:left w:val="none" w:sz="0" w:space="0" w:color="auto"/>
        <w:bottom w:val="none" w:sz="0" w:space="0" w:color="auto"/>
        <w:right w:val="none" w:sz="0" w:space="0" w:color="auto"/>
      </w:divBdr>
    </w:div>
    <w:div w:id="996109475">
      <w:bodyDiv w:val="1"/>
      <w:marLeft w:val="0"/>
      <w:marRight w:val="0"/>
      <w:marTop w:val="0"/>
      <w:marBottom w:val="0"/>
      <w:divBdr>
        <w:top w:val="none" w:sz="0" w:space="0" w:color="auto"/>
        <w:left w:val="none" w:sz="0" w:space="0" w:color="auto"/>
        <w:bottom w:val="none" w:sz="0" w:space="0" w:color="auto"/>
        <w:right w:val="none" w:sz="0" w:space="0" w:color="auto"/>
      </w:divBdr>
    </w:div>
    <w:div w:id="998725662">
      <w:bodyDiv w:val="1"/>
      <w:marLeft w:val="0"/>
      <w:marRight w:val="0"/>
      <w:marTop w:val="0"/>
      <w:marBottom w:val="0"/>
      <w:divBdr>
        <w:top w:val="none" w:sz="0" w:space="0" w:color="auto"/>
        <w:left w:val="none" w:sz="0" w:space="0" w:color="auto"/>
        <w:bottom w:val="none" w:sz="0" w:space="0" w:color="auto"/>
        <w:right w:val="none" w:sz="0" w:space="0" w:color="auto"/>
      </w:divBdr>
    </w:div>
    <w:div w:id="1002853643">
      <w:bodyDiv w:val="1"/>
      <w:marLeft w:val="0"/>
      <w:marRight w:val="0"/>
      <w:marTop w:val="0"/>
      <w:marBottom w:val="0"/>
      <w:divBdr>
        <w:top w:val="none" w:sz="0" w:space="0" w:color="auto"/>
        <w:left w:val="none" w:sz="0" w:space="0" w:color="auto"/>
        <w:bottom w:val="none" w:sz="0" w:space="0" w:color="auto"/>
        <w:right w:val="none" w:sz="0" w:space="0" w:color="auto"/>
      </w:divBdr>
    </w:div>
    <w:div w:id="1006444425">
      <w:bodyDiv w:val="1"/>
      <w:marLeft w:val="0"/>
      <w:marRight w:val="0"/>
      <w:marTop w:val="0"/>
      <w:marBottom w:val="0"/>
      <w:divBdr>
        <w:top w:val="none" w:sz="0" w:space="0" w:color="auto"/>
        <w:left w:val="none" w:sz="0" w:space="0" w:color="auto"/>
        <w:bottom w:val="none" w:sz="0" w:space="0" w:color="auto"/>
        <w:right w:val="none" w:sz="0" w:space="0" w:color="auto"/>
      </w:divBdr>
    </w:div>
    <w:div w:id="1012103221">
      <w:bodyDiv w:val="1"/>
      <w:marLeft w:val="0"/>
      <w:marRight w:val="0"/>
      <w:marTop w:val="0"/>
      <w:marBottom w:val="0"/>
      <w:divBdr>
        <w:top w:val="none" w:sz="0" w:space="0" w:color="auto"/>
        <w:left w:val="none" w:sz="0" w:space="0" w:color="auto"/>
        <w:bottom w:val="none" w:sz="0" w:space="0" w:color="auto"/>
        <w:right w:val="none" w:sz="0" w:space="0" w:color="auto"/>
      </w:divBdr>
    </w:div>
    <w:div w:id="1020009449">
      <w:bodyDiv w:val="1"/>
      <w:marLeft w:val="0"/>
      <w:marRight w:val="0"/>
      <w:marTop w:val="0"/>
      <w:marBottom w:val="0"/>
      <w:divBdr>
        <w:top w:val="none" w:sz="0" w:space="0" w:color="auto"/>
        <w:left w:val="none" w:sz="0" w:space="0" w:color="auto"/>
        <w:bottom w:val="none" w:sz="0" w:space="0" w:color="auto"/>
        <w:right w:val="none" w:sz="0" w:space="0" w:color="auto"/>
      </w:divBdr>
    </w:div>
    <w:div w:id="1024556369">
      <w:bodyDiv w:val="1"/>
      <w:marLeft w:val="0"/>
      <w:marRight w:val="0"/>
      <w:marTop w:val="0"/>
      <w:marBottom w:val="0"/>
      <w:divBdr>
        <w:top w:val="none" w:sz="0" w:space="0" w:color="auto"/>
        <w:left w:val="none" w:sz="0" w:space="0" w:color="auto"/>
        <w:bottom w:val="none" w:sz="0" w:space="0" w:color="auto"/>
        <w:right w:val="none" w:sz="0" w:space="0" w:color="auto"/>
      </w:divBdr>
    </w:div>
    <w:div w:id="1027215589">
      <w:bodyDiv w:val="1"/>
      <w:marLeft w:val="0"/>
      <w:marRight w:val="0"/>
      <w:marTop w:val="0"/>
      <w:marBottom w:val="0"/>
      <w:divBdr>
        <w:top w:val="none" w:sz="0" w:space="0" w:color="auto"/>
        <w:left w:val="none" w:sz="0" w:space="0" w:color="auto"/>
        <w:bottom w:val="none" w:sz="0" w:space="0" w:color="auto"/>
        <w:right w:val="none" w:sz="0" w:space="0" w:color="auto"/>
      </w:divBdr>
    </w:div>
    <w:div w:id="1033841358">
      <w:bodyDiv w:val="1"/>
      <w:marLeft w:val="0"/>
      <w:marRight w:val="0"/>
      <w:marTop w:val="0"/>
      <w:marBottom w:val="0"/>
      <w:divBdr>
        <w:top w:val="none" w:sz="0" w:space="0" w:color="auto"/>
        <w:left w:val="none" w:sz="0" w:space="0" w:color="auto"/>
        <w:bottom w:val="none" w:sz="0" w:space="0" w:color="auto"/>
        <w:right w:val="none" w:sz="0" w:space="0" w:color="auto"/>
      </w:divBdr>
    </w:div>
    <w:div w:id="1034962110">
      <w:bodyDiv w:val="1"/>
      <w:marLeft w:val="0"/>
      <w:marRight w:val="0"/>
      <w:marTop w:val="0"/>
      <w:marBottom w:val="0"/>
      <w:divBdr>
        <w:top w:val="none" w:sz="0" w:space="0" w:color="auto"/>
        <w:left w:val="none" w:sz="0" w:space="0" w:color="auto"/>
        <w:bottom w:val="none" w:sz="0" w:space="0" w:color="auto"/>
        <w:right w:val="none" w:sz="0" w:space="0" w:color="auto"/>
      </w:divBdr>
    </w:div>
    <w:div w:id="1036739564">
      <w:bodyDiv w:val="1"/>
      <w:marLeft w:val="0"/>
      <w:marRight w:val="0"/>
      <w:marTop w:val="0"/>
      <w:marBottom w:val="0"/>
      <w:divBdr>
        <w:top w:val="none" w:sz="0" w:space="0" w:color="auto"/>
        <w:left w:val="none" w:sz="0" w:space="0" w:color="auto"/>
        <w:bottom w:val="none" w:sz="0" w:space="0" w:color="auto"/>
        <w:right w:val="none" w:sz="0" w:space="0" w:color="auto"/>
      </w:divBdr>
    </w:div>
    <w:div w:id="1042679988">
      <w:bodyDiv w:val="1"/>
      <w:marLeft w:val="0"/>
      <w:marRight w:val="0"/>
      <w:marTop w:val="0"/>
      <w:marBottom w:val="0"/>
      <w:divBdr>
        <w:top w:val="none" w:sz="0" w:space="0" w:color="auto"/>
        <w:left w:val="none" w:sz="0" w:space="0" w:color="auto"/>
        <w:bottom w:val="none" w:sz="0" w:space="0" w:color="auto"/>
        <w:right w:val="none" w:sz="0" w:space="0" w:color="auto"/>
      </w:divBdr>
    </w:div>
    <w:div w:id="1042940432">
      <w:bodyDiv w:val="1"/>
      <w:marLeft w:val="0"/>
      <w:marRight w:val="0"/>
      <w:marTop w:val="0"/>
      <w:marBottom w:val="0"/>
      <w:divBdr>
        <w:top w:val="none" w:sz="0" w:space="0" w:color="auto"/>
        <w:left w:val="none" w:sz="0" w:space="0" w:color="auto"/>
        <w:bottom w:val="none" w:sz="0" w:space="0" w:color="auto"/>
        <w:right w:val="none" w:sz="0" w:space="0" w:color="auto"/>
      </w:divBdr>
    </w:div>
    <w:div w:id="1050349666">
      <w:bodyDiv w:val="1"/>
      <w:marLeft w:val="0"/>
      <w:marRight w:val="0"/>
      <w:marTop w:val="0"/>
      <w:marBottom w:val="0"/>
      <w:divBdr>
        <w:top w:val="none" w:sz="0" w:space="0" w:color="auto"/>
        <w:left w:val="none" w:sz="0" w:space="0" w:color="auto"/>
        <w:bottom w:val="none" w:sz="0" w:space="0" w:color="auto"/>
        <w:right w:val="none" w:sz="0" w:space="0" w:color="auto"/>
      </w:divBdr>
    </w:div>
    <w:div w:id="1056050315">
      <w:bodyDiv w:val="1"/>
      <w:marLeft w:val="0"/>
      <w:marRight w:val="0"/>
      <w:marTop w:val="0"/>
      <w:marBottom w:val="0"/>
      <w:divBdr>
        <w:top w:val="none" w:sz="0" w:space="0" w:color="auto"/>
        <w:left w:val="none" w:sz="0" w:space="0" w:color="auto"/>
        <w:bottom w:val="none" w:sz="0" w:space="0" w:color="auto"/>
        <w:right w:val="none" w:sz="0" w:space="0" w:color="auto"/>
      </w:divBdr>
    </w:div>
    <w:div w:id="1058169048">
      <w:bodyDiv w:val="1"/>
      <w:marLeft w:val="0"/>
      <w:marRight w:val="0"/>
      <w:marTop w:val="0"/>
      <w:marBottom w:val="0"/>
      <w:divBdr>
        <w:top w:val="none" w:sz="0" w:space="0" w:color="auto"/>
        <w:left w:val="none" w:sz="0" w:space="0" w:color="auto"/>
        <w:bottom w:val="none" w:sz="0" w:space="0" w:color="auto"/>
        <w:right w:val="none" w:sz="0" w:space="0" w:color="auto"/>
      </w:divBdr>
    </w:div>
    <w:div w:id="1061639018">
      <w:bodyDiv w:val="1"/>
      <w:marLeft w:val="0"/>
      <w:marRight w:val="0"/>
      <w:marTop w:val="0"/>
      <w:marBottom w:val="0"/>
      <w:divBdr>
        <w:top w:val="none" w:sz="0" w:space="0" w:color="auto"/>
        <w:left w:val="none" w:sz="0" w:space="0" w:color="auto"/>
        <w:bottom w:val="none" w:sz="0" w:space="0" w:color="auto"/>
        <w:right w:val="none" w:sz="0" w:space="0" w:color="auto"/>
      </w:divBdr>
    </w:div>
    <w:div w:id="1062095729">
      <w:bodyDiv w:val="1"/>
      <w:marLeft w:val="0"/>
      <w:marRight w:val="0"/>
      <w:marTop w:val="0"/>
      <w:marBottom w:val="0"/>
      <w:divBdr>
        <w:top w:val="none" w:sz="0" w:space="0" w:color="auto"/>
        <w:left w:val="none" w:sz="0" w:space="0" w:color="auto"/>
        <w:bottom w:val="none" w:sz="0" w:space="0" w:color="auto"/>
        <w:right w:val="none" w:sz="0" w:space="0" w:color="auto"/>
      </w:divBdr>
    </w:div>
    <w:div w:id="1065295039">
      <w:bodyDiv w:val="1"/>
      <w:marLeft w:val="0"/>
      <w:marRight w:val="0"/>
      <w:marTop w:val="0"/>
      <w:marBottom w:val="0"/>
      <w:divBdr>
        <w:top w:val="none" w:sz="0" w:space="0" w:color="auto"/>
        <w:left w:val="none" w:sz="0" w:space="0" w:color="auto"/>
        <w:bottom w:val="none" w:sz="0" w:space="0" w:color="auto"/>
        <w:right w:val="none" w:sz="0" w:space="0" w:color="auto"/>
      </w:divBdr>
    </w:div>
    <w:div w:id="1072660130">
      <w:bodyDiv w:val="1"/>
      <w:marLeft w:val="0"/>
      <w:marRight w:val="0"/>
      <w:marTop w:val="0"/>
      <w:marBottom w:val="0"/>
      <w:divBdr>
        <w:top w:val="none" w:sz="0" w:space="0" w:color="auto"/>
        <w:left w:val="none" w:sz="0" w:space="0" w:color="auto"/>
        <w:bottom w:val="none" w:sz="0" w:space="0" w:color="auto"/>
        <w:right w:val="none" w:sz="0" w:space="0" w:color="auto"/>
      </w:divBdr>
    </w:div>
    <w:div w:id="1073161526">
      <w:bodyDiv w:val="1"/>
      <w:marLeft w:val="0"/>
      <w:marRight w:val="0"/>
      <w:marTop w:val="0"/>
      <w:marBottom w:val="0"/>
      <w:divBdr>
        <w:top w:val="none" w:sz="0" w:space="0" w:color="auto"/>
        <w:left w:val="none" w:sz="0" w:space="0" w:color="auto"/>
        <w:bottom w:val="none" w:sz="0" w:space="0" w:color="auto"/>
        <w:right w:val="none" w:sz="0" w:space="0" w:color="auto"/>
      </w:divBdr>
    </w:div>
    <w:div w:id="1084648646">
      <w:bodyDiv w:val="1"/>
      <w:marLeft w:val="0"/>
      <w:marRight w:val="0"/>
      <w:marTop w:val="0"/>
      <w:marBottom w:val="0"/>
      <w:divBdr>
        <w:top w:val="none" w:sz="0" w:space="0" w:color="auto"/>
        <w:left w:val="none" w:sz="0" w:space="0" w:color="auto"/>
        <w:bottom w:val="none" w:sz="0" w:space="0" w:color="auto"/>
        <w:right w:val="none" w:sz="0" w:space="0" w:color="auto"/>
      </w:divBdr>
    </w:div>
    <w:div w:id="1093555389">
      <w:bodyDiv w:val="1"/>
      <w:marLeft w:val="0"/>
      <w:marRight w:val="0"/>
      <w:marTop w:val="0"/>
      <w:marBottom w:val="0"/>
      <w:divBdr>
        <w:top w:val="none" w:sz="0" w:space="0" w:color="auto"/>
        <w:left w:val="none" w:sz="0" w:space="0" w:color="auto"/>
        <w:bottom w:val="none" w:sz="0" w:space="0" w:color="auto"/>
        <w:right w:val="none" w:sz="0" w:space="0" w:color="auto"/>
      </w:divBdr>
    </w:div>
    <w:div w:id="1106197666">
      <w:bodyDiv w:val="1"/>
      <w:marLeft w:val="0"/>
      <w:marRight w:val="0"/>
      <w:marTop w:val="0"/>
      <w:marBottom w:val="0"/>
      <w:divBdr>
        <w:top w:val="none" w:sz="0" w:space="0" w:color="auto"/>
        <w:left w:val="none" w:sz="0" w:space="0" w:color="auto"/>
        <w:bottom w:val="none" w:sz="0" w:space="0" w:color="auto"/>
        <w:right w:val="none" w:sz="0" w:space="0" w:color="auto"/>
      </w:divBdr>
    </w:div>
    <w:div w:id="1108356867">
      <w:bodyDiv w:val="1"/>
      <w:marLeft w:val="0"/>
      <w:marRight w:val="0"/>
      <w:marTop w:val="0"/>
      <w:marBottom w:val="0"/>
      <w:divBdr>
        <w:top w:val="none" w:sz="0" w:space="0" w:color="auto"/>
        <w:left w:val="none" w:sz="0" w:space="0" w:color="auto"/>
        <w:bottom w:val="none" w:sz="0" w:space="0" w:color="auto"/>
        <w:right w:val="none" w:sz="0" w:space="0" w:color="auto"/>
      </w:divBdr>
    </w:div>
    <w:div w:id="1119422420">
      <w:bodyDiv w:val="1"/>
      <w:marLeft w:val="0"/>
      <w:marRight w:val="0"/>
      <w:marTop w:val="0"/>
      <w:marBottom w:val="0"/>
      <w:divBdr>
        <w:top w:val="none" w:sz="0" w:space="0" w:color="auto"/>
        <w:left w:val="none" w:sz="0" w:space="0" w:color="auto"/>
        <w:bottom w:val="none" w:sz="0" w:space="0" w:color="auto"/>
        <w:right w:val="none" w:sz="0" w:space="0" w:color="auto"/>
      </w:divBdr>
    </w:div>
    <w:div w:id="1124227286">
      <w:bodyDiv w:val="1"/>
      <w:marLeft w:val="0"/>
      <w:marRight w:val="0"/>
      <w:marTop w:val="0"/>
      <w:marBottom w:val="0"/>
      <w:divBdr>
        <w:top w:val="none" w:sz="0" w:space="0" w:color="auto"/>
        <w:left w:val="none" w:sz="0" w:space="0" w:color="auto"/>
        <w:bottom w:val="none" w:sz="0" w:space="0" w:color="auto"/>
        <w:right w:val="none" w:sz="0" w:space="0" w:color="auto"/>
      </w:divBdr>
    </w:div>
    <w:div w:id="1124737001">
      <w:bodyDiv w:val="1"/>
      <w:marLeft w:val="0"/>
      <w:marRight w:val="0"/>
      <w:marTop w:val="0"/>
      <w:marBottom w:val="0"/>
      <w:divBdr>
        <w:top w:val="none" w:sz="0" w:space="0" w:color="auto"/>
        <w:left w:val="none" w:sz="0" w:space="0" w:color="auto"/>
        <w:bottom w:val="none" w:sz="0" w:space="0" w:color="auto"/>
        <w:right w:val="none" w:sz="0" w:space="0" w:color="auto"/>
      </w:divBdr>
    </w:div>
    <w:div w:id="1129131600">
      <w:bodyDiv w:val="1"/>
      <w:marLeft w:val="0"/>
      <w:marRight w:val="0"/>
      <w:marTop w:val="0"/>
      <w:marBottom w:val="0"/>
      <w:divBdr>
        <w:top w:val="none" w:sz="0" w:space="0" w:color="auto"/>
        <w:left w:val="none" w:sz="0" w:space="0" w:color="auto"/>
        <w:bottom w:val="none" w:sz="0" w:space="0" w:color="auto"/>
        <w:right w:val="none" w:sz="0" w:space="0" w:color="auto"/>
      </w:divBdr>
    </w:div>
    <w:div w:id="1139811156">
      <w:bodyDiv w:val="1"/>
      <w:marLeft w:val="0"/>
      <w:marRight w:val="0"/>
      <w:marTop w:val="0"/>
      <w:marBottom w:val="0"/>
      <w:divBdr>
        <w:top w:val="none" w:sz="0" w:space="0" w:color="auto"/>
        <w:left w:val="none" w:sz="0" w:space="0" w:color="auto"/>
        <w:bottom w:val="none" w:sz="0" w:space="0" w:color="auto"/>
        <w:right w:val="none" w:sz="0" w:space="0" w:color="auto"/>
      </w:divBdr>
    </w:div>
    <w:div w:id="1143473124">
      <w:bodyDiv w:val="1"/>
      <w:marLeft w:val="0"/>
      <w:marRight w:val="0"/>
      <w:marTop w:val="0"/>
      <w:marBottom w:val="0"/>
      <w:divBdr>
        <w:top w:val="none" w:sz="0" w:space="0" w:color="auto"/>
        <w:left w:val="none" w:sz="0" w:space="0" w:color="auto"/>
        <w:bottom w:val="none" w:sz="0" w:space="0" w:color="auto"/>
        <w:right w:val="none" w:sz="0" w:space="0" w:color="auto"/>
      </w:divBdr>
    </w:div>
    <w:div w:id="1160317768">
      <w:bodyDiv w:val="1"/>
      <w:marLeft w:val="0"/>
      <w:marRight w:val="0"/>
      <w:marTop w:val="0"/>
      <w:marBottom w:val="0"/>
      <w:divBdr>
        <w:top w:val="none" w:sz="0" w:space="0" w:color="auto"/>
        <w:left w:val="none" w:sz="0" w:space="0" w:color="auto"/>
        <w:bottom w:val="none" w:sz="0" w:space="0" w:color="auto"/>
        <w:right w:val="none" w:sz="0" w:space="0" w:color="auto"/>
      </w:divBdr>
    </w:div>
    <w:div w:id="1207983890">
      <w:bodyDiv w:val="1"/>
      <w:marLeft w:val="0"/>
      <w:marRight w:val="0"/>
      <w:marTop w:val="0"/>
      <w:marBottom w:val="0"/>
      <w:divBdr>
        <w:top w:val="none" w:sz="0" w:space="0" w:color="auto"/>
        <w:left w:val="none" w:sz="0" w:space="0" w:color="auto"/>
        <w:bottom w:val="none" w:sz="0" w:space="0" w:color="auto"/>
        <w:right w:val="none" w:sz="0" w:space="0" w:color="auto"/>
      </w:divBdr>
    </w:div>
    <w:div w:id="1211382337">
      <w:bodyDiv w:val="1"/>
      <w:marLeft w:val="0"/>
      <w:marRight w:val="0"/>
      <w:marTop w:val="0"/>
      <w:marBottom w:val="0"/>
      <w:divBdr>
        <w:top w:val="none" w:sz="0" w:space="0" w:color="auto"/>
        <w:left w:val="none" w:sz="0" w:space="0" w:color="auto"/>
        <w:bottom w:val="none" w:sz="0" w:space="0" w:color="auto"/>
        <w:right w:val="none" w:sz="0" w:space="0" w:color="auto"/>
      </w:divBdr>
    </w:div>
    <w:div w:id="1220898438">
      <w:bodyDiv w:val="1"/>
      <w:marLeft w:val="0"/>
      <w:marRight w:val="0"/>
      <w:marTop w:val="0"/>
      <w:marBottom w:val="0"/>
      <w:divBdr>
        <w:top w:val="none" w:sz="0" w:space="0" w:color="auto"/>
        <w:left w:val="none" w:sz="0" w:space="0" w:color="auto"/>
        <w:bottom w:val="none" w:sz="0" w:space="0" w:color="auto"/>
        <w:right w:val="none" w:sz="0" w:space="0" w:color="auto"/>
      </w:divBdr>
    </w:div>
    <w:div w:id="1236862759">
      <w:bodyDiv w:val="1"/>
      <w:marLeft w:val="0"/>
      <w:marRight w:val="0"/>
      <w:marTop w:val="0"/>
      <w:marBottom w:val="0"/>
      <w:divBdr>
        <w:top w:val="none" w:sz="0" w:space="0" w:color="auto"/>
        <w:left w:val="none" w:sz="0" w:space="0" w:color="auto"/>
        <w:bottom w:val="none" w:sz="0" w:space="0" w:color="auto"/>
        <w:right w:val="none" w:sz="0" w:space="0" w:color="auto"/>
      </w:divBdr>
    </w:div>
    <w:div w:id="1244871199">
      <w:bodyDiv w:val="1"/>
      <w:marLeft w:val="0"/>
      <w:marRight w:val="0"/>
      <w:marTop w:val="0"/>
      <w:marBottom w:val="0"/>
      <w:divBdr>
        <w:top w:val="none" w:sz="0" w:space="0" w:color="auto"/>
        <w:left w:val="none" w:sz="0" w:space="0" w:color="auto"/>
        <w:bottom w:val="none" w:sz="0" w:space="0" w:color="auto"/>
        <w:right w:val="none" w:sz="0" w:space="0" w:color="auto"/>
      </w:divBdr>
    </w:div>
    <w:div w:id="1252348361">
      <w:bodyDiv w:val="1"/>
      <w:marLeft w:val="0"/>
      <w:marRight w:val="0"/>
      <w:marTop w:val="0"/>
      <w:marBottom w:val="0"/>
      <w:divBdr>
        <w:top w:val="none" w:sz="0" w:space="0" w:color="auto"/>
        <w:left w:val="none" w:sz="0" w:space="0" w:color="auto"/>
        <w:bottom w:val="none" w:sz="0" w:space="0" w:color="auto"/>
        <w:right w:val="none" w:sz="0" w:space="0" w:color="auto"/>
      </w:divBdr>
    </w:div>
    <w:div w:id="1266501950">
      <w:bodyDiv w:val="1"/>
      <w:marLeft w:val="0"/>
      <w:marRight w:val="0"/>
      <w:marTop w:val="0"/>
      <w:marBottom w:val="0"/>
      <w:divBdr>
        <w:top w:val="none" w:sz="0" w:space="0" w:color="auto"/>
        <w:left w:val="none" w:sz="0" w:space="0" w:color="auto"/>
        <w:bottom w:val="none" w:sz="0" w:space="0" w:color="auto"/>
        <w:right w:val="none" w:sz="0" w:space="0" w:color="auto"/>
      </w:divBdr>
    </w:div>
    <w:div w:id="1268152223">
      <w:bodyDiv w:val="1"/>
      <w:marLeft w:val="0"/>
      <w:marRight w:val="0"/>
      <w:marTop w:val="0"/>
      <w:marBottom w:val="0"/>
      <w:divBdr>
        <w:top w:val="none" w:sz="0" w:space="0" w:color="auto"/>
        <w:left w:val="none" w:sz="0" w:space="0" w:color="auto"/>
        <w:bottom w:val="none" w:sz="0" w:space="0" w:color="auto"/>
        <w:right w:val="none" w:sz="0" w:space="0" w:color="auto"/>
      </w:divBdr>
    </w:div>
    <w:div w:id="1269505052">
      <w:bodyDiv w:val="1"/>
      <w:marLeft w:val="0"/>
      <w:marRight w:val="0"/>
      <w:marTop w:val="0"/>
      <w:marBottom w:val="0"/>
      <w:divBdr>
        <w:top w:val="none" w:sz="0" w:space="0" w:color="auto"/>
        <w:left w:val="none" w:sz="0" w:space="0" w:color="auto"/>
        <w:bottom w:val="none" w:sz="0" w:space="0" w:color="auto"/>
        <w:right w:val="none" w:sz="0" w:space="0" w:color="auto"/>
      </w:divBdr>
    </w:div>
    <w:div w:id="1272737604">
      <w:bodyDiv w:val="1"/>
      <w:marLeft w:val="0"/>
      <w:marRight w:val="0"/>
      <w:marTop w:val="0"/>
      <w:marBottom w:val="0"/>
      <w:divBdr>
        <w:top w:val="none" w:sz="0" w:space="0" w:color="auto"/>
        <w:left w:val="none" w:sz="0" w:space="0" w:color="auto"/>
        <w:bottom w:val="none" w:sz="0" w:space="0" w:color="auto"/>
        <w:right w:val="none" w:sz="0" w:space="0" w:color="auto"/>
      </w:divBdr>
    </w:div>
    <w:div w:id="1277591501">
      <w:bodyDiv w:val="1"/>
      <w:marLeft w:val="0"/>
      <w:marRight w:val="0"/>
      <w:marTop w:val="0"/>
      <w:marBottom w:val="0"/>
      <w:divBdr>
        <w:top w:val="none" w:sz="0" w:space="0" w:color="auto"/>
        <w:left w:val="none" w:sz="0" w:space="0" w:color="auto"/>
        <w:bottom w:val="none" w:sz="0" w:space="0" w:color="auto"/>
        <w:right w:val="none" w:sz="0" w:space="0" w:color="auto"/>
      </w:divBdr>
    </w:div>
    <w:div w:id="1277759207">
      <w:bodyDiv w:val="1"/>
      <w:marLeft w:val="0"/>
      <w:marRight w:val="0"/>
      <w:marTop w:val="0"/>
      <w:marBottom w:val="0"/>
      <w:divBdr>
        <w:top w:val="none" w:sz="0" w:space="0" w:color="auto"/>
        <w:left w:val="none" w:sz="0" w:space="0" w:color="auto"/>
        <w:bottom w:val="none" w:sz="0" w:space="0" w:color="auto"/>
        <w:right w:val="none" w:sz="0" w:space="0" w:color="auto"/>
      </w:divBdr>
    </w:div>
    <w:div w:id="1278755518">
      <w:bodyDiv w:val="1"/>
      <w:marLeft w:val="0"/>
      <w:marRight w:val="0"/>
      <w:marTop w:val="0"/>
      <w:marBottom w:val="0"/>
      <w:divBdr>
        <w:top w:val="none" w:sz="0" w:space="0" w:color="auto"/>
        <w:left w:val="none" w:sz="0" w:space="0" w:color="auto"/>
        <w:bottom w:val="none" w:sz="0" w:space="0" w:color="auto"/>
        <w:right w:val="none" w:sz="0" w:space="0" w:color="auto"/>
      </w:divBdr>
    </w:div>
    <w:div w:id="1292710852">
      <w:bodyDiv w:val="1"/>
      <w:marLeft w:val="0"/>
      <w:marRight w:val="0"/>
      <w:marTop w:val="0"/>
      <w:marBottom w:val="0"/>
      <w:divBdr>
        <w:top w:val="none" w:sz="0" w:space="0" w:color="auto"/>
        <w:left w:val="none" w:sz="0" w:space="0" w:color="auto"/>
        <w:bottom w:val="none" w:sz="0" w:space="0" w:color="auto"/>
        <w:right w:val="none" w:sz="0" w:space="0" w:color="auto"/>
      </w:divBdr>
    </w:div>
    <w:div w:id="1317102152">
      <w:bodyDiv w:val="1"/>
      <w:marLeft w:val="0"/>
      <w:marRight w:val="0"/>
      <w:marTop w:val="0"/>
      <w:marBottom w:val="0"/>
      <w:divBdr>
        <w:top w:val="none" w:sz="0" w:space="0" w:color="auto"/>
        <w:left w:val="none" w:sz="0" w:space="0" w:color="auto"/>
        <w:bottom w:val="none" w:sz="0" w:space="0" w:color="auto"/>
        <w:right w:val="none" w:sz="0" w:space="0" w:color="auto"/>
      </w:divBdr>
    </w:div>
    <w:div w:id="1321302040">
      <w:bodyDiv w:val="1"/>
      <w:marLeft w:val="0"/>
      <w:marRight w:val="0"/>
      <w:marTop w:val="0"/>
      <w:marBottom w:val="0"/>
      <w:divBdr>
        <w:top w:val="none" w:sz="0" w:space="0" w:color="auto"/>
        <w:left w:val="none" w:sz="0" w:space="0" w:color="auto"/>
        <w:bottom w:val="none" w:sz="0" w:space="0" w:color="auto"/>
        <w:right w:val="none" w:sz="0" w:space="0" w:color="auto"/>
      </w:divBdr>
    </w:div>
    <w:div w:id="1329360577">
      <w:bodyDiv w:val="1"/>
      <w:marLeft w:val="0"/>
      <w:marRight w:val="0"/>
      <w:marTop w:val="0"/>
      <w:marBottom w:val="0"/>
      <w:divBdr>
        <w:top w:val="none" w:sz="0" w:space="0" w:color="auto"/>
        <w:left w:val="none" w:sz="0" w:space="0" w:color="auto"/>
        <w:bottom w:val="none" w:sz="0" w:space="0" w:color="auto"/>
        <w:right w:val="none" w:sz="0" w:space="0" w:color="auto"/>
      </w:divBdr>
    </w:div>
    <w:div w:id="1334649842">
      <w:bodyDiv w:val="1"/>
      <w:marLeft w:val="0"/>
      <w:marRight w:val="0"/>
      <w:marTop w:val="0"/>
      <w:marBottom w:val="0"/>
      <w:divBdr>
        <w:top w:val="none" w:sz="0" w:space="0" w:color="auto"/>
        <w:left w:val="none" w:sz="0" w:space="0" w:color="auto"/>
        <w:bottom w:val="none" w:sz="0" w:space="0" w:color="auto"/>
        <w:right w:val="none" w:sz="0" w:space="0" w:color="auto"/>
      </w:divBdr>
    </w:div>
    <w:div w:id="1343975226">
      <w:bodyDiv w:val="1"/>
      <w:marLeft w:val="0"/>
      <w:marRight w:val="0"/>
      <w:marTop w:val="0"/>
      <w:marBottom w:val="0"/>
      <w:divBdr>
        <w:top w:val="none" w:sz="0" w:space="0" w:color="auto"/>
        <w:left w:val="none" w:sz="0" w:space="0" w:color="auto"/>
        <w:bottom w:val="none" w:sz="0" w:space="0" w:color="auto"/>
        <w:right w:val="none" w:sz="0" w:space="0" w:color="auto"/>
      </w:divBdr>
    </w:div>
    <w:div w:id="1354186471">
      <w:bodyDiv w:val="1"/>
      <w:marLeft w:val="0"/>
      <w:marRight w:val="0"/>
      <w:marTop w:val="0"/>
      <w:marBottom w:val="0"/>
      <w:divBdr>
        <w:top w:val="none" w:sz="0" w:space="0" w:color="auto"/>
        <w:left w:val="none" w:sz="0" w:space="0" w:color="auto"/>
        <w:bottom w:val="none" w:sz="0" w:space="0" w:color="auto"/>
        <w:right w:val="none" w:sz="0" w:space="0" w:color="auto"/>
      </w:divBdr>
    </w:div>
    <w:div w:id="1361324082">
      <w:bodyDiv w:val="1"/>
      <w:marLeft w:val="0"/>
      <w:marRight w:val="0"/>
      <w:marTop w:val="0"/>
      <w:marBottom w:val="0"/>
      <w:divBdr>
        <w:top w:val="none" w:sz="0" w:space="0" w:color="auto"/>
        <w:left w:val="none" w:sz="0" w:space="0" w:color="auto"/>
        <w:bottom w:val="none" w:sz="0" w:space="0" w:color="auto"/>
        <w:right w:val="none" w:sz="0" w:space="0" w:color="auto"/>
      </w:divBdr>
    </w:div>
    <w:div w:id="1367563125">
      <w:bodyDiv w:val="1"/>
      <w:marLeft w:val="0"/>
      <w:marRight w:val="0"/>
      <w:marTop w:val="0"/>
      <w:marBottom w:val="0"/>
      <w:divBdr>
        <w:top w:val="none" w:sz="0" w:space="0" w:color="auto"/>
        <w:left w:val="none" w:sz="0" w:space="0" w:color="auto"/>
        <w:bottom w:val="none" w:sz="0" w:space="0" w:color="auto"/>
        <w:right w:val="none" w:sz="0" w:space="0" w:color="auto"/>
      </w:divBdr>
    </w:div>
    <w:div w:id="1375960124">
      <w:bodyDiv w:val="1"/>
      <w:marLeft w:val="0"/>
      <w:marRight w:val="0"/>
      <w:marTop w:val="0"/>
      <w:marBottom w:val="0"/>
      <w:divBdr>
        <w:top w:val="none" w:sz="0" w:space="0" w:color="auto"/>
        <w:left w:val="none" w:sz="0" w:space="0" w:color="auto"/>
        <w:bottom w:val="none" w:sz="0" w:space="0" w:color="auto"/>
        <w:right w:val="none" w:sz="0" w:space="0" w:color="auto"/>
      </w:divBdr>
    </w:div>
    <w:div w:id="1388798227">
      <w:bodyDiv w:val="1"/>
      <w:marLeft w:val="0"/>
      <w:marRight w:val="0"/>
      <w:marTop w:val="0"/>
      <w:marBottom w:val="0"/>
      <w:divBdr>
        <w:top w:val="none" w:sz="0" w:space="0" w:color="auto"/>
        <w:left w:val="none" w:sz="0" w:space="0" w:color="auto"/>
        <w:bottom w:val="none" w:sz="0" w:space="0" w:color="auto"/>
        <w:right w:val="none" w:sz="0" w:space="0" w:color="auto"/>
      </w:divBdr>
    </w:div>
    <w:div w:id="1402828125">
      <w:bodyDiv w:val="1"/>
      <w:marLeft w:val="0"/>
      <w:marRight w:val="0"/>
      <w:marTop w:val="0"/>
      <w:marBottom w:val="0"/>
      <w:divBdr>
        <w:top w:val="none" w:sz="0" w:space="0" w:color="auto"/>
        <w:left w:val="none" w:sz="0" w:space="0" w:color="auto"/>
        <w:bottom w:val="none" w:sz="0" w:space="0" w:color="auto"/>
        <w:right w:val="none" w:sz="0" w:space="0" w:color="auto"/>
      </w:divBdr>
    </w:div>
    <w:div w:id="1413896634">
      <w:bodyDiv w:val="1"/>
      <w:marLeft w:val="0"/>
      <w:marRight w:val="0"/>
      <w:marTop w:val="0"/>
      <w:marBottom w:val="0"/>
      <w:divBdr>
        <w:top w:val="none" w:sz="0" w:space="0" w:color="auto"/>
        <w:left w:val="none" w:sz="0" w:space="0" w:color="auto"/>
        <w:bottom w:val="none" w:sz="0" w:space="0" w:color="auto"/>
        <w:right w:val="none" w:sz="0" w:space="0" w:color="auto"/>
      </w:divBdr>
    </w:div>
    <w:div w:id="1424574662">
      <w:bodyDiv w:val="1"/>
      <w:marLeft w:val="0"/>
      <w:marRight w:val="0"/>
      <w:marTop w:val="0"/>
      <w:marBottom w:val="0"/>
      <w:divBdr>
        <w:top w:val="none" w:sz="0" w:space="0" w:color="auto"/>
        <w:left w:val="none" w:sz="0" w:space="0" w:color="auto"/>
        <w:bottom w:val="none" w:sz="0" w:space="0" w:color="auto"/>
        <w:right w:val="none" w:sz="0" w:space="0" w:color="auto"/>
      </w:divBdr>
    </w:div>
    <w:div w:id="1459957460">
      <w:bodyDiv w:val="1"/>
      <w:marLeft w:val="0"/>
      <w:marRight w:val="0"/>
      <w:marTop w:val="0"/>
      <w:marBottom w:val="0"/>
      <w:divBdr>
        <w:top w:val="none" w:sz="0" w:space="0" w:color="auto"/>
        <w:left w:val="none" w:sz="0" w:space="0" w:color="auto"/>
        <w:bottom w:val="none" w:sz="0" w:space="0" w:color="auto"/>
        <w:right w:val="none" w:sz="0" w:space="0" w:color="auto"/>
      </w:divBdr>
    </w:div>
    <w:div w:id="1462454145">
      <w:bodyDiv w:val="1"/>
      <w:marLeft w:val="0"/>
      <w:marRight w:val="0"/>
      <w:marTop w:val="0"/>
      <w:marBottom w:val="0"/>
      <w:divBdr>
        <w:top w:val="none" w:sz="0" w:space="0" w:color="auto"/>
        <w:left w:val="none" w:sz="0" w:space="0" w:color="auto"/>
        <w:bottom w:val="none" w:sz="0" w:space="0" w:color="auto"/>
        <w:right w:val="none" w:sz="0" w:space="0" w:color="auto"/>
      </w:divBdr>
    </w:div>
    <w:div w:id="1471942058">
      <w:bodyDiv w:val="1"/>
      <w:marLeft w:val="0"/>
      <w:marRight w:val="0"/>
      <w:marTop w:val="0"/>
      <w:marBottom w:val="0"/>
      <w:divBdr>
        <w:top w:val="none" w:sz="0" w:space="0" w:color="auto"/>
        <w:left w:val="none" w:sz="0" w:space="0" w:color="auto"/>
        <w:bottom w:val="none" w:sz="0" w:space="0" w:color="auto"/>
        <w:right w:val="none" w:sz="0" w:space="0" w:color="auto"/>
      </w:divBdr>
    </w:div>
    <w:div w:id="1472210624">
      <w:bodyDiv w:val="1"/>
      <w:marLeft w:val="0"/>
      <w:marRight w:val="0"/>
      <w:marTop w:val="0"/>
      <w:marBottom w:val="0"/>
      <w:divBdr>
        <w:top w:val="none" w:sz="0" w:space="0" w:color="auto"/>
        <w:left w:val="none" w:sz="0" w:space="0" w:color="auto"/>
        <w:bottom w:val="none" w:sz="0" w:space="0" w:color="auto"/>
        <w:right w:val="none" w:sz="0" w:space="0" w:color="auto"/>
      </w:divBdr>
    </w:div>
    <w:div w:id="1488134918">
      <w:bodyDiv w:val="1"/>
      <w:marLeft w:val="0"/>
      <w:marRight w:val="0"/>
      <w:marTop w:val="0"/>
      <w:marBottom w:val="0"/>
      <w:divBdr>
        <w:top w:val="none" w:sz="0" w:space="0" w:color="auto"/>
        <w:left w:val="none" w:sz="0" w:space="0" w:color="auto"/>
        <w:bottom w:val="none" w:sz="0" w:space="0" w:color="auto"/>
        <w:right w:val="none" w:sz="0" w:space="0" w:color="auto"/>
      </w:divBdr>
    </w:div>
    <w:div w:id="1492018256">
      <w:bodyDiv w:val="1"/>
      <w:marLeft w:val="0"/>
      <w:marRight w:val="0"/>
      <w:marTop w:val="0"/>
      <w:marBottom w:val="0"/>
      <w:divBdr>
        <w:top w:val="none" w:sz="0" w:space="0" w:color="auto"/>
        <w:left w:val="none" w:sz="0" w:space="0" w:color="auto"/>
        <w:bottom w:val="none" w:sz="0" w:space="0" w:color="auto"/>
        <w:right w:val="none" w:sz="0" w:space="0" w:color="auto"/>
      </w:divBdr>
    </w:div>
    <w:div w:id="1493524665">
      <w:bodyDiv w:val="1"/>
      <w:marLeft w:val="0"/>
      <w:marRight w:val="0"/>
      <w:marTop w:val="0"/>
      <w:marBottom w:val="0"/>
      <w:divBdr>
        <w:top w:val="none" w:sz="0" w:space="0" w:color="auto"/>
        <w:left w:val="none" w:sz="0" w:space="0" w:color="auto"/>
        <w:bottom w:val="none" w:sz="0" w:space="0" w:color="auto"/>
        <w:right w:val="none" w:sz="0" w:space="0" w:color="auto"/>
      </w:divBdr>
    </w:div>
    <w:div w:id="1494491990">
      <w:bodyDiv w:val="1"/>
      <w:marLeft w:val="0"/>
      <w:marRight w:val="0"/>
      <w:marTop w:val="0"/>
      <w:marBottom w:val="0"/>
      <w:divBdr>
        <w:top w:val="none" w:sz="0" w:space="0" w:color="auto"/>
        <w:left w:val="none" w:sz="0" w:space="0" w:color="auto"/>
        <w:bottom w:val="none" w:sz="0" w:space="0" w:color="auto"/>
        <w:right w:val="none" w:sz="0" w:space="0" w:color="auto"/>
      </w:divBdr>
    </w:div>
    <w:div w:id="1494711604">
      <w:bodyDiv w:val="1"/>
      <w:marLeft w:val="0"/>
      <w:marRight w:val="0"/>
      <w:marTop w:val="0"/>
      <w:marBottom w:val="0"/>
      <w:divBdr>
        <w:top w:val="none" w:sz="0" w:space="0" w:color="auto"/>
        <w:left w:val="none" w:sz="0" w:space="0" w:color="auto"/>
        <w:bottom w:val="none" w:sz="0" w:space="0" w:color="auto"/>
        <w:right w:val="none" w:sz="0" w:space="0" w:color="auto"/>
      </w:divBdr>
    </w:div>
    <w:div w:id="1497108692">
      <w:bodyDiv w:val="1"/>
      <w:marLeft w:val="0"/>
      <w:marRight w:val="0"/>
      <w:marTop w:val="0"/>
      <w:marBottom w:val="0"/>
      <w:divBdr>
        <w:top w:val="none" w:sz="0" w:space="0" w:color="auto"/>
        <w:left w:val="none" w:sz="0" w:space="0" w:color="auto"/>
        <w:bottom w:val="none" w:sz="0" w:space="0" w:color="auto"/>
        <w:right w:val="none" w:sz="0" w:space="0" w:color="auto"/>
      </w:divBdr>
    </w:div>
    <w:div w:id="1507867896">
      <w:bodyDiv w:val="1"/>
      <w:marLeft w:val="0"/>
      <w:marRight w:val="0"/>
      <w:marTop w:val="0"/>
      <w:marBottom w:val="0"/>
      <w:divBdr>
        <w:top w:val="none" w:sz="0" w:space="0" w:color="auto"/>
        <w:left w:val="none" w:sz="0" w:space="0" w:color="auto"/>
        <w:bottom w:val="none" w:sz="0" w:space="0" w:color="auto"/>
        <w:right w:val="none" w:sz="0" w:space="0" w:color="auto"/>
      </w:divBdr>
    </w:div>
    <w:div w:id="1545174514">
      <w:bodyDiv w:val="1"/>
      <w:marLeft w:val="0"/>
      <w:marRight w:val="0"/>
      <w:marTop w:val="0"/>
      <w:marBottom w:val="0"/>
      <w:divBdr>
        <w:top w:val="none" w:sz="0" w:space="0" w:color="auto"/>
        <w:left w:val="none" w:sz="0" w:space="0" w:color="auto"/>
        <w:bottom w:val="none" w:sz="0" w:space="0" w:color="auto"/>
        <w:right w:val="none" w:sz="0" w:space="0" w:color="auto"/>
      </w:divBdr>
    </w:div>
    <w:div w:id="1548027213">
      <w:bodyDiv w:val="1"/>
      <w:marLeft w:val="0"/>
      <w:marRight w:val="0"/>
      <w:marTop w:val="0"/>
      <w:marBottom w:val="0"/>
      <w:divBdr>
        <w:top w:val="none" w:sz="0" w:space="0" w:color="auto"/>
        <w:left w:val="none" w:sz="0" w:space="0" w:color="auto"/>
        <w:bottom w:val="none" w:sz="0" w:space="0" w:color="auto"/>
        <w:right w:val="none" w:sz="0" w:space="0" w:color="auto"/>
      </w:divBdr>
    </w:div>
    <w:div w:id="1558008263">
      <w:bodyDiv w:val="1"/>
      <w:marLeft w:val="0"/>
      <w:marRight w:val="0"/>
      <w:marTop w:val="0"/>
      <w:marBottom w:val="0"/>
      <w:divBdr>
        <w:top w:val="none" w:sz="0" w:space="0" w:color="auto"/>
        <w:left w:val="none" w:sz="0" w:space="0" w:color="auto"/>
        <w:bottom w:val="none" w:sz="0" w:space="0" w:color="auto"/>
        <w:right w:val="none" w:sz="0" w:space="0" w:color="auto"/>
      </w:divBdr>
    </w:div>
    <w:div w:id="1560822609">
      <w:bodyDiv w:val="1"/>
      <w:marLeft w:val="0"/>
      <w:marRight w:val="0"/>
      <w:marTop w:val="0"/>
      <w:marBottom w:val="0"/>
      <w:divBdr>
        <w:top w:val="none" w:sz="0" w:space="0" w:color="auto"/>
        <w:left w:val="none" w:sz="0" w:space="0" w:color="auto"/>
        <w:bottom w:val="none" w:sz="0" w:space="0" w:color="auto"/>
        <w:right w:val="none" w:sz="0" w:space="0" w:color="auto"/>
      </w:divBdr>
    </w:div>
    <w:div w:id="1569344333">
      <w:bodyDiv w:val="1"/>
      <w:marLeft w:val="0"/>
      <w:marRight w:val="0"/>
      <w:marTop w:val="0"/>
      <w:marBottom w:val="0"/>
      <w:divBdr>
        <w:top w:val="none" w:sz="0" w:space="0" w:color="auto"/>
        <w:left w:val="none" w:sz="0" w:space="0" w:color="auto"/>
        <w:bottom w:val="none" w:sz="0" w:space="0" w:color="auto"/>
        <w:right w:val="none" w:sz="0" w:space="0" w:color="auto"/>
      </w:divBdr>
    </w:div>
    <w:div w:id="1571890972">
      <w:bodyDiv w:val="1"/>
      <w:marLeft w:val="0"/>
      <w:marRight w:val="0"/>
      <w:marTop w:val="0"/>
      <w:marBottom w:val="0"/>
      <w:divBdr>
        <w:top w:val="none" w:sz="0" w:space="0" w:color="auto"/>
        <w:left w:val="none" w:sz="0" w:space="0" w:color="auto"/>
        <w:bottom w:val="none" w:sz="0" w:space="0" w:color="auto"/>
        <w:right w:val="none" w:sz="0" w:space="0" w:color="auto"/>
      </w:divBdr>
    </w:div>
    <w:div w:id="1574777184">
      <w:bodyDiv w:val="1"/>
      <w:marLeft w:val="0"/>
      <w:marRight w:val="0"/>
      <w:marTop w:val="0"/>
      <w:marBottom w:val="0"/>
      <w:divBdr>
        <w:top w:val="none" w:sz="0" w:space="0" w:color="auto"/>
        <w:left w:val="none" w:sz="0" w:space="0" w:color="auto"/>
        <w:bottom w:val="none" w:sz="0" w:space="0" w:color="auto"/>
        <w:right w:val="none" w:sz="0" w:space="0" w:color="auto"/>
      </w:divBdr>
    </w:div>
    <w:div w:id="1578782402">
      <w:bodyDiv w:val="1"/>
      <w:marLeft w:val="0"/>
      <w:marRight w:val="0"/>
      <w:marTop w:val="0"/>
      <w:marBottom w:val="0"/>
      <w:divBdr>
        <w:top w:val="none" w:sz="0" w:space="0" w:color="auto"/>
        <w:left w:val="none" w:sz="0" w:space="0" w:color="auto"/>
        <w:bottom w:val="none" w:sz="0" w:space="0" w:color="auto"/>
        <w:right w:val="none" w:sz="0" w:space="0" w:color="auto"/>
      </w:divBdr>
    </w:div>
    <w:div w:id="1580402230">
      <w:bodyDiv w:val="1"/>
      <w:marLeft w:val="0"/>
      <w:marRight w:val="0"/>
      <w:marTop w:val="0"/>
      <w:marBottom w:val="0"/>
      <w:divBdr>
        <w:top w:val="none" w:sz="0" w:space="0" w:color="auto"/>
        <w:left w:val="none" w:sz="0" w:space="0" w:color="auto"/>
        <w:bottom w:val="none" w:sz="0" w:space="0" w:color="auto"/>
        <w:right w:val="none" w:sz="0" w:space="0" w:color="auto"/>
      </w:divBdr>
    </w:div>
    <w:div w:id="1591040993">
      <w:bodyDiv w:val="1"/>
      <w:marLeft w:val="0"/>
      <w:marRight w:val="0"/>
      <w:marTop w:val="0"/>
      <w:marBottom w:val="0"/>
      <w:divBdr>
        <w:top w:val="none" w:sz="0" w:space="0" w:color="auto"/>
        <w:left w:val="none" w:sz="0" w:space="0" w:color="auto"/>
        <w:bottom w:val="none" w:sz="0" w:space="0" w:color="auto"/>
        <w:right w:val="none" w:sz="0" w:space="0" w:color="auto"/>
      </w:divBdr>
    </w:div>
    <w:div w:id="1594968174">
      <w:bodyDiv w:val="1"/>
      <w:marLeft w:val="0"/>
      <w:marRight w:val="0"/>
      <w:marTop w:val="0"/>
      <w:marBottom w:val="0"/>
      <w:divBdr>
        <w:top w:val="none" w:sz="0" w:space="0" w:color="auto"/>
        <w:left w:val="none" w:sz="0" w:space="0" w:color="auto"/>
        <w:bottom w:val="none" w:sz="0" w:space="0" w:color="auto"/>
        <w:right w:val="none" w:sz="0" w:space="0" w:color="auto"/>
      </w:divBdr>
    </w:div>
    <w:div w:id="1616516350">
      <w:bodyDiv w:val="1"/>
      <w:marLeft w:val="0"/>
      <w:marRight w:val="0"/>
      <w:marTop w:val="0"/>
      <w:marBottom w:val="0"/>
      <w:divBdr>
        <w:top w:val="none" w:sz="0" w:space="0" w:color="auto"/>
        <w:left w:val="none" w:sz="0" w:space="0" w:color="auto"/>
        <w:bottom w:val="none" w:sz="0" w:space="0" w:color="auto"/>
        <w:right w:val="none" w:sz="0" w:space="0" w:color="auto"/>
      </w:divBdr>
    </w:div>
    <w:div w:id="1616670717">
      <w:bodyDiv w:val="1"/>
      <w:marLeft w:val="0"/>
      <w:marRight w:val="0"/>
      <w:marTop w:val="0"/>
      <w:marBottom w:val="0"/>
      <w:divBdr>
        <w:top w:val="none" w:sz="0" w:space="0" w:color="auto"/>
        <w:left w:val="none" w:sz="0" w:space="0" w:color="auto"/>
        <w:bottom w:val="none" w:sz="0" w:space="0" w:color="auto"/>
        <w:right w:val="none" w:sz="0" w:space="0" w:color="auto"/>
      </w:divBdr>
    </w:div>
    <w:div w:id="1619944650">
      <w:bodyDiv w:val="1"/>
      <w:marLeft w:val="0"/>
      <w:marRight w:val="0"/>
      <w:marTop w:val="0"/>
      <w:marBottom w:val="0"/>
      <w:divBdr>
        <w:top w:val="none" w:sz="0" w:space="0" w:color="auto"/>
        <w:left w:val="none" w:sz="0" w:space="0" w:color="auto"/>
        <w:bottom w:val="none" w:sz="0" w:space="0" w:color="auto"/>
        <w:right w:val="none" w:sz="0" w:space="0" w:color="auto"/>
      </w:divBdr>
    </w:div>
    <w:div w:id="1622373544">
      <w:bodyDiv w:val="1"/>
      <w:marLeft w:val="0"/>
      <w:marRight w:val="0"/>
      <w:marTop w:val="0"/>
      <w:marBottom w:val="0"/>
      <w:divBdr>
        <w:top w:val="none" w:sz="0" w:space="0" w:color="auto"/>
        <w:left w:val="none" w:sz="0" w:space="0" w:color="auto"/>
        <w:bottom w:val="none" w:sz="0" w:space="0" w:color="auto"/>
        <w:right w:val="none" w:sz="0" w:space="0" w:color="auto"/>
      </w:divBdr>
    </w:div>
    <w:div w:id="1623540493">
      <w:bodyDiv w:val="1"/>
      <w:marLeft w:val="0"/>
      <w:marRight w:val="0"/>
      <w:marTop w:val="0"/>
      <w:marBottom w:val="0"/>
      <w:divBdr>
        <w:top w:val="none" w:sz="0" w:space="0" w:color="auto"/>
        <w:left w:val="none" w:sz="0" w:space="0" w:color="auto"/>
        <w:bottom w:val="none" w:sz="0" w:space="0" w:color="auto"/>
        <w:right w:val="none" w:sz="0" w:space="0" w:color="auto"/>
      </w:divBdr>
    </w:div>
    <w:div w:id="1627659788">
      <w:bodyDiv w:val="1"/>
      <w:marLeft w:val="0"/>
      <w:marRight w:val="0"/>
      <w:marTop w:val="0"/>
      <w:marBottom w:val="0"/>
      <w:divBdr>
        <w:top w:val="none" w:sz="0" w:space="0" w:color="auto"/>
        <w:left w:val="none" w:sz="0" w:space="0" w:color="auto"/>
        <w:bottom w:val="none" w:sz="0" w:space="0" w:color="auto"/>
        <w:right w:val="none" w:sz="0" w:space="0" w:color="auto"/>
      </w:divBdr>
    </w:div>
    <w:div w:id="1628509540">
      <w:bodyDiv w:val="1"/>
      <w:marLeft w:val="0"/>
      <w:marRight w:val="0"/>
      <w:marTop w:val="0"/>
      <w:marBottom w:val="0"/>
      <w:divBdr>
        <w:top w:val="none" w:sz="0" w:space="0" w:color="auto"/>
        <w:left w:val="none" w:sz="0" w:space="0" w:color="auto"/>
        <w:bottom w:val="none" w:sz="0" w:space="0" w:color="auto"/>
        <w:right w:val="none" w:sz="0" w:space="0" w:color="auto"/>
      </w:divBdr>
    </w:div>
    <w:div w:id="1641569877">
      <w:bodyDiv w:val="1"/>
      <w:marLeft w:val="0"/>
      <w:marRight w:val="0"/>
      <w:marTop w:val="0"/>
      <w:marBottom w:val="0"/>
      <w:divBdr>
        <w:top w:val="none" w:sz="0" w:space="0" w:color="auto"/>
        <w:left w:val="none" w:sz="0" w:space="0" w:color="auto"/>
        <w:bottom w:val="none" w:sz="0" w:space="0" w:color="auto"/>
        <w:right w:val="none" w:sz="0" w:space="0" w:color="auto"/>
      </w:divBdr>
    </w:div>
    <w:div w:id="1644000748">
      <w:bodyDiv w:val="1"/>
      <w:marLeft w:val="0"/>
      <w:marRight w:val="0"/>
      <w:marTop w:val="0"/>
      <w:marBottom w:val="0"/>
      <w:divBdr>
        <w:top w:val="none" w:sz="0" w:space="0" w:color="auto"/>
        <w:left w:val="none" w:sz="0" w:space="0" w:color="auto"/>
        <w:bottom w:val="none" w:sz="0" w:space="0" w:color="auto"/>
        <w:right w:val="none" w:sz="0" w:space="0" w:color="auto"/>
      </w:divBdr>
    </w:div>
    <w:div w:id="1648851629">
      <w:bodyDiv w:val="1"/>
      <w:marLeft w:val="0"/>
      <w:marRight w:val="0"/>
      <w:marTop w:val="0"/>
      <w:marBottom w:val="0"/>
      <w:divBdr>
        <w:top w:val="none" w:sz="0" w:space="0" w:color="auto"/>
        <w:left w:val="none" w:sz="0" w:space="0" w:color="auto"/>
        <w:bottom w:val="none" w:sz="0" w:space="0" w:color="auto"/>
        <w:right w:val="none" w:sz="0" w:space="0" w:color="auto"/>
      </w:divBdr>
    </w:div>
    <w:div w:id="1652640669">
      <w:bodyDiv w:val="1"/>
      <w:marLeft w:val="0"/>
      <w:marRight w:val="0"/>
      <w:marTop w:val="0"/>
      <w:marBottom w:val="0"/>
      <w:divBdr>
        <w:top w:val="none" w:sz="0" w:space="0" w:color="auto"/>
        <w:left w:val="none" w:sz="0" w:space="0" w:color="auto"/>
        <w:bottom w:val="none" w:sz="0" w:space="0" w:color="auto"/>
        <w:right w:val="none" w:sz="0" w:space="0" w:color="auto"/>
      </w:divBdr>
    </w:div>
    <w:div w:id="1665280481">
      <w:bodyDiv w:val="1"/>
      <w:marLeft w:val="0"/>
      <w:marRight w:val="0"/>
      <w:marTop w:val="0"/>
      <w:marBottom w:val="0"/>
      <w:divBdr>
        <w:top w:val="none" w:sz="0" w:space="0" w:color="auto"/>
        <w:left w:val="none" w:sz="0" w:space="0" w:color="auto"/>
        <w:bottom w:val="none" w:sz="0" w:space="0" w:color="auto"/>
        <w:right w:val="none" w:sz="0" w:space="0" w:color="auto"/>
      </w:divBdr>
    </w:div>
    <w:div w:id="1678998298">
      <w:bodyDiv w:val="1"/>
      <w:marLeft w:val="0"/>
      <w:marRight w:val="0"/>
      <w:marTop w:val="0"/>
      <w:marBottom w:val="0"/>
      <w:divBdr>
        <w:top w:val="none" w:sz="0" w:space="0" w:color="auto"/>
        <w:left w:val="none" w:sz="0" w:space="0" w:color="auto"/>
        <w:bottom w:val="none" w:sz="0" w:space="0" w:color="auto"/>
        <w:right w:val="none" w:sz="0" w:space="0" w:color="auto"/>
      </w:divBdr>
    </w:div>
    <w:div w:id="1681859062">
      <w:bodyDiv w:val="1"/>
      <w:marLeft w:val="0"/>
      <w:marRight w:val="0"/>
      <w:marTop w:val="0"/>
      <w:marBottom w:val="0"/>
      <w:divBdr>
        <w:top w:val="none" w:sz="0" w:space="0" w:color="auto"/>
        <w:left w:val="none" w:sz="0" w:space="0" w:color="auto"/>
        <w:bottom w:val="none" w:sz="0" w:space="0" w:color="auto"/>
        <w:right w:val="none" w:sz="0" w:space="0" w:color="auto"/>
      </w:divBdr>
    </w:div>
    <w:div w:id="1683163325">
      <w:bodyDiv w:val="1"/>
      <w:marLeft w:val="0"/>
      <w:marRight w:val="0"/>
      <w:marTop w:val="0"/>
      <w:marBottom w:val="0"/>
      <w:divBdr>
        <w:top w:val="none" w:sz="0" w:space="0" w:color="auto"/>
        <w:left w:val="none" w:sz="0" w:space="0" w:color="auto"/>
        <w:bottom w:val="none" w:sz="0" w:space="0" w:color="auto"/>
        <w:right w:val="none" w:sz="0" w:space="0" w:color="auto"/>
      </w:divBdr>
    </w:div>
    <w:div w:id="1694456083">
      <w:bodyDiv w:val="1"/>
      <w:marLeft w:val="0"/>
      <w:marRight w:val="0"/>
      <w:marTop w:val="0"/>
      <w:marBottom w:val="0"/>
      <w:divBdr>
        <w:top w:val="none" w:sz="0" w:space="0" w:color="auto"/>
        <w:left w:val="none" w:sz="0" w:space="0" w:color="auto"/>
        <w:bottom w:val="none" w:sz="0" w:space="0" w:color="auto"/>
        <w:right w:val="none" w:sz="0" w:space="0" w:color="auto"/>
      </w:divBdr>
    </w:div>
    <w:div w:id="1703362338">
      <w:bodyDiv w:val="1"/>
      <w:marLeft w:val="0"/>
      <w:marRight w:val="0"/>
      <w:marTop w:val="0"/>
      <w:marBottom w:val="0"/>
      <w:divBdr>
        <w:top w:val="none" w:sz="0" w:space="0" w:color="auto"/>
        <w:left w:val="none" w:sz="0" w:space="0" w:color="auto"/>
        <w:bottom w:val="none" w:sz="0" w:space="0" w:color="auto"/>
        <w:right w:val="none" w:sz="0" w:space="0" w:color="auto"/>
      </w:divBdr>
    </w:div>
    <w:div w:id="1707560863">
      <w:bodyDiv w:val="1"/>
      <w:marLeft w:val="0"/>
      <w:marRight w:val="0"/>
      <w:marTop w:val="0"/>
      <w:marBottom w:val="0"/>
      <w:divBdr>
        <w:top w:val="none" w:sz="0" w:space="0" w:color="auto"/>
        <w:left w:val="none" w:sz="0" w:space="0" w:color="auto"/>
        <w:bottom w:val="none" w:sz="0" w:space="0" w:color="auto"/>
        <w:right w:val="none" w:sz="0" w:space="0" w:color="auto"/>
      </w:divBdr>
    </w:div>
    <w:div w:id="1718813884">
      <w:bodyDiv w:val="1"/>
      <w:marLeft w:val="0"/>
      <w:marRight w:val="0"/>
      <w:marTop w:val="0"/>
      <w:marBottom w:val="0"/>
      <w:divBdr>
        <w:top w:val="none" w:sz="0" w:space="0" w:color="auto"/>
        <w:left w:val="none" w:sz="0" w:space="0" w:color="auto"/>
        <w:bottom w:val="none" w:sz="0" w:space="0" w:color="auto"/>
        <w:right w:val="none" w:sz="0" w:space="0" w:color="auto"/>
      </w:divBdr>
    </w:div>
    <w:div w:id="1719359252">
      <w:bodyDiv w:val="1"/>
      <w:marLeft w:val="0"/>
      <w:marRight w:val="0"/>
      <w:marTop w:val="0"/>
      <w:marBottom w:val="0"/>
      <w:divBdr>
        <w:top w:val="none" w:sz="0" w:space="0" w:color="auto"/>
        <w:left w:val="none" w:sz="0" w:space="0" w:color="auto"/>
        <w:bottom w:val="none" w:sz="0" w:space="0" w:color="auto"/>
        <w:right w:val="none" w:sz="0" w:space="0" w:color="auto"/>
      </w:divBdr>
    </w:div>
    <w:div w:id="1721324185">
      <w:bodyDiv w:val="1"/>
      <w:marLeft w:val="0"/>
      <w:marRight w:val="0"/>
      <w:marTop w:val="0"/>
      <w:marBottom w:val="0"/>
      <w:divBdr>
        <w:top w:val="none" w:sz="0" w:space="0" w:color="auto"/>
        <w:left w:val="none" w:sz="0" w:space="0" w:color="auto"/>
        <w:bottom w:val="none" w:sz="0" w:space="0" w:color="auto"/>
        <w:right w:val="none" w:sz="0" w:space="0" w:color="auto"/>
      </w:divBdr>
    </w:div>
    <w:div w:id="1724870742">
      <w:bodyDiv w:val="1"/>
      <w:marLeft w:val="0"/>
      <w:marRight w:val="0"/>
      <w:marTop w:val="0"/>
      <w:marBottom w:val="0"/>
      <w:divBdr>
        <w:top w:val="none" w:sz="0" w:space="0" w:color="auto"/>
        <w:left w:val="none" w:sz="0" w:space="0" w:color="auto"/>
        <w:bottom w:val="none" w:sz="0" w:space="0" w:color="auto"/>
        <w:right w:val="none" w:sz="0" w:space="0" w:color="auto"/>
      </w:divBdr>
    </w:div>
    <w:div w:id="1731266849">
      <w:bodyDiv w:val="1"/>
      <w:marLeft w:val="0"/>
      <w:marRight w:val="0"/>
      <w:marTop w:val="0"/>
      <w:marBottom w:val="0"/>
      <w:divBdr>
        <w:top w:val="none" w:sz="0" w:space="0" w:color="auto"/>
        <w:left w:val="none" w:sz="0" w:space="0" w:color="auto"/>
        <w:bottom w:val="none" w:sz="0" w:space="0" w:color="auto"/>
        <w:right w:val="none" w:sz="0" w:space="0" w:color="auto"/>
      </w:divBdr>
    </w:div>
    <w:div w:id="1735006707">
      <w:bodyDiv w:val="1"/>
      <w:marLeft w:val="0"/>
      <w:marRight w:val="0"/>
      <w:marTop w:val="0"/>
      <w:marBottom w:val="0"/>
      <w:divBdr>
        <w:top w:val="none" w:sz="0" w:space="0" w:color="auto"/>
        <w:left w:val="none" w:sz="0" w:space="0" w:color="auto"/>
        <w:bottom w:val="none" w:sz="0" w:space="0" w:color="auto"/>
        <w:right w:val="none" w:sz="0" w:space="0" w:color="auto"/>
      </w:divBdr>
    </w:div>
    <w:div w:id="1749570382">
      <w:bodyDiv w:val="1"/>
      <w:marLeft w:val="0"/>
      <w:marRight w:val="0"/>
      <w:marTop w:val="0"/>
      <w:marBottom w:val="0"/>
      <w:divBdr>
        <w:top w:val="none" w:sz="0" w:space="0" w:color="auto"/>
        <w:left w:val="none" w:sz="0" w:space="0" w:color="auto"/>
        <w:bottom w:val="none" w:sz="0" w:space="0" w:color="auto"/>
        <w:right w:val="none" w:sz="0" w:space="0" w:color="auto"/>
      </w:divBdr>
    </w:div>
    <w:div w:id="1755199666">
      <w:bodyDiv w:val="1"/>
      <w:marLeft w:val="0"/>
      <w:marRight w:val="0"/>
      <w:marTop w:val="0"/>
      <w:marBottom w:val="0"/>
      <w:divBdr>
        <w:top w:val="none" w:sz="0" w:space="0" w:color="auto"/>
        <w:left w:val="none" w:sz="0" w:space="0" w:color="auto"/>
        <w:bottom w:val="none" w:sz="0" w:space="0" w:color="auto"/>
        <w:right w:val="none" w:sz="0" w:space="0" w:color="auto"/>
      </w:divBdr>
    </w:div>
    <w:div w:id="1763640959">
      <w:bodyDiv w:val="1"/>
      <w:marLeft w:val="0"/>
      <w:marRight w:val="0"/>
      <w:marTop w:val="0"/>
      <w:marBottom w:val="0"/>
      <w:divBdr>
        <w:top w:val="none" w:sz="0" w:space="0" w:color="auto"/>
        <w:left w:val="none" w:sz="0" w:space="0" w:color="auto"/>
        <w:bottom w:val="none" w:sz="0" w:space="0" w:color="auto"/>
        <w:right w:val="none" w:sz="0" w:space="0" w:color="auto"/>
      </w:divBdr>
    </w:div>
    <w:div w:id="1773357096">
      <w:bodyDiv w:val="1"/>
      <w:marLeft w:val="0"/>
      <w:marRight w:val="0"/>
      <w:marTop w:val="0"/>
      <w:marBottom w:val="0"/>
      <w:divBdr>
        <w:top w:val="none" w:sz="0" w:space="0" w:color="auto"/>
        <w:left w:val="none" w:sz="0" w:space="0" w:color="auto"/>
        <w:bottom w:val="none" w:sz="0" w:space="0" w:color="auto"/>
        <w:right w:val="none" w:sz="0" w:space="0" w:color="auto"/>
      </w:divBdr>
    </w:div>
    <w:div w:id="1775782176">
      <w:bodyDiv w:val="1"/>
      <w:marLeft w:val="0"/>
      <w:marRight w:val="0"/>
      <w:marTop w:val="0"/>
      <w:marBottom w:val="0"/>
      <w:divBdr>
        <w:top w:val="none" w:sz="0" w:space="0" w:color="auto"/>
        <w:left w:val="none" w:sz="0" w:space="0" w:color="auto"/>
        <w:bottom w:val="none" w:sz="0" w:space="0" w:color="auto"/>
        <w:right w:val="none" w:sz="0" w:space="0" w:color="auto"/>
      </w:divBdr>
    </w:div>
    <w:div w:id="1789427630">
      <w:bodyDiv w:val="1"/>
      <w:marLeft w:val="0"/>
      <w:marRight w:val="0"/>
      <w:marTop w:val="0"/>
      <w:marBottom w:val="0"/>
      <w:divBdr>
        <w:top w:val="none" w:sz="0" w:space="0" w:color="auto"/>
        <w:left w:val="none" w:sz="0" w:space="0" w:color="auto"/>
        <w:bottom w:val="none" w:sz="0" w:space="0" w:color="auto"/>
        <w:right w:val="none" w:sz="0" w:space="0" w:color="auto"/>
      </w:divBdr>
    </w:div>
    <w:div w:id="1790078328">
      <w:bodyDiv w:val="1"/>
      <w:marLeft w:val="0"/>
      <w:marRight w:val="0"/>
      <w:marTop w:val="0"/>
      <w:marBottom w:val="0"/>
      <w:divBdr>
        <w:top w:val="none" w:sz="0" w:space="0" w:color="auto"/>
        <w:left w:val="none" w:sz="0" w:space="0" w:color="auto"/>
        <w:bottom w:val="none" w:sz="0" w:space="0" w:color="auto"/>
        <w:right w:val="none" w:sz="0" w:space="0" w:color="auto"/>
      </w:divBdr>
    </w:div>
    <w:div w:id="1800143808">
      <w:bodyDiv w:val="1"/>
      <w:marLeft w:val="0"/>
      <w:marRight w:val="0"/>
      <w:marTop w:val="0"/>
      <w:marBottom w:val="0"/>
      <w:divBdr>
        <w:top w:val="none" w:sz="0" w:space="0" w:color="auto"/>
        <w:left w:val="none" w:sz="0" w:space="0" w:color="auto"/>
        <w:bottom w:val="none" w:sz="0" w:space="0" w:color="auto"/>
        <w:right w:val="none" w:sz="0" w:space="0" w:color="auto"/>
      </w:divBdr>
    </w:div>
    <w:div w:id="1804688327">
      <w:bodyDiv w:val="1"/>
      <w:marLeft w:val="0"/>
      <w:marRight w:val="0"/>
      <w:marTop w:val="0"/>
      <w:marBottom w:val="0"/>
      <w:divBdr>
        <w:top w:val="none" w:sz="0" w:space="0" w:color="auto"/>
        <w:left w:val="none" w:sz="0" w:space="0" w:color="auto"/>
        <w:bottom w:val="none" w:sz="0" w:space="0" w:color="auto"/>
        <w:right w:val="none" w:sz="0" w:space="0" w:color="auto"/>
      </w:divBdr>
    </w:div>
    <w:div w:id="1804689230">
      <w:bodyDiv w:val="1"/>
      <w:marLeft w:val="0"/>
      <w:marRight w:val="0"/>
      <w:marTop w:val="0"/>
      <w:marBottom w:val="0"/>
      <w:divBdr>
        <w:top w:val="none" w:sz="0" w:space="0" w:color="auto"/>
        <w:left w:val="none" w:sz="0" w:space="0" w:color="auto"/>
        <w:bottom w:val="none" w:sz="0" w:space="0" w:color="auto"/>
        <w:right w:val="none" w:sz="0" w:space="0" w:color="auto"/>
      </w:divBdr>
    </w:div>
    <w:div w:id="1805659383">
      <w:bodyDiv w:val="1"/>
      <w:marLeft w:val="0"/>
      <w:marRight w:val="0"/>
      <w:marTop w:val="0"/>
      <w:marBottom w:val="0"/>
      <w:divBdr>
        <w:top w:val="none" w:sz="0" w:space="0" w:color="auto"/>
        <w:left w:val="none" w:sz="0" w:space="0" w:color="auto"/>
        <w:bottom w:val="none" w:sz="0" w:space="0" w:color="auto"/>
        <w:right w:val="none" w:sz="0" w:space="0" w:color="auto"/>
      </w:divBdr>
    </w:div>
    <w:div w:id="1810318695">
      <w:bodyDiv w:val="1"/>
      <w:marLeft w:val="0"/>
      <w:marRight w:val="0"/>
      <w:marTop w:val="0"/>
      <w:marBottom w:val="0"/>
      <w:divBdr>
        <w:top w:val="none" w:sz="0" w:space="0" w:color="auto"/>
        <w:left w:val="none" w:sz="0" w:space="0" w:color="auto"/>
        <w:bottom w:val="none" w:sz="0" w:space="0" w:color="auto"/>
        <w:right w:val="none" w:sz="0" w:space="0" w:color="auto"/>
      </w:divBdr>
    </w:div>
    <w:div w:id="1818567629">
      <w:bodyDiv w:val="1"/>
      <w:marLeft w:val="0"/>
      <w:marRight w:val="0"/>
      <w:marTop w:val="0"/>
      <w:marBottom w:val="0"/>
      <w:divBdr>
        <w:top w:val="none" w:sz="0" w:space="0" w:color="auto"/>
        <w:left w:val="none" w:sz="0" w:space="0" w:color="auto"/>
        <w:bottom w:val="none" w:sz="0" w:space="0" w:color="auto"/>
        <w:right w:val="none" w:sz="0" w:space="0" w:color="auto"/>
      </w:divBdr>
    </w:div>
    <w:div w:id="1826435885">
      <w:bodyDiv w:val="1"/>
      <w:marLeft w:val="0"/>
      <w:marRight w:val="0"/>
      <w:marTop w:val="0"/>
      <w:marBottom w:val="0"/>
      <w:divBdr>
        <w:top w:val="none" w:sz="0" w:space="0" w:color="auto"/>
        <w:left w:val="none" w:sz="0" w:space="0" w:color="auto"/>
        <w:bottom w:val="none" w:sz="0" w:space="0" w:color="auto"/>
        <w:right w:val="none" w:sz="0" w:space="0" w:color="auto"/>
      </w:divBdr>
    </w:div>
    <w:div w:id="1854879063">
      <w:bodyDiv w:val="1"/>
      <w:marLeft w:val="0"/>
      <w:marRight w:val="0"/>
      <w:marTop w:val="0"/>
      <w:marBottom w:val="0"/>
      <w:divBdr>
        <w:top w:val="none" w:sz="0" w:space="0" w:color="auto"/>
        <w:left w:val="none" w:sz="0" w:space="0" w:color="auto"/>
        <w:bottom w:val="none" w:sz="0" w:space="0" w:color="auto"/>
        <w:right w:val="none" w:sz="0" w:space="0" w:color="auto"/>
      </w:divBdr>
    </w:div>
    <w:div w:id="1859125726">
      <w:bodyDiv w:val="1"/>
      <w:marLeft w:val="0"/>
      <w:marRight w:val="0"/>
      <w:marTop w:val="0"/>
      <w:marBottom w:val="0"/>
      <w:divBdr>
        <w:top w:val="none" w:sz="0" w:space="0" w:color="auto"/>
        <w:left w:val="none" w:sz="0" w:space="0" w:color="auto"/>
        <w:bottom w:val="none" w:sz="0" w:space="0" w:color="auto"/>
        <w:right w:val="none" w:sz="0" w:space="0" w:color="auto"/>
      </w:divBdr>
    </w:div>
    <w:div w:id="1862545522">
      <w:bodyDiv w:val="1"/>
      <w:marLeft w:val="0"/>
      <w:marRight w:val="0"/>
      <w:marTop w:val="0"/>
      <w:marBottom w:val="0"/>
      <w:divBdr>
        <w:top w:val="none" w:sz="0" w:space="0" w:color="auto"/>
        <w:left w:val="none" w:sz="0" w:space="0" w:color="auto"/>
        <w:bottom w:val="none" w:sz="0" w:space="0" w:color="auto"/>
        <w:right w:val="none" w:sz="0" w:space="0" w:color="auto"/>
      </w:divBdr>
    </w:div>
    <w:div w:id="1882401930">
      <w:bodyDiv w:val="1"/>
      <w:marLeft w:val="0"/>
      <w:marRight w:val="0"/>
      <w:marTop w:val="0"/>
      <w:marBottom w:val="0"/>
      <w:divBdr>
        <w:top w:val="none" w:sz="0" w:space="0" w:color="auto"/>
        <w:left w:val="none" w:sz="0" w:space="0" w:color="auto"/>
        <w:bottom w:val="none" w:sz="0" w:space="0" w:color="auto"/>
        <w:right w:val="none" w:sz="0" w:space="0" w:color="auto"/>
      </w:divBdr>
    </w:div>
    <w:div w:id="1896695023">
      <w:bodyDiv w:val="1"/>
      <w:marLeft w:val="0"/>
      <w:marRight w:val="0"/>
      <w:marTop w:val="0"/>
      <w:marBottom w:val="0"/>
      <w:divBdr>
        <w:top w:val="none" w:sz="0" w:space="0" w:color="auto"/>
        <w:left w:val="none" w:sz="0" w:space="0" w:color="auto"/>
        <w:bottom w:val="none" w:sz="0" w:space="0" w:color="auto"/>
        <w:right w:val="none" w:sz="0" w:space="0" w:color="auto"/>
      </w:divBdr>
    </w:div>
    <w:div w:id="1898279203">
      <w:bodyDiv w:val="1"/>
      <w:marLeft w:val="0"/>
      <w:marRight w:val="0"/>
      <w:marTop w:val="0"/>
      <w:marBottom w:val="0"/>
      <w:divBdr>
        <w:top w:val="none" w:sz="0" w:space="0" w:color="auto"/>
        <w:left w:val="none" w:sz="0" w:space="0" w:color="auto"/>
        <w:bottom w:val="none" w:sz="0" w:space="0" w:color="auto"/>
        <w:right w:val="none" w:sz="0" w:space="0" w:color="auto"/>
      </w:divBdr>
    </w:div>
    <w:div w:id="1916629393">
      <w:bodyDiv w:val="1"/>
      <w:marLeft w:val="0"/>
      <w:marRight w:val="0"/>
      <w:marTop w:val="0"/>
      <w:marBottom w:val="0"/>
      <w:divBdr>
        <w:top w:val="none" w:sz="0" w:space="0" w:color="auto"/>
        <w:left w:val="none" w:sz="0" w:space="0" w:color="auto"/>
        <w:bottom w:val="none" w:sz="0" w:space="0" w:color="auto"/>
        <w:right w:val="none" w:sz="0" w:space="0" w:color="auto"/>
      </w:divBdr>
    </w:div>
    <w:div w:id="1918780763">
      <w:bodyDiv w:val="1"/>
      <w:marLeft w:val="0"/>
      <w:marRight w:val="0"/>
      <w:marTop w:val="0"/>
      <w:marBottom w:val="0"/>
      <w:divBdr>
        <w:top w:val="none" w:sz="0" w:space="0" w:color="auto"/>
        <w:left w:val="none" w:sz="0" w:space="0" w:color="auto"/>
        <w:bottom w:val="none" w:sz="0" w:space="0" w:color="auto"/>
        <w:right w:val="none" w:sz="0" w:space="0" w:color="auto"/>
      </w:divBdr>
    </w:div>
    <w:div w:id="1930965483">
      <w:bodyDiv w:val="1"/>
      <w:marLeft w:val="0"/>
      <w:marRight w:val="0"/>
      <w:marTop w:val="0"/>
      <w:marBottom w:val="0"/>
      <w:divBdr>
        <w:top w:val="none" w:sz="0" w:space="0" w:color="auto"/>
        <w:left w:val="none" w:sz="0" w:space="0" w:color="auto"/>
        <w:bottom w:val="none" w:sz="0" w:space="0" w:color="auto"/>
        <w:right w:val="none" w:sz="0" w:space="0" w:color="auto"/>
      </w:divBdr>
    </w:div>
    <w:div w:id="1932006448">
      <w:bodyDiv w:val="1"/>
      <w:marLeft w:val="0"/>
      <w:marRight w:val="0"/>
      <w:marTop w:val="0"/>
      <w:marBottom w:val="0"/>
      <w:divBdr>
        <w:top w:val="none" w:sz="0" w:space="0" w:color="auto"/>
        <w:left w:val="none" w:sz="0" w:space="0" w:color="auto"/>
        <w:bottom w:val="none" w:sz="0" w:space="0" w:color="auto"/>
        <w:right w:val="none" w:sz="0" w:space="0" w:color="auto"/>
      </w:divBdr>
    </w:div>
    <w:div w:id="1938782847">
      <w:bodyDiv w:val="1"/>
      <w:marLeft w:val="0"/>
      <w:marRight w:val="0"/>
      <w:marTop w:val="0"/>
      <w:marBottom w:val="0"/>
      <w:divBdr>
        <w:top w:val="none" w:sz="0" w:space="0" w:color="auto"/>
        <w:left w:val="none" w:sz="0" w:space="0" w:color="auto"/>
        <w:bottom w:val="none" w:sz="0" w:space="0" w:color="auto"/>
        <w:right w:val="none" w:sz="0" w:space="0" w:color="auto"/>
      </w:divBdr>
    </w:div>
    <w:div w:id="1940865324">
      <w:bodyDiv w:val="1"/>
      <w:marLeft w:val="0"/>
      <w:marRight w:val="0"/>
      <w:marTop w:val="0"/>
      <w:marBottom w:val="0"/>
      <w:divBdr>
        <w:top w:val="none" w:sz="0" w:space="0" w:color="auto"/>
        <w:left w:val="none" w:sz="0" w:space="0" w:color="auto"/>
        <w:bottom w:val="none" w:sz="0" w:space="0" w:color="auto"/>
        <w:right w:val="none" w:sz="0" w:space="0" w:color="auto"/>
      </w:divBdr>
    </w:div>
    <w:div w:id="1969509521">
      <w:bodyDiv w:val="1"/>
      <w:marLeft w:val="0"/>
      <w:marRight w:val="0"/>
      <w:marTop w:val="0"/>
      <w:marBottom w:val="0"/>
      <w:divBdr>
        <w:top w:val="none" w:sz="0" w:space="0" w:color="auto"/>
        <w:left w:val="none" w:sz="0" w:space="0" w:color="auto"/>
        <w:bottom w:val="none" w:sz="0" w:space="0" w:color="auto"/>
        <w:right w:val="none" w:sz="0" w:space="0" w:color="auto"/>
      </w:divBdr>
    </w:div>
    <w:div w:id="1971016201">
      <w:bodyDiv w:val="1"/>
      <w:marLeft w:val="0"/>
      <w:marRight w:val="0"/>
      <w:marTop w:val="0"/>
      <w:marBottom w:val="0"/>
      <w:divBdr>
        <w:top w:val="none" w:sz="0" w:space="0" w:color="auto"/>
        <w:left w:val="none" w:sz="0" w:space="0" w:color="auto"/>
        <w:bottom w:val="none" w:sz="0" w:space="0" w:color="auto"/>
        <w:right w:val="none" w:sz="0" w:space="0" w:color="auto"/>
      </w:divBdr>
    </w:div>
    <w:div w:id="1972440659">
      <w:bodyDiv w:val="1"/>
      <w:marLeft w:val="0"/>
      <w:marRight w:val="0"/>
      <w:marTop w:val="0"/>
      <w:marBottom w:val="0"/>
      <w:divBdr>
        <w:top w:val="none" w:sz="0" w:space="0" w:color="auto"/>
        <w:left w:val="none" w:sz="0" w:space="0" w:color="auto"/>
        <w:bottom w:val="none" w:sz="0" w:space="0" w:color="auto"/>
        <w:right w:val="none" w:sz="0" w:space="0" w:color="auto"/>
      </w:divBdr>
    </w:div>
    <w:div w:id="1991056405">
      <w:bodyDiv w:val="1"/>
      <w:marLeft w:val="0"/>
      <w:marRight w:val="0"/>
      <w:marTop w:val="0"/>
      <w:marBottom w:val="0"/>
      <w:divBdr>
        <w:top w:val="none" w:sz="0" w:space="0" w:color="auto"/>
        <w:left w:val="none" w:sz="0" w:space="0" w:color="auto"/>
        <w:bottom w:val="none" w:sz="0" w:space="0" w:color="auto"/>
        <w:right w:val="none" w:sz="0" w:space="0" w:color="auto"/>
      </w:divBdr>
    </w:div>
    <w:div w:id="1991978068">
      <w:bodyDiv w:val="1"/>
      <w:marLeft w:val="0"/>
      <w:marRight w:val="0"/>
      <w:marTop w:val="0"/>
      <w:marBottom w:val="0"/>
      <w:divBdr>
        <w:top w:val="none" w:sz="0" w:space="0" w:color="auto"/>
        <w:left w:val="none" w:sz="0" w:space="0" w:color="auto"/>
        <w:bottom w:val="none" w:sz="0" w:space="0" w:color="auto"/>
        <w:right w:val="none" w:sz="0" w:space="0" w:color="auto"/>
      </w:divBdr>
    </w:div>
    <w:div w:id="1994679490">
      <w:bodyDiv w:val="1"/>
      <w:marLeft w:val="0"/>
      <w:marRight w:val="0"/>
      <w:marTop w:val="0"/>
      <w:marBottom w:val="0"/>
      <w:divBdr>
        <w:top w:val="none" w:sz="0" w:space="0" w:color="auto"/>
        <w:left w:val="none" w:sz="0" w:space="0" w:color="auto"/>
        <w:bottom w:val="none" w:sz="0" w:space="0" w:color="auto"/>
        <w:right w:val="none" w:sz="0" w:space="0" w:color="auto"/>
      </w:divBdr>
    </w:div>
    <w:div w:id="1994916893">
      <w:bodyDiv w:val="1"/>
      <w:marLeft w:val="0"/>
      <w:marRight w:val="0"/>
      <w:marTop w:val="0"/>
      <w:marBottom w:val="0"/>
      <w:divBdr>
        <w:top w:val="none" w:sz="0" w:space="0" w:color="auto"/>
        <w:left w:val="none" w:sz="0" w:space="0" w:color="auto"/>
        <w:bottom w:val="none" w:sz="0" w:space="0" w:color="auto"/>
        <w:right w:val="none" w:sz="0" w:space="0" w:color="auto"/>
      </w:divBdr>
    </w:div>
    <w:div w:id="1999377306">
      <w:bodyDiv w:val="1"/>
      <w:marLeft w:val="0"/>
      <w:marRight w:val="0"/>
      <w:marTop w:val="0"/>
      <w:marBottom w:val="0"/>
      <w:divBdr>
        <w:top w:val="none" w:sz="0" w:space="0" w:color="auto"/>
        <w:left w:val="none" w:sz="0" w:space="0" w:color="auto"/>
        <w:bottom w:val="none" w:sz="0" w:space="0" w:color="auto"/>
        <w:right w:val="none" w:sz="0" w:space="0" w:color="auto"/>
      </w:divBdr>
    </w:div>
    <w:div w:id="1999455707">
      <w:bodyDiv w:val="1"/>
      <w:marLeft w:val="0"/>
      <w:marRight w:val="0"/>
      <w:marTop w:val="0"/>
      <w:marBottom w:val="0"/>
      <w:divBdr>
        <w:top w:val="none" w:sz="0" w:space="0" w:color="auto"/>
        <w:left w:val="none" w:sz="0" w:space="0" w:color="auto"/>
        <w:bottom w:val="none" w:sz="0" w:space="0" w:color="auto"/>
        <w:right w:val="none" w:sz="0" w:space="0" w:color="auto"/>
      </w:divBdr>
    </w:div>
    <w:div w:id="2006979952">
      <w:bodyDiv w:val="1"/>
      <w:marLeft w:val="0"/>
      <w:marRight w:val="0"/>
      <w:marTop w:val="0"/>
      <w:marBottom w:val="0"/>
      <w:divBdr>
        <w:top w:val="none" w:sz="0" w:space="0" w:color="auto"/>
        <w:left w:val="none" w:sz="0" w:space="0" w:color="auto"/>
        <w:bottom w:val="none" w:sz="0" w:space="0" w:color="auto"/>
        <w:right w:val="none" w:sz="0" w:space="0" w:color="auto"/>
      </w:divBdr>
    </w:div>
    <w:div w:id="2021350755">
      <w:bodyDiv w:val="1"/>
      <w:marLeft w:val="0"/>
      <w:marRight w:val="0"/>
      <w:marTop w:val="0"/>
      <w:marBottom w:val="0"/>
      <w:divBdr>
        <w:top w:val="none" w:sz="0" w:space="0" w:color="auto"/>
        <w:left w:val="none" w:sz="0" w:space="0" w:color="auto"/>
        <w:bottom w:val="none" w:sz="0" w:space="0" w:color="auto"/>
        <w:right w:val="none" w:sz="0" w:space="0" w:color="auto"/>
      </w:divBdr>
    </w:div>
    <w:div w:id="2021539832">
      <w:bodyDiv w:val="1"/>
      <w:marLeft w:val="0"/>
      <w:marRight w:val="0"/>
      <w:marTop w:val="0"/>
      <w:marBottom w:val="0"/>
      <w:divBdr>
        <w:top w:val="none" w:sz="0" w:space="0" w:color="auto"/>
        <w:left w:val="none" w:sz="0" w:space="0" w:color="auto"/>
        <w:bottom w:val="none" w:sz="0" w:space="0" w:color="auto"/>
        <w:right w:val="none" w:sz="0" w:space="0" w:color="auto"/>
      </w:divBdr>
    </w:div>
    <w:div w:id="2025550294">
      <w:bodyDiv w:val="1"/>
      <w:marLeft w:val="0"/>
      <w:marRight w:val="0"/>
      <w:marTop w:val="0"/>
      <w:marBottom w:val="0"/>
      <w:divBdr>
        <w:top w:val="none" w:sz="0" w:space="0" w:color="auto"/>
        <w:left w:val="none" w:sz="0" w:space="0" w:color="auto"/>
        <w:bottom w:val="none" w:sz="0" w:space="0" w:color="auto"/>
        <w:right w:val="none" w:sz="0" w:space="0" w:color="auto"/>
      </w:divBdr>
    </w:div>
    <w:div w:id="2026589167">
      <w:bodyDiv w:val="1"/>
      <w:marLeft w:val="0"/>
      <w:marRight w:val="0"/>
      <w:marTop w:val="0"/>
      <w:marBottom w:val="0"/>
      <w:divBdr>
        <w:top w:val="none" w:sz="0" w:space="0" w:color="auto"/>
        <w:left w:val="none" w:sz="0" w:space="0" w:color="auto"/>
        <w:bottom w:val="none" w:sz="0" w:space="0" w:color="auto"/>
        <w:right w:val="none" w:sz="0" w:space="0" w:color="auto"/>
      </w:divBdr>
    </w:div>
    <w:div w:id="2044210600">
      <w:bodyDiv w:val="1"/>
      <w:marLeft w:val="0"/>
      <w:marRight w:val="0"/>
      <w:marTop w:val="0"/>
      <w:marBottom w:val="0"/>
      <w:divBdr>
        <w:top w:val="none" w:sz="0" w:space="0" w:color="auto"/>
        <w:left w:val="none" w:sz="0" w:space="0" w:color="auto"/>
        <w:bottom w:val="none" w:sz="0" w:space="0" w:color="auto"/>
        <w:right w:val="none" w:sz="0" w:space="0" w:color="auto"/>
      </w:divBdr>
    </w:div>
    <w:div w:id="2045665476">
      <w:bodyDiv w:val="1"/>
      <w:marLeft w:val="0"/>
      <w:marRight w:val="0"/>
      <w:marTop w:val="0"/>
      <w:marBottom w:val="0"/>
      <w:divBdr>
        <w:top w:val="none" w:sz="0" w:space="0" w:color="auto"/>
        <w:left w:val="none" w:sz="0" w:space="0" w:color="auto"/>
        <w:bottom w:val="none" w:sz="0" w:space="0" w:color="auto"/>
        <w:right w:val="none" w:sz="0" w:space="0" w:color="auto"/>
      </w:divBdr>
    </w:div>
    <w:div w:id="2058166702">
      <w:bodyDiv w:val="1"/>
      <w:marLeft w:val="0"/>
      <w:marRight w:val="0"/>
      <w:marTop w:val="0"/>
      <w:marBottom w:val="0"/>
      <w:divBdr>
        <w:top w:val="none" w:sz="0" w:space="0" w:color="auto"/>
        <w:left w:val="none" w:sz="0" w:space="0" w:color="auto"/>
        <w:bottom w:val="none" w:sz="0" w:space="0" w:color="auto"/>
        <w:right w:val="none" w:sz="0" w:space="0" w:color="auto"/>
      </w:divBdr>
    </w:div>
    <w:div w:id="2062438280">
      <w:bodyDiv w:val="1"/>
      <w:marLeft w:val="0"/>
      <w:marRight w:val="0"/>
      <w:marTop w:val="0"/>
      <w:marBottom w:val="0"/>
      <w:divBdr>
        <w:top w:val="none" w:sz="0" w:space="0" w:color="auto"/>
        <w:left w:val="none" w:sz="0" w:space="0" w:color="auto"/>
        <w:bottom w:val="none" w:sz="0" w:space="0" w:color="auto"/>
        <w:right w:val="none" w:sz="0" w:space="0" w:color="auto"/>
      </w:divBdr>
    </w:div>
    <w:div w:id="2065636851">
      <w:bodyDiv w:val="1"/>
      <w:marLeft w:val="0"/>
      <w:marRight w:val="0"/>
      <w:marTop w:val="0"/>
      <w:marBottom w:val="0"/>
      <w:divBdr>
        <w:top w:val="none" w:sz="0" w:space="0" w:color="auto"/>
        <w:left w:val="none" w:sz="0" w:space="0" w:color="auto"/>
        <w:bottom w:val="none" w:sz="0" w:space="0" w:color="auto"/>
        <w:right w:val="none" w:sz="0" w:space="0" w:color="auto"/>
      </w:divBdr>
    </w:div>
    <w:div w:id="2084642920">
      <w:bodyDiv w:val="1"/>
      <w:marLeft w:val="0"/>
      <w:marRight w:val="0"/>
      <w:marTop w:val="0"/>
      <w:marBottom w:val="0"/>
      <w:divBdr>
        <w:top w:val="none" w:sz="0" w:space="0" w:color="auto"/>
        <w:left w:val="none" w:sz="0" w:space="0" w:color="auto"/>
        <w:bottom w:val="none" w:sz="0" w:space="0" w:color="auto"/>
        <w:right w:val="none" w:sz="0" w:space="0" w:color="auto"/>
      </w:divBdr>
    </w:div>
    <w:div w:id="2092311834">
      <w:bodyDiv w:val="1"/>
      <w:marLeft w:val="0"/>
      <w:marRight w:val="0"/>
      <w:marTop w:val="0"/>
      <w:marBottom w:val="0"/>
      <w:divBdr>
        <w:top w:val="none" w:sz="0" w:space="0" w:color="auto"/>
        <w:left w:val="none" w:sz="0" w:space="0" w:color="auto"/>
        <w:bottom w:val="none" w:sz="0" w:space="0" w:color="auto"/>
        <w:right w:val="none" w:sz="0" w:space="0" w:color="auto"/>
      </w:divBdr>
    </w:div>
    <w:div w:id="2096054649">
      <w:bodyDiv w:val="1"/>
      <w:marLeft w:val="0"/>
      <w:marRight w:val="0"/>
      <w:marTop w:val="0"/>
      <w:marBottom w:val="0"/>
      <w:divBdr>
        <w:top w:val="none" w:sz="0" w:space="0" w:color="auto"/>
        <w:left w:val="none" w:sz="0" w:space="0" w:color="auto"/>
        <w:bottom w:val="none" w:sz="0" w:space="0" w:color="auto"/>
        <w:right w:val="none" w:sz="0" w:space="0" w:color="auto"/>
      </w:divBdr>
    </w:div>
    <w:div w:id="2104301283">
      <w:bodyDiv w:val="1"/>
      <w:marLeft w:val="0"/>
      <w:marRight w:val="0"/>
      <w:marTop w:val="0"/>
      <w:marBottom w:val="0"/>
      <w:divBdr>
        <w:top w:val="none" w:sz="0" w:space="0" w:color="auto"/>
        <w:left w:val="none" w:sz="0" w:space="0" w:color="auto"/>
        <w:bottom w:val="none" w:sz="0" w:space="0" w:color="auto"/>
        <w:right w:val="none" w:sz="0" w:space="0" w:color="auto"/>
      </w:divBdr>
    </w:div>
    <w:div w:id="2107723584">
      <w:bodyDiv w:val="1"/>
      <w:marLeft w:val="0"/>
      <w:marRight w:val="0"/>
      <w:marTop w:val="0"/>
      <w:marBottom w:val="0"/>
      <w:divBdr>
        <w:top w:val="none" w:sz="0" w:space="0" w:color="auto"/>
        <w:left w:val="none" w:sz="0" w:space="0" w:color="auto"/>
        <w:bottom w:val="none" w:sz="0" w:space="0" w:color="auto"/>
        <w:right w:val="none" w:sz="0" w:space="0" w:color="auto"/>
      </w:divBdr>
    </w:div>
    <w:div w:id="2110465352">
      <w:bodyDiv w:val="1"/>
      <w:marLeft w:val="0"/>
      <w:marRight w:val="0"/>
      <w:marTop w:val="0"/>
      <w:marBottom w:val="0"/>
      <w:divBdr>
        <w:top w:val="none" w:sz="0" w:space="0" w:color="auto"/>
        <w:left w:val="none" w:sz="0" w:space="0" w:color="auto"/>
        <w:bottom w:val="none" w:sz="0" w:space="0" w:color="auto"/>
        <w:right w:val="none" w:sz="0" w:space="0" w:color="auto"/>
      </w:divBdr>
    </w:div>
    <w:div w:id="2117018056">
      <w:bodyDiv w:val="1"/>
      <w:marLeft w:val="0"/>
      <w:marRight w:val="0"/>
      <w:marTop w:val="0"/>
      <w:marBottom w:val="0"/>
      <w:divBdr>
        <w:top w:val="none" w:sz="0" w:space="0" w:color="auto"/>
        <w:left w:val="none" w:sz="0" w:space="0" w:color="auto"/>
        <w:bottom w:val="none" w:sz="0" w:space="0" w:color="auto"/>
        <w:right w:val="none" w:sz="0" w:space="0" w:color="auto"/>
      </w:divBdr>
    </w:div>
    <w:div w:id="2121223940">
      <w:bodyDiv w:val="1"/>
      <w:marLeft w:val="0"/>
      <w:marRight w:val="0"/>
      <w:marTop w:val="0"/>
      <w:marBottom w:val="0"/>
      <w:divBdr>
        <w:top w:val="none" w:sz="0" w:space="0" w:color="auto"/>
        <w:left w:val="none" w:sz="0" w:space="0" w:color="auto"/>
        <w:bottom w:val="none" w:sz="0" w:space="0" w:color="auto"/>
        <w:right w:val="none" w:sz="0" w:space="0" w:color="auto"/>
      </w:divBdr>
    </w:div>
    <w:div w:id="2122062995">
      <w:bodyDiv w:val="1"/>
      <w:marLeft w:val="0"/>
      <w:marRight w:val="0"/>
      <w:marTop w:val="0"/>
      <w:marBottom w:val="0"/>
      <w:divBdr>
        <w:top w:val="none" w:sz="0" w:space="0" w:color="auto"/>
        <w:left w:val="none" w:sz="0" w:space="0" w:color="auto"/>
        <w:bottom w:val="none" w:sz="0" w:space="0" w:color="auto"/>
        <w:right w:val="none" w:sz="0" w:space="0" w:color="auto"/>
      </w:divBdr>
    </w:div>
    <w:div w:id="2138907248">
      <w:bodyDiv w:val="1"/>
      <w:marLeft w:val="0"/>
      <w:marRight w:val="0"/>
      <w:marTop w:val="0"/>
      <w:marBottom w:val="0"/>
      <w:divBdr>
        <w:top w:val="none" w:sz="0" w:space="0" w:color="auto"/>
        <w:left w:val="none" w:sz="0" w:space="0" w:color="auto"/>
        <w:bottom w:val="none" w:sz="0" w:space="0" w:color="auto"/>
        <w:right w:val="none" w:sz="0" w:space="0" w:color="auto"/>
      </w:divBdr>
    </w:div>
    <w:div w:id="2143107326">
      <w:bodyDiv w:val="1"/>
      <w:marLeft w:val="0"/>
      <w:marRight w:val="0"/>
      <w:marTop w:val="0"/>
      <w:marBottom w:val="0"/>
      <w:divBdr>
        <w:top w:val="none" w:sz="0" w:space="0" w:color="auto"/>
        <w:left w:val="none" w:sz="0" w:space="0" w:color="auto"/>
        <w:bottom w:val="none" w:sz="0" w:space="0" w:color="auto"/>
        <w:right w:val="none" w:sz="0" w:space="0" w:color="auto"/>
      </w:divBdr>
    </w:div>
    <w:div w:id="21438894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ENTSOEn.d.5</b:Tag>
    <b:SourceType>DocumentFromInternet</b:SourceType>
    <b:Guid>{80AF8CCF-52E3-404C-9B79-5382CB083266}</b:Guid>
    <b:Author>
      <b:NameList>
        <b:Corporate>ENTSO-E</b:Corporate>
      </b:NameList>
    </b:Author>
    <b:Year>n.d.</b:Year>
    <b:Title>Transparency Platform: Day-ahead electricity prices and market-data documentation</b:Title>
    <b:Comments>Transparency Platform: Day-ahead electricity prices and market-data documentation. https://transparency.entsoe.eu/</b:Comments>
    <b:RefOrder>37</b:RefOrder>
  </b:Source>
  <b:Source>
    <b:Tag>EuropeanUnionAgencyfortheCooperationofEnergyRegulators20207</b:Tag>
    <b:SourceType>Book</b:SourceType>
    <b:Guid>{54CCCF39-7530-4C9C-BA0E-5058322176EC}</b:Guid>
    <b:Author>
      <b:NameList>
        <b:Corporate>European Union Agency for the Cooperation of Energy Regulators</b:Corporate>
      </b:NameList>
    </b:Author>
    <b:Year>2020</b:Year>
    <b:Title>Decision No 23/2020 on the methodology for calculating the value of lost load, the cost of new entry and the reliability standard</b:Title>
    <b:Comments>Decision No 23/2020 on the methodology for calculating the value of lost load, the cost of new entry and the reliability standard. https://www.acer.europa.eu/</b:Comments>
    <b:RefOrder>32</b:RefOrder>
  </b:Source>
  <b:Source>
    <b:Tag>IntergovernmentalPanelonClimateChange200610</b:Tag>
    <b:SourceType>Book</b:SourceType>
    <b:Guid>{B1E08319-BC44-4C35-AA16-D4B27314B372}</b:Guid>
    <b:Author>
      <b:NameList>
        <b:Corporate>Intergovernmental Panel on Climate Change</b:Corporate>
      </b:NameList>
    </b:Author>
    <b:Year>2006</b:Year>
    <b:Title>2006 IPCC guidelines for national greenhouse gas inventories: Volume 2, Energy</b:Title>
    <b:Comments>2006 IPCC guidelines for national greenhouse gas inventories: Volume 2, Energy. Institute for Global Environmental Strategies. https://www.ipcc-nggip.iges.or.jp/public/2006gl/vol2.html</b:Comments>
    <b:RefOrder>22</b:RefOrder>
  </b:Source>
  <b:Source>
    <b:Tag>Kempton200511</b:Tag>
    <b:SourceType>JournalArticle</b:SourceType>
    <b:Guid>{30C23A8A-7072-4215-8704-E577EE33AD79}</b:Guid>
    <b:Author>
      <b:NameList>
        <b:Person>
          <b:Last>Kempton</b:Last>
          <b:First>W.</b:First>
        </b:Person>
        <b:Person>
          <b:Last>Tomić</b:Last>
          <b:First>J.</b:First>
        </b:Person>
      </b:NameList>
    </b:Author>
    <b:Year>2005</b:Year>
    <b:Title>Vehicle-to-grid power fundamentals: Calculating capacity and net revenue</b:Title>
    <b:Comments>Vehicle-to-grid power fundamentals: Calculating capacity and net revenue. Journal of Power Sources, 144(1), 268–279. https://doi.org/10.1016/j.jpowsour.2004.12.025</b:Comments>
    <b:RefOrder>38</b:RefOrder>
  </b:Source>
  <b:Source>
    <b:Tag>ENTSOE202531</b:Tag>
    <b:SourceType>InternetSite</b:SourceType>
    <b:Guid>{5A725A65-AFB6-7A49-9527-A2A63B428C26}</b:Guid>
    <b:Author>
      <b:NameList>
        <b:Corporate>ENTSO-E</b:Corporate>
      </b:NameList>
    </b:Author>
    <b:Year>2025</b:Year>
    <b:Title>ENTSO-E Transparency Platform [Data set]</b:Title>
    <b:Comments>ENTSO-E Transparency Platform [Data set]. https://transparency.entsoe.eu/</b:Comments>
    <b:Pages>https://transparency.entsoe.eu</b:Pages>
    <b:URL>https://transparency.entsoe.eu</b:URL>
    <b:RefOrder>1</b:RefOrder>
  </b:Source>
  <b:Source>
    <b:Tag>htt</b:Tag>
    <b:SourceType>Misc</b:SourceType>
    <b:Guid>{1D692A17-791A-E24E-BD2F-A5C78CC8E380}</b:Guid>
    <b:Title>https://assets.publishing.service.gov.uk/media/69a6cc7d2e1f4fbda42521fa/hem-tp-18-pv-generation-and-self-consumption.pdf</b:Title>
    <b:Medium>https://assets.publishing.service.gov.uk/media/69a6cc7d2e1f4fbda42521fa/hem-tp-18-pv-generation-and-self-consumption.pdf</b:Medium>
    <b:Year>2026</b:Year>
    <b:Publisher>Department for Energy Security &amp; Net Zero</b:Publisher>
    <b:Author>
      <b:Author>
        <b:Corporate>BS EN 15316-4-3:2017</b:Corporate>
      </b:Author>
    </b:Author>
    <b:PublicationTitle>Modelling PV electricity generation and calculating self-consumption within the Home Energy </b:PublicationTitle>
    <b:RefOrder>3</b:RefOrder>
  </b:Source>
  <b:Source>
    <b:Tag>Kou17</b:Tag>
    <b:SourceType>JournalArticle</b:SourceType>
    <b:Guid>{4E0CEE0E-F57C-AF40-B081-F7EC0CA44318}</b:Guid>
    <b:Title>Investigation on the stochastic nature of the solar radation process</b:Title>
    <b:JournalName>Energy Procedia</b:JournalName>
    <b:Year>2017</b:Year>
    <b:Volume>125</b:Volume>
    <b:Pages>398-404</b:Pages>
    <b:Author>
      <b:Author>
        <b:NameList>
          <b:Person>
            <b:Last>Koundouris</b:Last>
          </b:Person>
          <b:Person>
            <b:Last>Iliopoulou</b:Last>
          </b:Person>
          <b:Person>
            <b:Last>Dimitriadis</b:Last>
          </b:Person>
          <b:Person>
            <b:Last>Mammasis</b:Last>
          </b:Person>
        </b:NameList>
      </b:Author>
    </b:Author>
    <b:Publisher>Elsevier</b:Publisher>
    <b:RefOrder>2</b:RefOrder>
  </b:Source>
  <b:Source>
    <b:Tag>Gre24</b:Tag>
    <b:SourceType>Misc</b:SourceType>
    <b:Guid>{C89C3C11-6C0B-5942-BA5C-6503BE7FA02F}</b:Guid>
    <b:Author>
      <b:Author>
        <b:Corporate>Greek Ministry of Energy</b:Corporate>
      </b:Author>
    </b:Author>
    <b:Title>National Energy and Climate Plan (NECP)</b:Title>
    <b:Year>2024</b:Year>
    <b:City>Athens</b:City>
    <b:Publisher>Greek Ministry of Energy</b:Publisher>
    <b:PublicationTitle>National Energy and Climate Plan (NECP)</b:PublicationTitle>
    <b:Medium>Available. https://ypen.gov.gr/energeia/esek/</b:Medium>
    <b:RefOrder>4</b:RefOrder>
  </b:Source>
  <b:Source>
    <b:Tag>Kou25</b:Tag>
    <b:SourceType>JournalArticle</b:SourceType>
    <b:Guid>{81CC6989-223D-9D4B-9B69-3C650E9AB9AF}</b:Guid>
    <b:Title>Assessing national climate-neutrality plans through a modelling nexus lens: the case of Greece</b:Title>
    <b:Year>2025</b:Year>
    <b:Author>
      <b:Author>
        <b:NameList>
          <b:Person>
            <b:Last>Koundouri</b:Last>
          </b:Person>
          <b:Person>
            <b:Last>Alamanos</b:Last>
            <b:First>A.</b:First>
          </b:Person>
          <b:Person>
            <b:Last>Arampatzidis</b:Last>
            <b:First>I.</b:First>
          </b:Person>
          <b:Person>
            <b:Last>Dellis</b:Last>
            <b:First>K.</b:First>
          </b:Person>
          <b:Person>
            <b:Last>Deranian</b:Last>
            <b:First>C.</b:First>
          </b:Person>
          <b:Person>
            <b:Last>Devves</b:Last>
            <b:First>S.</b:First>
          </b:Person>
        </b:NameList>
      </b:Author>
    </b:Author>
    <b:Publisher>Nature portfolio</b:Publisher>
    <b:JournalName>npj Climate Action</b:JournalName>
    <b:Volume>4</b:Volume>
    <b:RefOrder>5</b:RefOrder>
  </b:Source>
  <b:Source>
    <b:Tag>Kar19</b:Tag>
    <b:SourceType>ConferenceProceedings</b:SourceType>
    <b:Guid>{C8826B2A-BC59-DF49-B35E-2E8984DB5EB1}</b:Guid>
    <b:Year>2019</b:Year>
    <b:Publisher>Springer Nature Link Availabe: https://link.springer.com/chapter/10.1007/978-3-030-34995-0_58</b:Publisher>
    <b:Author>
      <b:Author>
        <b:NameList>
          <b:Person>
            <b:Last>Karamanos</b:Last>
          </b:Person>
          <b:Person>
            <b:Last>Dimara</b:Last>
            <b:First>A.</b:First>
          </b:Person>
          <b:Person>
            <b:Last>Arvanitis</b:Last>
            <b:First>K.</b:First>
          </b:Person>
          <b:Person>
            <b:Last>Timpalexis</b:Last>
            <b:First>C.</b:First>
          </b:Person>
          <b:Person>
            <b:Last>Krinidis</b:Last>
            <b:First>S.</b:First>
          </b:Person>
          <b:Person>
            <b:Last>Tzovaras</b:Last>
            <b:First>D.</b:First>
          </b:Person>
        </b:NameList>
      </b:Author>
    </b:Author>
    <b:ConferenceName>Springer International Conference on Computer Vision Systems</b:ConferenceName>
    <b:Title>Energy Consumption Patterns of Residential Users: A Study in Greece</b:Title>
    <b:Pages>639-650</b:Pages>
    <b:RefOrder>6</b:RefOrder>
  </b:Source>
  <b:Source>
    <b:Tag>Kem05</b:Tag>
    <b:SourceType>JournalArticle</b:SourceType>
    <b:Guid>{E84F8929-5ABB-8549-9EC4-C859D2B5A3FE}</b:Guid>
    <b:Title>Vehicle-to-grid power fundamentals: Calculating capacity and net revenue.</b:Title>
    <b:Year>2005</b:Year>
    <b:Author>
      <b:Author>
        <b:NameList>
          <b:Person>
            <b:Last>Kempton</b:Last>
            <b:First>W.</b:First>
          </b:Person>
          <b:Person>
            <b:Last>Tomic</b:Last>
            <b:First>J.</b:First>
          </b:Person>
        </b:NameList>
      </b:Author>
    </b:Author>
    <b:JournalName>Journal of Power Sources</b:JournalName>
    <b:Pages>268-279</b:Pages>
    <b:Publisher>Elsevier</b:Publisher>
    <b:Volume>144</b:Volume>
    <b:Issue>1</b:Issue>
    <b:Comments>https://doi.org/10.1016/j.jpowsour.2004.12.025</b:Comments>
    <b:RefOrder>7</b:RefOrder>
  </b:Source>
  <b:Source>
    <b:Tag>Sortomme201127</b:Tag>
    <b:SourceType>JournalArticle</b:SourceType>
    <b:Guid>{FE031422-E40E-D045-AA1C-E9A6892A2EE4}</b:Guid>
    <b:Author>
      <b:NameList>
        <b:Person>
          <b:Last>Sortomme</b:Last>
          <b:First>E.</b:First>
        </b:Person>
        <b:Person>
          <b:Last>El-Sharkawi</b:Last>
          <b:First>M. A.</b:First>
        </b:Person>
      </b:NameList>
      <b:Author>
        <b:NameList>
          <b:Person>
            <b:Last>Sortomme</b:Last>
            <b:First>E.</b:First>
          </b:Person>
          <b:Person>
            <b:Last>El-Sharkawi</b:Last>
            <b:Middle>A.</b:Middle>
            <b:First>M.</b:First>
          </b:Person>
        </b:NameList>
      </b:Author>
    </b:Author>
    <b:Year>2011</b:Year>
    <b:Title>Optimal charging strategies for unidirectional vehicle-to-grid</b:Title>
    <b:Comments>https://doi.org/10.1109/TSG.2010.2090910</b:Comments>
    <b:JournalName>IEEE Transactions on Smart Grid</b:JournalName>
    <b:Pages>131–138</b:Pages>
    <b:Publisher>ΙΕΕΕ</b:Publisher>
    <b:Volume>2</b:Volume>
    <b:Issue>1</b:Issue>
    <b:StandardNumber>El-Sharkawi, M. A.</b:StandardNumber>
    <b:RefOrder>8</b:RefOrder>
  </b:Source>
  <b:Source>
    <b:Tag>Small200726</b:Tag>
    <b:SourceType>Book</b:SourceType>
    <b:Guid>{16E51692-7422-6A4B-8C5F-C2E1EE9282B8}</b:Guid>
    <b:Author>
      <b:NameList>
        <b:Person>
          <b:Last>Small</b:Last>
          <b:First>K. A.</b:First>
        </b:Person>
        <b:Person>
          <b:Last>Verhoef</b:Last>
          <b:First>E. T.</b:First>
        </b:Person>
      </b:NameList>
      <b:Editor>
        <b:NameList>
          <b:Person>
            <b:Last>Small</b:Last>
            <b:First>K.</b:First>
            <b:Middle>A., &amp; Verhoef, E. T. (2007)</b:Middle>
          </b:Person>
        </b:NameList>
      </b:Editor>
      <b:Author>
        <b:NameList>
          <b:Person>
            <b:Last>Small</b:Last>
            <b:Middle>A.</b:Middle>
            <b:First>K.</b:First>
          </b:Person>
          <b:Person>
            <b:Last>Verhoef</b:Last>
            <b:Middle>T. </b:Middle>
            <b:First>E.</b:First>
          </b:Person>
        </b:NameList>
      </b:Author>
    </b:Author>
    <b:Year>2007</b:Year>
    <b:Title>The economics of urban transportation</b:Title>
    <b:Comments>The economics of urban transportation. Routledge.</b:Comments>
    <b:Publisher>Routledge. Taylor &amp; Francis Group</b:Publisher>
    <b:RefOrder>9</b:RefOrder>
  </b:Source>
  <b:Source>
    <b:Tag>PalmaBehnke201318</b:Tag>
    <b:SourceType>JournalArticle</b:SourceType>
    <b:Guid>{F3EF71A4-8465-0E44-BB91-EC6379C17AA8}</b:Guid>
    <b:Author>
      <b:NameList>
        <b:Person>
          <b:Last>Palma-Behnke</b:Last>
          <b:First>R.</b:First>
        </b:Person>
        <b:Person>
          <b:Last>Benavides</b:Last>
          <b:First>C.</b:First>
        </b:Person>
        <b:Person>
          <b:Last>Lanas</b:Last>
          <b:First>F.</b:First>
        </b:Person>
        <b:Person>
          <b:Last>Severino</b:Last>
          <b:First>B.</b:First>
        </b:Person>
        <b:Person>
          <b:Last>Reyes</b:Last>
          <b:First>L.</b:First>
        </b:Person>
        <b:Person>
          <b:Last>Llanos</b:Last>
          <b:First>J.</b:First>
        </b:Person>
        <b:Person>
          <b:Last>Sáez</b:Last>
          <b:First>D.</b:First>
        </b:Person>
      </b:NameList>
      <b:Author>
        <b:NameList>
          <b:Person>
            <b:Last>Palma-Behnke</b:Last>
            <b:First>R.</b:First>
          </b:Person>
          <b:Person>
            <b:Last>Benavides</b:Last>
            <b:First>C.</b:First>
          </b:Person>
          <b:Person>
            <b:Last>Lanas</b:Last>
            <b:First>F.</b:First>
          </b:Person>
          <b:Person>
            <b:Last>Severino</b:Last>
            <b:First>B.</b:First>
          </b:Person>
          <b:Person>
            <b:Last>Reyes</b:Last>
            <b:First>L.</b:First>
          </b:Person>
          <b:Person>
            <b:Last>Llanos</b:Last>
            <b:First> J.</b:First>
          </b:Person>
          <b:Person>
            <b:Last>Sáez</b:Last>
            <b:First>D.</b:First>
          </b:Person>
        </b:NameList>
      </b:Author>
    </b:Author>
    <b:Year>2013</b:Year>
    <b:Title>A microgrid energy management system based on the rolling horizon strategy</b:Title>
    <b:Comments>https://doi.org/10.1109/TSG.2012.2231440</b:Comments>
    <b:JournalName>IEEE Transactions on Smart Grid</b:JournalName>
    <b:Pages>996-1006</b:Pages>
    <b:Publisher>IEEE</b:Publisher>
    <b:Volume>4</b:Volume>
    <b:Issue>2</b:Issue>
    <b:RefOrder>10</b:RefOrder>
  </b:Source>
  <b:Source>
    <b:Tag>Long201714</b:Tag>
    <b:SourceType>ConferenceProceedings</b:SourceType>
    <b:Guid>{34B3704F-07B4-C246-9FEF-81D42AB9F03D}</b:Guid>
    <b:Author>
      <b:NameList>
        <b:Person>
          <b:Last>Long</b:Last>
          <b:First>C.</b:First>
        </b:Person>
        <b:Person>
          <b:Last>Wu</b:Last>
          <b:First>J.</b:First>
        </b:Person>
        <b:Person>
          <b:Last>Zhou</b:Last>
          <b:First>Y.</b:First>
        </b:Person>
        <b:Person>
          <b:Last>Jenkins</b:Last>
          <b:First>N.</b:First>
        </b:Person>
      </b:NameList>
      <b:Author>
        <b:NameList>
          <b:Person>
            <b:Last>Long</b:Last>
            <b:First>C.</b:First>
          </b:Person>
          <b:Person>
            <b:Last>Wu</b:Last>
            <b:First>J.</b:First>
          </b:Person>
          <b:Person>
            <b:Last>Zhou</b:Last>
            <b:First>Y.</b:First>
          </b:Person>
          <b:Person>
            <b:Last>Jenkins</b:Last>
            <b:First>N.</b:First>
          </b:Person>
        </b:NameList>
      </b:Author>
    </b:Author>
    <b:Year>2017</b:Year>
    <b:Title>Peer-to-peer energy trading in a community microgrid</b:Title>
    <b:Comments>https://doi.org/10.1109/PESGM.2017.8274546</b:Comments>
    <b:ConferenceName>IEEE Power &amp; Energy Society</b:ConferenceName>
    <b:Publisher>IEEE</b:Publisher>
    <b:RefOrder>11</b:RefOrder>
  </b:Source>
  <b:Source>
    <b:Tag>Paudel201920</b:Tag>
    <b:SourceType>JournalArticle</b:SourceType>
    <b:Guid>{E745C070-1489-7641-A2BC-75B0631BEC3B}</b:Guid>
    <b:Author>
      <b:NameList>
        <b:Person>
          <b:Last>Paudel</b:Last>
          <b:First>A.</b:First>
        </b:Person>
        <b:Person>
          <b:Last>Chaudhari</b:Last>
          <b:First>K.</b:First>
        </b:Person>
        <b:Person>
          <b:Last>Long</b:Last>
          <b:First>C.</b:First>
        </b:Person>
        <b:Person>
          <b:Last>Gooi</b:Last>
          <b:First>H. B.</b:First>
        </b:Person>
      </b:NameList>
      <b:Author>
        <b:NameList>
          <b:Person>
            <b:Last>Paudel</b:Last>
            <b:First>A.</b:First>
          </b:Person>
          <b:Person>
            <b:Last>Chaudhari</b:Last>
            <b:First>K.</b:First>
          </b:Person>
          <b:Person>
            <b:Last>Long</b:Last>
            <b:First>C.</b:First>
          </b:Person>
          <b:Person>
            <b:Last>Gooi</b:Last>
            <b:Middle>B.</b:Middle>
            <b:First>H.</b:First>
          </b:Person>
        </b:NameList>
      </b:Author>
    </b:Author>
    <b:Year>2019</b:Year>
    <b:Title>Peer-to-peer energy trading in a prosumer-based community microgrid: A game-theoretic model</b:Title>
    <b:Comments>https://doi.org/10.1109/TIE.2018.2874578</b:Comments>
    <b:JournalName>IEEE Transactions on Industrial Electronics</b:JournalName>
    <b:Pages>6087–6097</b:Pages>
    <b:Publisher>IEEE</b:Publisher>
    <b:Volume>66</b:Volume>
    <b:Issue>8</b:Issue>
    <b:StandardNumber>Gooi, H. B.</b:StandardNumber>
    <b:RefOrder>12</b:RefOrder>
  </b:Source>
  <b:Source>
    <b:Tag>Koubar202613</b:Tag>
    <b:SourceType>ConferenceProceedings</b:SourceType>
    <b:Guid>{78151171-3A6D-E141-B06E-D20BAD2E5B9A}</b:Guid>
    <b:Author>
      <b:NameList>
        <b:Person>
          <b:Last>Koubar</b:Last>
          <b:First>M.</b:First>
        </b:Person>
        <b:Person>
          <b:Last>Fachrizal</b:Last>
          <b:First>R.</b:First>
        </b:Person>
        <b:Person>
          <b:Last>Ericsson</b:Last>
          <b:First>M.</b:First>
        </b:Person>
        <b:Person>
          <b:Last>Zabian</b:Last>
          <b:First>O.</b:First>
        </b:Person>
        <b:Person>
          <b:Last>Munkhammar</b:Last>
          <b:First>J.</b:First>
        </b:Person>
      </b:NameList>
      <b:Author>
        <b:NameList>
          <b:Person>
            <b:Last>Koubar</b:Last>
            <b:First>M.</b:First>
          </b:Person>
          <b:Person>
            <b:Last>Fachrizal</b:Last>
            <b:First>R.</b:First>
          </b:Person>
          <b:Person>
            <b:Last>Ericsson</b:Last>
            <b:First>M.</b:First>
          </b:Person>
          <b:Person>
            <b:Last>Zabian</b:Last>
            <b:First>O.</b:First>
          </b:Person>
          <b:Person>
            <b:Last>Munkhammar</b:Last>
            <b:First>J.</b:First>
          </b:Person>
        </b:NameList>
      </b:Author>
    </b:Author>
    <b:Year>2026</b:Year>
    <b:Title>Economic estimation of vehicle-to-grid potential for a solar prosumer office building: Optimization on day-ahead and manual restoration reserve markets</b:Title>
    <b:Comments>https://doi.org/10.1109/EEM68581.2026.11589925</b:Comments>
    <b:ConferenceName>22nd International Conference on the European Energy Market.</b:ConferenceName>
    <b:Publisher>IEEEXplore</b:Publisher>
    <b:RefOrder>13</b:RefOrder>
  </b:Source>
  <b:Source>
    <b:Tag>Ramanathan202522</b:Tag>
    <b:SourceType>ConferenceProceedings</b:SourceType>
    <b:Guid>{E57A5F2E-D9C4-2148-844D-945EC22A4944}</b:Guid>
    <b:Author>
      <b:NameList>
        <b:Person>
          <b:Last>Ramanathan</b:Last>
          <b:First>N. S.</b:First>
        </b:Person>
        <b:Person>
          <b:Last>Bharadwaj</b:Last>
          <b:First>P.</b:First>
        </b:Person>
      </b:NameList>
      <b:Author>
        <b:NameList>
          <b:Person>
            <b:Last>Ramanathan</b:Last>
            <b:Middle>S.</b:Middle>
            <b:First>N.</b:First>
          </b:Person>
          <b:Person>
            <b:Last>Bharadwaj</b:Last>
            <b:First>P.</b:First>
          </b:Person>
        </b:NameList>
      </b:Author>
    </b:Author>
    <b:Year>2025</b:Year>
    <b:Title>Value of lost load computation framework for vehicle-to-load applications considering life cycle techno-economic analysis</b:Title>
    <b:Comments>https://ieeexplore.ieee.org/document/11490373</b:Comments>
    <b:ConferenceName>EEE 4th International Conference on Smart Technologies for Power, Energy and Control</b:ConferenceName>
    <b:Publisher>IEEE</b:Publisher>
    <b:RefOrder>33</b:RefOrder>
  </b:Source>
  <b:Source>
    <b:Tag>Parisio201419</b:Tag>
    <b:SourceType>JournalArticle</b:SourceType>
    <b:Guid>{FB74A365-463F-B447-8476-1050AAFD983C}</b:Guid>
    <b:Author>
      <b:NameList>
        <b:Person>
          <b:Last>Parisio</b:Last>
          <b:First>A.</b:First>
        </b:Person>
        <b:Person>
          <b:Last>Rikos</b:Last>
          <b:First>E.</b:First>
        </b:Person>
        <b:Person>
          <b:Last>Glielmo</b:Last>
          <b:First>L.</b:First>
        </b:Person>
      </b:NameList>
      <b:Author>
        <b:NameList>
          <b:Person>
            <b:Last>Parisio</b:Last>
            <b:First>A.</b:First>
          </b:Person>
          <b:Person>
            <b:Last>Rikos</b:Last>
            <b:First>E.</b:First>
          </b:Person>
          <b:Person>
            <b:Last>Glielmo</b:Last>
            <b:First>L.</b:First>
          </b:Person>
        </b:NameList>
      </b:Author>
    </b:Author>
    <b:Year>2014</b:Year>
    <b:Title>A model predictive control approach to microgrid operation optimization</b:Title>
    <b:Comments>https://doi.org/10.1109/TCST.2013.2295737</b:Comments>
    <b:JournalName>IEEE Transactions on Control Systems Technology</b:JournalName>
    <b:Pages>1813–1827</b:Pages>
    <b:Publisher>IEEE</b:Publisher>
    <b:Volume>22</b:Volume>
    <b:Issue>5</b:Issue>
    <b:RefOrder>14</b:RefOrder>
  </b:Source>
  <b:Source>
    <b:Tag>Mailath201915</b:Tag>
    <b:SourceType>Book</b:SourceType>
    <b:Guid>{CB6DEAC7-B499-B641-BE98-277DCC7A367B}</b:Guid>
    <b:Author>
      <b:NameList>
        <b:Person>
          <b:Last>Mailath</b:Last>
          <b:First>G. J.</b:First>
        </b:Person>
      </b:NameList>
      <b:Author>
        <b:NameList>
          <b:Person>
            <b:Last>Mailath</b:Last>
            <b:Middle>J. </b:Middle>
            <b:First>G.</b:First>
          </b:Person>
        </b:NameList>
      </b:Author>
      <b:Editor>
        <b:NameList>
          <b:Person>
            <b:Last>Policy</b:Last>
            <b:First>Lecture</b:First>
            <b:Middle>Notes In Economics And</b:Middle>
          </b:Person>
        </b:NameList>
      </b:Editor>
    </b:Author>
    <b:Year>2019</b:Year>
    <b:Title>Modeling strategic behavior: A graduate introduction to game theory and mechanism design</b:Title>
    <b:Publisher>World Scientific</b:Publisher>
    <b:RefOrder>15</b:RefOrder>
  </b:Source>
  <b:Source>
    <b:Tag>Vohra201130</b:Tag>
    <b:SourceType>Book</b:SourceType>
    <b:Guid>{0F13BF62-34DF-F64C-912E-1F445A6D4F50}</b:Guid>
    <b:Author>
      <b:NameList>
        <b:Person>
          <b:Last>Vohra</b:Last>
          <b:First>R. V.</b:First>
        </b:Person>
      </b:NameList>
      <b:Author>
        <b:NameList>
          <b:Person>
            <b:Last>Vohra</b:Last>
            <b:Middle>V.</b:Middle>
            <b:First>R. </b:First>
          </b:Person>
        </b:NameList>
      </b:Author>
    </b:Author>
    <b:Year>2011</b:Year>
    <b:Title>Mechanism design: A linear programming approach</b:Title>
    <b:City>Cambridge </b:City>
    <b:Publisher>Cambridge University Press</b:Publisher>
    <b:RefOrder>16</b:RefOrder>
  </b:Source>
  <b:Source>
    <b:Tag>Nash195017</b:Tag>
    <b:SourceType>Book</b:SourceType>
    <b:Guid>{A761A234-9BCC-8F4E-914A-C4F7AA48E484}</b:Guid>
    <b:Author>
      <b:NameList>
        <b:Person>
          <b:Last>Nash</b:Last>
          <b:First>J. F.</b:First>
        </b:Person>
      </b:NameList>
      <b:Author>
        <b:NameList>
          <b:Person>
            <b:Last>Nash, J. F. </b:Last>
          </b:Person>
        </b:NameList>
      </b:Author>
    </b:Author>
    <b:Year>1950</b:Year>
    <b:Title>The bargaining problem</b:Title>
    <b:Comments>https://doi.org/10.2307/1907266</b:Comments>
    <b:Publisher>Econometrica</b:Publisher>
    <b:Volume>18(2)</b:Volume>
    <b:Pages>155–162</b:Pages>
    <b:RefOrder>17</b:RefOrder>
  </b:Source>
  <b:Source>
    <b:Tag>Bishop20131</b:Tag>
    <b:SourceType>JournalArticle</b:SourceType>
    <b:Guid>{BD640474-1FB1-3D44-9699-4A8D00B73F9D}</b:Guid>
    <b:Author>
      <b:NameList>
        <b:Person>
          <b:Last>Bishop</b:Last>
          <b:First>J. D. K.</b:First>
        </b:Person>
        <b:Person>
          <b:Last>Axon</b:Last>
          <b:First>C. J.</b:First>
        </b:Person>
        <b:Person>
          <b:Last>Bonilla</b:Last>
          <b:First>D.</b:First>
        </b:Person>
        <b:Person>
          <b:Last>Tran</b:Last>
          <b:First>M.</b:First>
        </b:Person>
        <b:Person>
          <b:Last>Banister</b:Last>
          <b:First>D.</b:First>
        </b:Person>
        <b:Person>
          <b:Last>McCulloch</b:Last>
          <b:First>M. D.</b:First>
        </b:Person>
      </b:NameList>
      <b:Author>
        <b:NameList>
          <b:Person>
            <b:Last>Bishop, J. D. K.</b:Last>
          </b:Person>
          <b:Person>
            <b:Last>Axon, C. J.</b:Last>
          </b:Person>
          <b:Person>
            <b:Last>Bonilla, D.</b:Last>
          </b:Person>
          <b:Person>
            <b:Last>Tran, M.</b:Last>
          </b:Person>
          <b:Person>
            <b:Last>Banister, D.</b:Last>
          </b:Person>
          <b:Person>
            <b:Last>McCulloch, M. D.</b:Last>
          </b:Person>
        </b:NameList>
      </b:Author>
    </b:Author>
    <b:Year>2013</b:Year>
    <b:Title>Evaluating the impact of V2G services on the degradation of batteries in plug-in electric vehicles</b:Title>
    <b:Comments>https://doi.org/10.1016/j.apenergy.2013.04.094</b:Comments>
    <b:Publisher>Elsevier</b:Publisher>
    <b:Volume>111</b:Volume>
    <b:Pages>206–218</b:Pages>
    <b:Edition>Bishop, J. D. K., Axon, C. J., Bonilla, D., Tran, M., Banister, D., &amp; McCulloch, M. D.</b:Edition>
    <b:JournalName>Applied Energy</b:JournalName>
    <b:RefOrder>18</b:RefOrder>
  </b:Source>
  <b:Source>
    <b:Tag>Dimonti20253</b:Tag>
    <b:SourceType>ConferenceProceedings</b:SourceType>
    <b:Guid>{B5139A94-C2AC-DA4E-98AA-D31E8ADFC8CC}</b:Guid>
    <b:Author>
      <b:NameList>
        <b:Person>
          <b:Last>Dimonti</b:Last>
          <b:First>N.</b:First>
        </b:Person>
        <b:Person>
          <b:Last>Catchpole</b:Last>
          <b:First>K.</b:First>
        </b:Person>
      </b:NameList>
      <b:Author>
        <b:NameList>
          <b:Person>
            <b:Last>Dimonti, N.</b:Last>
          </b:Person>
          <b:Person>
            <b:Last>Catchpole, K.</b:Last>
          </b:Person>
        </b:NameList>
      </b:Author>
    </b:Author>
    <b:Year>2025</b:Year>
    <b:Title>Evaluation of techno-economic and social aspects of centralised electric vehicle charging coordination strategies in residential settings</b:Title>
    <b:Comments>https://doi.org/10.1109/ETFG61999.2025.11401162</b:Comments>
    <b:ConferenceName>EEE International Conference on Energy Technologies for Future Grids.</b:ConferenceName>
    <b:Publisher>IEEE</b:Publisher>
    <b:RefOrder>19</b:RefOrder>
  </b:Source>
  <b:Source>
    <b:Tag>Samadi201023</b:Tag>
    <b:SourceType>ConferenceProceedings</b:SourceType>
    <b:Guid>{BF88DD20-B461-084E-8D76-B1011F74667C}</b:Guid>
    <b:Author>
      <b:NameList>
        <b:Person>
          <b:Last>Samadi</b:Last>
          <b:First>P.</b:First>
        </b:Person>
        <b:Person>
          <b:Last>Mohsenian-Rad</b:Last>
          <b:First>A.-H.</b:First>
        </b:Person>
        <b:Person>
          <b:Last>Schober</b:Last>
          <b:First>R.</b:First>
        </b:Person>
        <b:Person>
          <b:Last>Wong</b:Last>
          <b:First>V. W. S.</b:First>
        </b:Person>
        <b:Person>
          <b:Last>Jatskevich</b:Last>
          <b:First>J.</b:First>
        </b:Person>
      </b:NameList>
      <b:Author>
        <b:NameList>
          <b:Person>
            <b:Last>Samadi, P.</b:Last>
          </b:Person>
          <b:Person>
            <b:Last>Mohsenian-Rad, A.</b:Last>
          </b:Person>
          <b:Person>
            <b:Last>Schober, R.</b:Last>
          </b:Person>
          <b:Person>
            <b:Last>Wong, V. W. S.</b:Last>
          </b:Person>
          <b:Person>
            <b:Last>Jatskevich, J.</b:Last>
          </b:Person>
        </b:NameList>
      </b:Author>
    </b:Author>
    <b:Year>2010</b:Year>
    <b:Title>Optimal real-time pricing algorithm based on utility maximization for smart grid</b:Title>
    <b:Comments>https://doi.org/10.1109/SMARTGRID.2010.5622077</b:Comments>
    <b:Pages>415–420</b:Pages>
    <b:Edition>Samadi, P., Mohsenian-Rad, A.-H., Schober, R., Wong, V. W. S., &amp; Jatskevich, J. </b:Edition>
    <b:ConferenceName>First IEEE International Conference on Smart Grid Communications</b:ConferenceName>
    <b:RefOrder>20</b:RefOrder>
  </b:Source>
  <b:Source>
    <b:Tag>EuropeanCommissionnd6</b:Tag>
    <b:SourceType>InternetSite</b:SourceType>
    <b:Guid>{14660CC7-E06E-884E-86CC-70DA5BD051C3}</b:Guid>
    <b:Author>
      <b:NameList>
        <b:Corporate>European Commission</b:Corporate>
      </b:NameList>
      <b:Author>
        <b:NameList>
          <b:Person>
            <b:Last>Commission</b:Last>
            <b:First>European</b:First>
          </b:Person>
        </b:NameList>
      </b:Author>
    </b:Author>
    <b:Year>n.d.</b:Year>
    <b:Title>EU Emissions Trading System (EU ETS): Market and policy information</b:Title>
    <b:Comments>https://climate.ec.europa.eu/eu-action/eu-emissions-trading-system-eu-ets_en</b:Comments>
    <b:RefOrder>23</b:RefOrder>
  </b:Source>
  <b:Source>
    <b:Tag>Fabra20148</b:Tag>
    <b:SourceType>JournalArticle</b:SourceType>
    <b:Guid>{1F3CBEF6-1A3B-2047-8EE5-91AB791F661B}</b:Guid>
    <b:Author>
      <b:NameList>
        <b:Person>
          <b:Last>Fabra</b:Last>
          <b:First>N.</b:First>
        </b:Person>
        <b:Person>
          <b:Last>Reguant</b:Last>
          <b:First>M.</b:First>
        </b:Person>
      </b:NameList>
      <b:Author>
        <b:NameList>
          <b:Person>
            <b:Last>Fabra, N.</b:Last>
          </b:Person>
          <b:Person>
            <b:Last>Reguant, M.</b:Last>
          </b:Person>
        </b:NameList>
      </b:Author>
    </b:Author>
    <b:Year>2014</b:Year>
    <b:Title>Pass-through of emissions costs in electricity markets</b:Title>
    <b:Comments>https://doi.org/10.1257/aer.104.9.2872</b:Comments>
    <b:JournalName>American Economic Review</b:JournalName>
    <b:Pages>2872–2899</b:Pages>
    <b:Volume>104</b:Volume>
    <b:Issue>9</b:Issue>
    <b:Publisher>American Economic Association</b:Publisher>
    <b:RefOrder>24</b:RefOrder>
  </b:Source>
  <b:Source>
    <b:Tag>Hawkes20109</b:Tag>
    <b:SourceType>JournalArticle</b:SourceType>
    <b:Guid>{282F8088-5C1B-C246-8DDA-9FC66EA3E5CA}</b:Guid>
    <b:Author>
      <b:NameList>
        <b:Person>
          <b:Last>Hawkes</b:Last>
          <b:First>A. D.</b:First>
        </b:Person>
      </b:NameList>
      <b:Author>
        <b:NameList>
          <b:Person>
            <b:Last>Hawkes, A. D. </b:Last>
          </b:Person>
        </b:NameList>
      </b:Author>
    </b:Author>
    <b:Year>2010</b:Year>
    <b:Title>Estimating marginal CO₂ emissions rates for national electricity systems</b:Title>
    <b:Comments>https://doi.org/10.1016/j.enpol.2010.05.053</b:Comments>
    <b:JournalName>Energy Policy</b:JournalName>
    <b:Pages>5977–5987</b:Pages>
    <b:Volume>38</b:Volume>
    <b:Issue>10</b:Issue>
    <b:RefOrder>21</b:RefOrder>
  </b:Source>
  <b:Source>
    <b:Tag>Branzei20082</b:Tag>
    <b:SourceType>Book</b:SourceType>
    <b:Guid>{BA65BBA0-0DC7-0B4C-85B1-C844BF7F2E99}</b:Guid>
    <b:Author>
      <b:NameList>
        <b:Person>
          <b:Last>Brânzei</b:Last>
          <b:First>R.</b:First>
        </b:Person>
        <b:Person>
          <b:Last>Dimitrov</b:Last>
          <b:First>D.</b:First>
        </b:Person>
        <b:Person>
          <b:Last>Tijs</b:Last>
          <b:First>S.</b:First>
        </b:Person>
      </b:NameList>
      <b:Author>
        <b:NameList>
          <b:Person>
            <b:Last>Brânzei, R.</b:Last>
          </b:Person>
          <b:Person>
            <b:Last>Dimitrov, D.</b:Last>
          </b:Person>
          <b:Person>
            <b:Last>Tijs, S</b:Last>
          </b:Person>
        </b:NameList>
      </b:Author>
    </b:Author>
    <b:Year>2008</b:Year>
    <b:Title>Models in cooperative game theory</b:Title>
    <b:Comments>https://doi.org/10.1007/978-3-540-77954-4</b:Comments>
    <b:Publisher>Springer</b:Publisher>
    <b:RefOrder>25</b:RefOrder>
  </b:Source>
  <b:Source>
    <b:Tag>Shapley195324</b:Tag>
    <b:SourceType>BookSection</b:SourceType>
    <b:Guid>{74F468BF-BDFC-CB4B-8813-EC5C6B3C4AF9}</b:Guid>
    <b:Author>
      <b:NameList>
        <b:Person>
          <b:Last>Shapley</b:Last>
          <b:First>L. S.</b:First>
        </b:Person>
      </b:NameList>
      <b:Author>
        <b:NameList>
          <b:Person>
            <b:Last>Shapley, L. S. </b:Last>
          </b:Person>
        </b:NameList>
      </b:Author>
    </b:Author>
    <b:Year>1953</b:Year>
    <b:Title>A value for n-person games</b:Title>
    <b:BookTitle>A value for n-person games</b:BookTitle>
    <b:Publisher> Princeton University Press</b:Publisher>
    <b:Pages>307–317</b:Pages>
    <b:RefOrder>26</b:RefOrder>
  </b:Source>
  <b:Source>
    <b:Tag>Tijs198128</b:Tag>
    <b:SourceType>BookSection</b:SourceType>
    <b:Guid>{559D3DE0-CFC2-EC4B-AE0A-B9D255AC9F5C}</b:Guid>
    <b:Author>
      <b:NameList>
        <b:Person>
          <b:Last>Tijs</b:Last>
          <b:First>S. H.</b:First>
        </b:Person>
      </b:NameList>
      <b:Author>
        <b:NameList>
          <b:Person>
            <b:Last>Tijs, S. H</b:Last>
          </b:Person>
        </b:NameList>
      </b:Author>
      <b:BookAuthor>
        <b:NameList>
          <b:Person>
            <b:Last>Tijs</b:Last>
            <b:First>S.</b:First>
            <b:Middle>H</b:Middle>
          </b:Person>
        </b:NameList>
      </b:BookAuthor>
    </b:Author>
    <b:Year>1981</b:Year>
    <b:Title>Bounds for the core of a game and the τ-value</b:Title>
    <b:Comments> In O. Moeschlin &amp; D. Pallaschke (Eds.), Game theory and mathematical economics (pp. 123–132). North-Holland.</b:Comments>
    <b:BookTitle>Bounds for the core of a game and the τ-value</b:BookTitle>
    <b:Publisher>Tilburg University</b:Publisher>
    <b:RefOrder>27</b:RefOrder>
  </b:Source>
  <b:Source>
    <b:Tag>Potters198921</b:Tag>
    <b:SourceType>JournalArticle</b:SourceType>
    <b:Guid>{483AC23D-D3AE-9D43-9073-4BF5A75080BD}</b:Guid>
    <b:Author>
      <b:NameList>
        <b:Person>
          <b:Last>Potters</b:Last>
          <b:First>J. A. M.</b:First>
        </b:Person>
        <b:Person>
          <b:Last>Poos</b:Last>
          <b:First>R.</b:First>
        </b:Person>
        <b:Person>
          <b:Last>Tijs</b:Last>
          <b:First>S. H.</b:First>
        </b:Person>
        <b:Person>
          <b:Last>Muto</b:Last>
          <b:First>S.</b:First>
        </b:Person>
      </b:NameList>
      <b:Author>
        <b:NameList>
          <b:Person>
            <b:Last>Potters, J. A. M.</b:Last>
          </b:Person>
          <b:Person>
            <b:Last>Poos, R.</b:Last>
          </b:Person>
          <b:Person>
            <b:Last>Tijs, S. H.</b:Last>
          </b:Person>
          <b:Person>
            <b:Last>Muto, S</b:Last>
          </b:Person>
        </b:NameList>
      </b:Author>
    </b:Author>
    <b:Year>1989</b:Year>
    <b:Title>Clan games</b:Title>
    <b:JournalName>Games and Economic Behavior</b:JournalName>
    <b:Pages>275–293</b:Pages>
    <b:Volume>1</b:Volume>
    <b:Issue>3</b:Issue>
    <b:Publisher>Tilburg Unniversity</b:Publisher>
    <b:RefOrder>28</b:RefOrder>
  </b:Source>
  <b:Source>
    <b:Tag>Shapley197125</b:Tag>
    <b:SourceType>JournalArticle</b:SourceType>
    <b:Guid>{62795DBD-CB7E-C644-981F-CA75E0E5FD4F}</b:Guid>
    <b:Author>
      <b:NameList>
        <b:Person>
          <b:Last>Shapley</b:Last>
          <b:First>L. S.</b:First>
        </b:Person>
      </b:NameList>
      <b:Author>
        <b:NameList>
          <b:Person>
            <b:Last>Shapley, L. S. </b:Last>
          </b:Person>
        </b:NameList>
      </b:Author>
    </b:Author>
    <b:Year>1971</b:Year>
    <b:Title>Cores of convex games</b:Title>
    <b:Comments>https://doi.org/10.7249/P4620</b:Comments>
    <b:Publisher>RAND Corporation</b:Publisher>
    <b:JournalName>RAND Paper P-4620</b:JournalName>
    <b:RefOrder>29</b:RefOrder>
  </b:Source>
  <b:Source>
    <b:Tag>Kongo201012</b:Tag>
    <b:SourceType>JournalArticle</b:SourceType>
    <b:Guid>{7C821487-7C6E-7542-ACE8-F223D0A53D28}</b:Guid>
    <b:Author>
      <b:NameList>
        <b:Person>
          <b:Last>Kongo</b:Last>
          <b:First>T.</b:First>
        </b:Person>
        <b:Person>
          <b:Last>Funaki</b:Last>
          <b:First>Y.</b:First>
        </b:Person>
        <b:Person>
          <b:Last>Brânzei</b:Last>
          <b:First>R.</b:First>
        </b:Person>
        <b:Person>
          <b:Last>Tijs</b:Last>
          <b:First>S.</b:First>
        </b:Person>
      </b:NameList>
      <b:Author>
        <b:NameList>
          <b:Person>
            <b:Last>Kongo, T.</b:Last>
          </b:Person>
          <b:Person>
            <b:Last>Funaki, Y.</b:Last>
          </b:Person>
          <b:Person>
            <b:Last>Brânzei, R.</b:Last>
          </b:Person>
          <b:Person>
            <b:Last>Tijs, S</b:Last>
          </b:Person>
        </b:NameList>
      </b:Author>
    </b:Author>
    <b:Year>2010</b:Year>
    <b:Title>Non-cooperative and axiomatic characterizations of the average lexicographic value</b:Title>
    <b:Comments>https://doi.org/10.1142/S0219198910002751</b:Comments>
    <b:JournalName>International Game Theory Review</b:JournalName>
    <b:Pages>417–435</b:Pages>
    <b:Volume>12</b:Volume>
    <b:Issue>4</b:Issue>
    <b:RefOrder>30</b:RefOrder>
  </b:Source>
  <b:Source>
    <b:Tag>Tijs201129</b:Tag>
    <b:SourceType>JournalArticle</b:SourceType>
    <b:Guid>{DB68E0A9-FB69-5448-A688-29CA48698ED6}</b:Guid>
    <b:Author>
      <b:NameList>
        <b:Person>
          <b:Last>Tijs</b:Last>
          <b:First>S.</b:First>
        </b:Person>
        <b:Person>
          <b:Last>Borm</b:Last>
          <b:First>P.</b:First>
        </b:Person>
        <b:Person>
          <b:Last>Lohmann</b:Last>
          <b:First>E.</b:First>
        </b:Person>
        <b:Person>
          <b:Last>Quant</b:Last>
          <b:First>M.</b:First>
        </b:Person>
      </b:NameList>
      <b:Author>
        <b:NameList>
          <b:Person>
            <b:Last>Tijs, S.</b:Last>
          </b:Person>
          <b:Person>
            <b:Last>Borm, P.</b:Last>
          </b:Person>
          <b:Person>
            <b:Last>Lohmann, E.</b:Last>
          </b:Person>
          <b:Person>
            <b:Last>Quant, M.</b:Last>
          </b:Person>
        </b:NameList>
      </b:Author>
    </b:Author>
    <b:Year>2011</b:Year>
    <b:Title>An average lexicographic value for cooperative games</b:Title>
    <b:Comments>https://doi.org/10.1016/j.ejor.2011.03.025</b:Comments>
    <b:JournalName>European Journal of Operational Research</b:JournalName>
    <b:Pages>210–220</b:Pages>
    <b:Volume>213</b:Volume>
    <b:Issue>1</b:Issue>
    <b:RefOrder>31</b:RefOrder>
  </b:Source>
  <b:Source>
    <b:Tag>Driessen19884</b:Tag>
    <b:SourceType>Book</b:SourceType>
    <b:Guid>{AB994828-274B-E24B-8189-53B562FFECA8}</b:Guid>
    <b:Author>
      <b:NameList>
        <b:Person>
          <b:Last>Driessen</b:Last>
          <b:First>T. S. H.</b:First>
        </b:Person>
      </b:NameList>
      <b:Author>
        <b:NameList>
          <b:Person>
            <b:Last>Driessen, T. S. H</b:Last>
          </b:Person>
        </b:NameList>
      </b:Author>
    </b:Author>
    <b:Year>1988</b:Year>
    <b:Title>Cooperative games, solutions and applications</b:Title>
    <b:Comments>https://doi.org/10.1007/978-94-015-7787-8</b:Comments>
    <b:Publisher>Kluwer Academic Publishers</b:Publisher>
    <b:RefOrder>35</b:RefOrder>
  </b:Source>
  <b:Source>
    <b:Tag>Moulin199116</b:Tag>
    <b:SourceType>Book</b:SourceType>
    <b:Guid>{E5448266-A743-DE43-90E0-A0AAC6C5B684}</b:Guid>
    <b:Author>
      <b:NameList>
        <b:Person>
          <b:Last>Moulin</b:Last>
          <b:First>H.</b:First>
        </b:Person>
      </b:NameList>
      <b:Author>
        <b:NameList>
          <b:Person>
            <b:Last>Moulin, H. </b:Last>
          </b:Person>
        </b:NameList>
      </b:Author>
    </b:Author>
    <b:Year>1991</b:Year>
    <b:Title>Axioms of cooperative decision making</b:Title>
    <b:Publisher> Cambridge University Press.</b:Publisher>
    <b:RefOrder>36</b:RefOrder>
  </b:Source>
  <b:Source>
    <b:Tag>ACE20</b:Tag>
    <b:SourceType>ElectronicSource</b:SourceType>
    <b:Guid>{84C396B3-47E9-FD42-BF9C-A05D9E8978A6}</b:Guid>
    <b:Author>
      <b:Author>
        <b:Corporate>European Union Agency for the Cooperation of Energy Regulators</b:Corporate>
      </b:Author>
    </b:Author>
    <b:Title>Decision No 23/2020 on the methodology for calculating the value of lost load, the cost of new entry and the reliability standard,</b:Title>
    <b:CountryRegion>EU</b:CountryRegion>
    <b:Year>2020</b:Year>
    <b:StateProvince>EU</b:StateProvince>
    <b:Comments>https://www.sepsas.sk/media/4246/acer-decision-23-2020-on-voll-cone-rs-annex-ii.pdf</b:Comments>
    <b:RefOrder>34</b:RefOrder>
  </b:Source>
</b:Sources>
</file>

<file path=customXml/itemProps1.xml><?xml version="1.0" encoding="utf-8"?>
<ds:datastoreItem xmlns:ds="http://schemas.openxmlformats.org/officeDocument/2006/customXml" ds:itemID="{3B1C3DE2-9827-2F42-A8BD-F2A30E2D1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17</Pages>
  <Words>8358</Words>
  <Characters>47645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DEVVES</cp:lastModifiedBy>
  <cp:revision>14</cp:revision>
  <dcterms:created xsi:type="dcterms:W3CDTF">2026-10-19T20:12:00Z</dcterms:created>
  <dcterms:modified xsi:type="dcterms:W3CDTF">2026-10-26T12:00:00Z</dcterms:modified>
  <cp:category/>
</cp:coreProperties>
</file>