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F91D3" w14:textId="77777777" w:rsidR="003B1E50" w:rsidRDefault="00000000">
      <w:pPr>
        <w:spacing w:after="60"/>
      </w:pPr>
      <w:r>
        <w:rPr>
          <w:rFonts w:ascii="Arial" w:eastAsia="Arial" w:hAnsi="Arial" w:cs="Arial"/>
          <w:b/>
          <w:bCs/>
          <w:color w:val="1F4E79"/>
          <w:sz w:val="52"/>
          <w:szCs w:val="52"/>
        </w:rPr>
        <w:t>Predicting Depression from</w:t>
      </w:r>
    </w:p>
    <w:p w14:paraId="2E2A1250" w14:textId="77777777" w:rsidR="003B1E50" w:rsidRDefault="00000000">
      <w:pPr>
        <w:spacing w:after="100"/>
      </w:pPr>
      <w:r>
        <w:rPr>
          <w:rFonts w:ascii="Arial" w:eastAsia="Arial" w:hAnsi="Arial" w:cs="Arial"/>
          <w:b/>
          <w:bCs/>
          <w:color w:val="1F4E79"/>
          <w:sz w:val="52"/>
          <w:szCs w:val="52"/>
        </w:rPr>
        <w:t>Routine Household Survey Data</w:t>
      </w:r>
    </w:p>
    <w:p w14:paraId="1F0D458E" w14:textId="77777777" w:rsidR="003B1E50" w:rsidRDefault="00000000">
      <w:pPr>
        <w:spacing w:after="40"/>
      </w:pPr>
      <w:r>
        <w:rPr>
          <w:rFonts w:ascii="Arial" w:eastAsia="Arial" w:hAnsi="Arial" w:cs="Arial"/>
          <w:i/>
          <w:iCs/>
          <w:color w:val="555555"/>
          <w:sz w:val="22"/>
          <w:szCs w:val="22"/>
        </w:rPr>
        <w:t>Can economic and household data help identify people at risk of depression in rural Kenya?</w:t>
      </w:r>
    </w:p>
    <w:p w14:paraId="5B321ECB" w14:textId="77777777" w:rsidR="003B1E50" w:rsidRDefault="00000000">
      <w:pPr>
        <w:pBdr>
          <w:bottom w:val="single" w:sz="6" w:space="6" w:color="D6E4F0"/>
        </w:pBdr>
        <w:spacing w:after="280"/>
      </w:pPr>
      <w:r>
        <w:rPr>
          <w:rFonts w:ascii="Arial" w:eastAsia="Arial" w:hAnsi="Arial" w:cs="Arial"/>
          <w:color w:val="555555"/>
          <w:sz w:val="18"/>
          <w:szCs w:val="18"/>
        </w:rPr>
        <w:t>Ian Kibet Leboo  |  AI4EAC Health Practice Challenge  |  Busara Center for Behavioral Economics  |  Zindi Africa</w:t>
      </w:r>
    </w:p>
    <w:p w14:paraId="2CD43328" w14:textId="77777777" w:rsidR="003B1E50" w:rsidRDefault="00000000">
      <w:pPr>
        <w:pBdr>
          <w:bottom w:val="single" w:sz="10" w:space="4" w:color="1F4E79"/>
        </w:pBdr>
        <w:spacing w:before="280" w:after="100"/>
      </w:pPr>
      <w:r>
        <w:rPr>
          <w:rFonts w:ascii="Arial" w:eastAsia="Arial" w:hAnsi="Arial" w:cs="Arial"/>
          <w:b/>
          <w:bCs/>
          <w:color w:val="1F4E79"/>
          <w:sz w:val="28"/>
          <w:szCs w:val="28"/>
        </w:rPr>
        <w:t>1. The Problem</w:t>
      </w:r>
    </w:p>
    <w:p w14:paraId="63BB3E1A" w14:textId="77777777" w:rsidR="003B1E50" w:rsidRDefault="00000000">
      <w:pPr>
        <w:spacing w:before="60" w:after="80"/>
      </w:pPr>
      <w:r>
        <w:rPr>
          <w:rFonts w:ascii="Arial" w:eastAsia="Arial" w:hAnsi="Arial" w:cs="Arial"/>
          <w:color w:val="222222"/>
        </w:rPr>
        <w:t>Kenya has one of the highest rates of untreated depression in the world. The World Health Organization estimates that 1.3 million Kenyans suffer from major depressive disorder each year, yet with only two certified psychiatrists per million people, most communities have little or no access to mental health support. The gap is widest in rural areas.</w:t>
      </w:r>
    </w:p>
    <w:p w14:paraId="214A4A9B" w14:textId="77777777" w:rsidR="003B1E50" w:rsidRDefault="00000000">
      <w:pPr>
        <w:spacing w:before="60" w:after="80"/>
      </w:pPr>
      <w:r>
        <w:rPr>
          <w:rFonts w:ascii="Arial" w:eastAsia="Arial" w:hAnsi="Arial" w:cs="Arial"/>
          <w:color w:val="222222"/>
        </w:rPr>
        <w:t>Community health workers and local clinics do reach rural communities, but their capacity is limited. They cannot visit everyone. The question this project set out to answer is:</w:t>
      </w:r>
    </w:p>
    <w:p w14:paraId="3A1CEA03" w14:textId="77777777" w:rsidR="003B1E50" w:rsidRDefault="003B1E50">
      <w:pPr>
        <w:spacing w:before="80" w:after="80"/>
      </w:pPr>
    </w:p>
    <w:tbl>
      <w:tblPr>
        <w:tblW w:w="9360" w:type="dxa"/>
        <w:tblCellMar>
          <w:left w:w="10" w:type="dxa"/>
          <w:right w:w="10" w:type="dxa"/>
        </w:tblCellMar>
        <w:tblLook w:val="0000" w:firstRow="0" w:lastRow="0" w:firstColumn="0" w:lastColumn="0" w:noHBand="0" w:noVBand="0"/>
      </w:tblPr>
      <w:tblGrid>
        <w:gridCol w:w="1181"/>
        <w:gridCol w:w="8179"/>
      </w:tblGrid>
      <w:tr w:rsidR="003B1E50" w14:paraId="2C12F980"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1F4E79"/>
            <w:tcMar>
              <w:top w:w="100" w:type="dxa"/>
              <w:left w:w="120" w:type="dxa"/>
              <w:bottom w:w="100" w:type="dxa"/>
              <w:right w:w="120" w:type="dxa"/>
            </w:tcMar>
            <w:vAlign w:val="center"/>
          </w:tcPr>
          <w:p w14:paraId="024A366E" w14:textId="77777777" w:rsidR="003B1E50" w:rsidRDefault="00000000">
            <w:pPr>
              <w:jc w:val="center"/>
            </w:pPr>
            <w:r>
              <w:rPr>
                <w:rFonts w:ascii="Arial" w:eastAsia="Arial" w:hAnsi="Arial" w:cs="Arial"/>
                <w:b/>
                <w:bCs/>
                <w:color w:val="FFFFFF"/>
                <w:sz w:val="18"/>
                <w:szCs w:val="18"/>
              </w:rPr>
              <w:t>KEY QUESTION</w:t>
            </w:r>
          </w:p>
        </w:tc>
        <w:tc>
          <w:tcPr>
            <w:tcW w:w="8960" w:type="dxa"/>
            <w:tcBorders>
              <w:top w:val="single" w:sz="4" w:space="0" w:color="CCCCCC"/>
              <w:left w:val="none" w:sz="0" w:space="0" w:color="FFFFFF"/>
              <w:bottom w:val="single" w:sz="4" w:space="0" w:color="CCCCCC"/>
              <w:right w:val="single" w:sz="4" w:space="0" w:color="CCCCCC"/>
            </w:tcBorders>
            <w:shd w:val="clear" w:color="auto" w:fill="EBF3FA"/>
            <w:tcMar>
              <w:top w:w="80" w:type="dxa"/>
              <w:left w:w="160" w:type="dxa"/>
              <w:bottom w:w="80" w:type="dxa"/>
              <w:right w:w="120" w:type="dxa"/>
            </w:tcMar>
          </w:tcPr>
          <w:p w14:paraId="7416DC6B" w14:textId="76975965" w:rsidR="003B1E50" w:rsidRDefault="00000000">
            <w:r>
              <w:rPr>
                <w:rFonts w:ascii="Arial" w:eastAsia="Arial" w:hAnsi="Arial" w:cs="Arial"/>
                <w:color w:val="222222"/>
              </w:rPr>
              <w:t xml:space="preserve">Can routine survey data that is already being collected for other reasons </w:t>
            </w:r>
            <w:r w:rsidR="00342AC2">
              <w:rPr>
                <w:rFonts w:ascii="Arial" w:eastAsia="Arial" w:hAnsi="Arial" w:cs="Arial"/>
                <w:color w:val="222222"/>
              </w:rPr>
              <w:t xml:space="preserve">such as </w:t>
            </w:r>
            <w:r>
              <w:rPr>
                <w:rFonts w:ascii="Arial" w:eastAsia="Arial" w:hAnsi="Arial" w:cs="Arial"/>
                <w:color w:val="222222"/>
              </w:rPr>
              <w:t>economic activity, food security, household assets</w:t>
            </w:r>
            <w:r w:rsidR="00342AC2">
              <w:rPr>
                <w:rFonts w:ascii="Arial" w:eastAsia="Arial" w:hAnsi="Arial" w:cs="Arial"/>
                <w:color w:val="222222"/>
              </w:rPr>
              <w:t xml:space="preserve">; </w:t>
            </w:r>
            <w:r>
              <w:rPr>
                <w:rFonts w:ascii="Arial" w:eastAsia="Arial" w:hAnsi="Arial" w:cs="Arial"/>
                <w:color w:val="222222"/>
              </w:rPr>
              <w:t>help identify the people most likely to be experiencing depression, so that limited health resources can be directed where they are needed most?</w:t>
            </w:r>
          </w:p>
        </w:tc>
      </w:tr>
    </w:tbl>
    <w:p w14:paraId="6EFA5B05" w14:textId="77777777" w:rsidR="003B1E50" w:rsidRDefault="003B1E50">
      <w:pPr>
        <w:spacing w:before="80" w:after="80"/>
      </w:pPr>
    </w:p>
    <w:tbl>
      <w:tblPr>
        <w:tblW w:w="9360" w:type="dxa"/>
        <w:tblCellMar>
          <w:left w:w="10" w:type="dxa"/>
          <w:right w:w="10" w:type="dxa"/>
        </w:tblCellMar>
        <w:tblLook w:val="0000" w:firstRow="0" w:lastRow="0" w:firstColumn="0" w:lastColumn="0" w:noHBand="0" w:noVBand="0"/>
      </w:tblPr>
      <w:tblGrid>
        <w:gridCol w:w="3038"/>
        <w:gridCol w:w="122"/>
        <w:gridCol w:w="3039"/>
        <w:gridCol w:w="122"/>
        <w:gridCol w:w="3039"/>
      </w:tblGrid>
      <w:tr w:rsidR="003B1E50" w14:paraId="7C214D6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120" w:type="dxa"/>
              <w:left w:w="140" w:type="dxa"/>
              <w:bottom w:w="120" w:type="dxa"/>
              <w:right w:w="140" w:type="dxa"/>
            </w:tcMar>
            <w:vAlign w:val="center"/>
          </w:tcPr>
          <w:p w14:paraId="1582BF83" w14:textId="77777777" w:rsidR="003B1E50" w:rsidRDefault="00000000">
            <w:pPr>
              <w:jc w:val="center"/>
            </w:pPr>
            <w:r>
              <w:rPr>
                <w:rFonts w:ascii="Arial" w:eastAsia="Arial" w:hAnsi="Arial" w:cs="Arial"/>
                <w:b/>
                <w:bCs/>
                <w:color w:val="1F4E79"/>
                <w:sz w:val="48"/>
                <w:szCs w:val="48"/>
              </w:rPr>
              <w:t>1.3M</w:t>
            </w:r>
          </w:p>
          <w:p w14:paraId="53F9BF42" w14:textId="77777777" w:rsidR="003B1E50" w:rsidRDefault="00000000">
            <w:pPr>
              <w:spacing w:before="40"/>
              <w:jc w:val="center"/>
            </w:pPr>
            <w:r>
              <w:rPr>
                <w:rFonts w:ascii="Arial" w:eastAsia="Arial" w:hAnsi="Arial" w:cs="Arial"/>
                <w:b/>
                <w:bCs/>
                <w:color w:val="222222"/>
                <w:sz w:val="18"/>
                <w:szCs w:val="18"/>
              </w:rPr>
              <w:t>Kenyans with untreated depression</w:t>
            </w:r>
          </w:p>
          <w:p w14:paraId="2F2B296F" w14:textId="77777777" w:rsidR="003B1E50" w:rsidRDefault="00000000">
            <w:pPr>
              <w:jc w:val="center"/>
            </w:pPr>
            <w:r>
              <w:rPr>
                <w:rFonts w:ascii="Arial" w:eastAsia="Arial" w:hAnsi="Arial" w:cs="Arial"/>
                <w:i/>
                <w:iCs/>
                <w:color w:val="555555"/>
                <w:sz w:val="16"/>
                <w:szCs w:val="16"/>
              </w:rPr>
              <w:t>WHO estimate, per year</w:t>
            </w:r>
          </w:p>
        </w:tc>
        <w:tc>
          <w:tcPr>
            <w:tcW w:w="120" w:type="dxa"/>
            <w:tcBorders>
              <w:top w:val="none" w:sz="0" w:space="0" w:color="FFFFFF"/>
              <w:left w:val="none" w:sz="0" w:space="0" w:color="FFFFFF"/>
              <w:bottom w:val="none" w:sz="0" w:space="0" w:color="FFFFFF"/>
              <w:right w:val="none" w:sz="0" w:space="0" w:color="FFFFFF"/>
            </w:tcBorders>
          </w:tcPr>
          <w:p w14:paraId="25E154BA" w14:textId="77777777" w:rsidR="003B1E50" w:rsidRDefault="003B1E50"/>
        </w:tc>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120" w:type="dxa"/>
              <w:left w:w="140" w:type="dxa"/>
              <w:bottom w:w="120" w:type="dxa"/>
              <w:right w:w="140" w:type="dxa"/>
            </w:tcMar>
            <w:vAlign w:val="center"/>
          </w:tcPr>
          <w:p w14:paraId="507C2F66" w14:textId="77777777" w:rsidR="003B1E50" w:rsidRDefault="00000000">
            <w:pPr>
              <w:jc w:val="center"/>
            </w:pPr>
            <w:r>
              <w:rPr>
                <w:rFonts w:ascii="Arial" w:eastAsia="Arial" w:hAnsi="Arial" w:cs="Arial"/>
                <w:b/>
                <w:bCs/>
                <w:color w:val="1F4E79"/>
                <w:sz w:val="48"/>
                <w:szCs w:val="48"/>
              </w:rPr>
              <w:t>2</w:t>
            </w:r>
          </w:p>
          <w:p w14:paraId="47332F00" w14:textId="77777777" w:rsidR="003B1E50" w:rsidRDefault="00000000">
            <w:pPr>
              <w:spacing w:before="40"/>
              <w:jc w:val="center"/>
            </w:pPr>
            <w:r>
              <w:rPr>
                <w:rFonts w:ascii="Arial" w:eastAsia="Arial" w:hAnsi="Arial" w:cs="Arial"/>
                <w:b/>
                <w:bCs/>
                <w:color w:val="222222"/>
                <w:sz w:val="18"/>
                <w:szCs w:val="18"/>
              </w:rPr>
              <w:t>Psychiatrists per million people</w:t>
            </w:r>
          </w:p>
          <w:p w14:paraId="119EEFC4" w14:textId="77777777" w:rsidR="003B1E50" w:rsidRDefault="00000000">
            <w:pPr>
              <w:jc w:val="center"/>
            </w:pPr>
            <w:r>
              <w:rPr>
                <w:rFonts w:ascii="Arial" w:eastAsia="Arial" w:hAnsi="Arial" w:cs="Arial"/>
                <w:i/>
                <w:iCs/>
                <w:color w:val="555555"/>
                <w:sz w:val="16"/>
                <w:szCs w:val="16"/>
              </w:rPr>
              <w:t>Kenya national average</w:t>
            </w:r>
          </w:p>
        </w:tc>
        <w:tc>
          <w:tcPr>
            <w:tcW w:w="120" w:type="dxa"/>
            <w:tcBorders>
              <w:top w:val="none" w:sz="0" w:space="0" w:color="FFFFFF"/>
              <w:left w:val="none" w:sz="0" w:space="0" w:color="FFFFFF"/>
              <w:bottom w:val="none" w:sz="0" w:space="0" w:color="FFFFFF"/>
              <w:right w:val="none" w:sz="0" w:space="0" w:color="FFFFFF"/>
            </w:tcBorders>
          </w:tcPr>
          <w:p w14:paraId="1960E0BC" w14:textId="77777777" w:rsidR="003B1E50" w:rsidRDefault="003B1E50"/>
        </w:tc>
        <w:tc>
          <w:tcPr>
            <w:tcW w:w="3000" w:type="dxa"/>
            <w:tcBorders>
              <w:top w:val="single" w:sz="4" w:space="0" w:color="CCCCCC"/>
              <w:left w:val="single" w:sz="4" w:space="0" w:color="CCCCCC"/>
              <w:bottom w:val="single" w:sz="4" w:space="0" w:color="CCCCCC"/>
              <w:right w:val="single" w:sz="4" w:space="0" w:color="CCCCCC"/>
            </w:tcBorders>
            <w:shd w:val="clear" w:color="auto" w:fill="EBF3FA"/>
            <w:tcMar>
              <w:top w:w="120" w:type="dxa"/>
              <w:left w:w="140" w:type="dxa"/>
              <w:bottom w:w="120" w:type="dxa"/>
              <w:right w:w="140" w:type="dxa"/>
            </w:tcMar>
            <w:vAlign w:val="center"/>
          </w:tcPr>
          <w:p w14:paraId="349A5E6B" w14:textId="77777777" w:rsidR="003B1E50" w:rsidRDefault="00000000">
            <w:pPr>
              <w:jc w:val="center"/>
            </w:pPr>
            <w:r>
              <w:rPr>
                <w:rFonts w:ascii="Arial" w:eastAsia="Arial" w:hAnsi="Arial" w:cs="Arial"/>
                <w:b/>
                <w:bCs/>
                <w:color w:val="1F4E79"/>
                <w:sz w:val="48"/>
                <w:szCs w:val="48"/>
              </w:rPr>
              <w:t>1,143</w:t>
            </w:r>
          </w:p>
          <w:p w14:paraId="21250BB6" w14:textId="77777777" w:rsidR="003B1E50" w:rsidRDefault="00000000">
            <w:pPr>
              <w:spacing w:before="40"/>
              <w:jc w:val="center"/>
            </w:pPr>
            <w:r>
              <w:rPr>
                <w:rFonts w:ascii="Arial" w:eastAsia="Arial" w:hAnsi="Arial" w:cs="Arial"/>
                <w:b/>
                <w:bCs/>
                <w:color w:val="222222"/>
                <w:sz w:val="18"/>
                <w:szCs w:val="18"/>
              </w:rPr>
              <w:t>Individuals in this dataset</w:t>
            </w:r>
          </w:p>
          <w:p w14:paraId="253EFA9E" w14:textId="77777777" w:rsidR="003B1E50" w:rsidRDefault="00000000">
            <w:pPr>
              <w:jc w:val="center"/>
            </w:pPr>
            <w:r>
              <w:rPr>
                <w:rFonts w:ascii="Arial" w:eastAsia="Arial" w:hAnsi="Arial" w:cs="Arial"/>
                <w:i/>
                <w:iCs/>
                <w:color w:val="555555"/>
                <w:sz w:val="16"/>
                <w:szCs w:val="16"/>
              </w:rPr>
              <w:t>Rural Kenya, Busara Center</w:t>
            </w:r>
          </w:p>
        </w:tc>
      </w:tr>
    </w:tbl>
    <w:p w14:paraId="24A31F44" w14:textId="77777777" w:rsidR="003B1E50" w:rsidRDefault="003B1E50">
      <w:pPr>
        <w:spacing w:before="120"/>
      </w:pPr>
    </w:p>
    <w:p w14:paraId="20F34C0C" w14:textId="77777777" w:rsidR="003B1E50" w:rsidRDefault="00000000">
      <w:pPr>
        <w:pBdr>
          <w:bottom w:val="single" w:sz="10" w:space="4" w:color="1F4E79"/>
        </w:pBdr>
        <w:spacing w:before="280" w:after="100"/>
      </w:pPr>
      <w:r>
        <w:rPr>
          <w:rFonts w:ascii="Arial" w:eastAsia="Arial" w:hAnsi="Arial" w:cs="Arial"/>
          <w:b/>
          <w:bCs/>
          <w:color w:val="1F4E79"/>
          <w:sz w:val="28"/>
          <w:szCs w:val="28"/>
        </w:rPr>
        <w:t>2. The Data and Approach</w:t>
      </w:r>
    </w:p>
    <w:p w14:paraId="30B921C1" w14:textId="77777777" w:rsidR="003B1E50" w:rsidRDefault="00000000">
      <w:pPr>
        <w:spacing w:before="60" w:after="80"/>
      </w:pPr>
      <w:r>
        <w:rPr>
          <w:rFonts w:ascii="Arial" w:eastAsia="Arial" w:hAnsi="Arial" w:cs="Arial"/>
          <w:color w:val="222222"/>
        </w:rPr>
        <w:t>The dataset was provided by the Busara Center for Behavioral Economics as part of the Zindi AI4EAC Health Practice Challenge. It contains survey responses from 1,143 individuals in rural Kenya, covering household economic activity, food security, asset ownership, health expenditure, education, and mobile money usage. The target variable was whether the respondent met the epidemiological threshold for moderate depression.</w:t>
      </w:r>
    </w:p>
    <w:p w14:paraId="4950C832" w14:textId="77777777" w:rsidR="003B1E50" w:rsidRDefault="00000000">
      <w:pPr>
        <w:spacing w:before="200" w:after="80"/>
      </w:pPr>
      <w:r>
        <w:rPr>
          <w:rFonts w:ascii="Arial" w:eastAsia="Arial" w:hAnsi="Arial" w:cs="Arial"/>
          <w:b/>
          <w:bCs/>
          <w:color w:val="1F4E79"/>
          <w:sz w:val="22"/>
          <w:szCs w:val="22"/>
        </w:rPr>
        <w:t>Who was in the data?</w:t>
      </w:r>
    </w:p>
    <w:p w14:paraId="3B1D1343" w14:textId="77777777" w:rsidR="003B1E50" w:rsidRDefault="00000000">
      <w:pPr>
        <w:spacing w:before="60" w:after="80"/>
      </w:pPr>
      <w:r>
        <w:rPr>
          <w:rFonts w:ascii="Arial" w:eastAsia="Arial" w:hAnsi="Arial" w:cs="Arial"/>
          <w:color w:val="222222"/>
        </w:rPr>
        <w:t>Out of 1,143 individuals, 193 (16.9%) were identified as depressed and 950 (83.1%) were not. This imbalance reflects real-world prevalence and made the modelling more complex since a model that simply predicts 'not depressed' for everyone would still be correct 83% of the time, which is not useful.</w:t>
      </w:r>
    </w:p>
    <w:p w14:paraId="6578B6CC" w14:textId="77777777" w:rsidR="003B1E50" w:rsidRDefault="00000000">
      <w:pPr>
        <w:spacing w:before="200" w:after="80"/>
      </w:pPr>
      <w:r>
        <w:rPr>
          <w:rFonts w:ascii="Arial" w:eastAsia="Arial" w:hAnsi="Arial" w:cs="Arial"/>
          <w:b/>
          <w:bCs/>
          <w:color w:val="1F4E79"/>
          <w:sz w:val="22"/>
          <w:szCs w:val="22"/>
        </w:rPr>
        <w:t>What did we do with the data?</w:t>
      </w:r>
    </w:p>
    <w:p w14:paraId="69B764F7" w14:textId="21AAB96D" w:rsidR="00342AC2" w:rsidRDefault="00000000" w:rsidP="00F33818">
      <w:pPr>
        <w:pStyle w:val="ListParagraph"/>
        <w:numPr>
          <w:ilvl w:val="0"/>
          <w:numId w:val="2"/>
        </w:numPr>
        <w:spacing w:before="40" w:after="40"/>
      </w:pPr>
      <w:r>
        <w:rPr>
          <w:rFonts w:ascii="Arial" w:eastAsia="Arial" w:hAnsi="Arial" w:cs="Arial"/>
          <w:color w:val="222222"/>
        </w:rPr>
        <w:t>Cleaned and reduced around 75 variables down to approximately 50 meaningful features by removing survey identifiers, near-empty columns, and highly correlated duplicates.</w:t>
      </w:r>
    </w:p>
    <w:p w14:paraId="022E87BC" w14:textId="341B3928" w:rsidR="003B1E50" w:rsidRPr="00F33818" w:rsidRDefault="00000000">
      <w:pPr>
        <w:pStyle w:val="ListParagraph"/>
        <w:numPr>
          <w:ilvl w:val="0"/>
          <w:numId w:val="2"/>
        </w:numPr>
        <w:spacing w:before="40" w:after="40"/>
      </w:pPr>
      <w:r>
        <w:rPr>
          <w:rFonts w:ascii="Arial" w:eastAsia="Arial" w:hAnsi="Arial" w:cs="Arial"/>
          <w:color w:val="222222"/>
        </w:rPr>
        <w:t>Used a technique called MICE (Multiple Imputation by Chained Equations) to fill in missing values in a statistically sound way rather than simply dropping incomplete records.</w:t>
      </w:r>
    </w:p>
    <w:p w14:paraId="55BFA8BA" w14:textId="276F07D2" w:rsidR="00F33818" w:rsidRDefault="00F33818">
      <w:r>
        <w:br w:type="page"/>
      </w:r>
    </w:p>
    <w:p w14:paraId="399ADDCA" w14:textId="41BDBFAC" w:rsidR="00F33818" w:rsidRDefault="00F33818" w:rsidP="00F33818">
      <w:pPr>
        <w:pStyle w:val="Caption"/>
        <w:keepNext/>
      </w:pPr>
      <w:r>
        <w:lastRenderedPageBreak/>
        <w:t xml:space="preserve">Table </w:t>
      </w:r>
      <w:fldSimple w:instr=" SEQ Table \* ARABIC ">
        <w:r>
          <w:rPr>
            <w:noProof/>
          </w:rPr>
          <w:t>1</w:t>
        </w:r>
      </w:fldSimple>
      <w:r>
        <w:t>: Summary of data preprocessing and variable selection</w:t>
      </w:r>
    </w:p>
    <w:tbl>
      <w:tblPr>
        <w:tblStyle w:val="TableGrid"/>
        <w:tblW w:w="0" w:type="auto"/>
        <w:tblInd w:w="1271" w:type="dxa"/>
        <w:tblLook w:val="04A0" w:firstRow="1" w:lastRow="0" w:firstColumn="1" w:lastColumn="0" w:noHBand="0" w:noVBand="1"/>
      </w:tblPr>
      <w:tblGrid>
        <w:gridCol w:w="5469"/>
        <w:gridCol w:w="1984"/>
      </w:tblGrid>
      <w:tr w:rsidR="00F33818" w14:paraId="7656973D" w14:textId="77777777" w:rsidTr="00B22843">
        <w:tc>
          <w:tcPr>
            <w:tcW w:w="5469" w:type="dxa"/>
          </w:tcPr>
          <w:p w14:paraId="7466D032" w14:textId="77777777" w:rsidR="00F33818" w:rsidRPr="00342AC2" w:rsidRDefault="00F33818" w:rsidP="00AA74A7">
            <w:pPr>
              <w:spacing w:before="40" w:after="40"/>
              <w:rPr>
                <w:rFonts w:ascii="Arial" w:eastAsia="Arial" w:hAnsi="Arial" w:cs="Arial"/>
                <w:b/>
                <w:bCs/>
                <w:color w:val="222222"/>
              </w:rPr>
            </w:pPr>
            <w:r w:rsidRPr="00342AC2">
              <w:rPr>
                <w:rFonts w:ascii="Arial" w:eastAsia="Arial" w:hAnsi="Arial" w:cs="Arial"/>
                <w:b/>
                <w:bCs/>
                <w:color w:val="222222"/>
              </w:rPr>
              <w:t>Pre-processing step</w:t>
            </w:r>
          </w:p>
        </w:tc>
        <w:tc>
          <w:tcPr>
            <w:tcW w:w="1984" w:type="dxa"/>
          </w:tcPr>
          <w:p w14:paraId="274DFFAF" w14:textId="77777777" w:rsidR="00F33818" w:rsidRPr="00342AC2" w:rsidRDefault="00F33818" w:rsidP="00B22843">
            <w:pPr>
              <w:spacing w:before="40" w:after="40"/>
              <w:jc w:val="center"/>
              <w:rPr>
                <w:rFonts w:ascii="Arial" w:eastAsia="Arial" w:hAnsi="Arial" w:cs="Arial"/>
                <w:b/>
                <w:bCs/>
                <w:color w:val="222222"/>
              </w:rPr>
            </w:pPr>
            <w:r w:rsidRPr="00342AC2">
              <w:rPr>
                <w:rFonts w:ascii="Arial" w:eastAsia="Arial" w:hAnsi="Arial" w:cs="Arial"/>
                <w:b/>
                <w:bCs/>
                <w:color w:val="222222"/>
              </w:rPr>
              <w:t>Variable count</w:t>
            </w:r>
          </w:p>
        </w:tc>
      </w:tr>
      <w:tr w:rsidR="00F33818" w14:paraId="59C30722" w14:textId="77777777" w:rsidTr="00B22843">
        <w:tc>
          <w:tcPr>
            <w:tcW w:w="5469" w:type="dxa"/>
          </w:tcPr>
          <w:p w14:paraId="72F507FA" w14:textId="77777777" w:rsidR="00F33818" w:rsidRPr="00342AC2" w:rsidRDefault="00F33818" w:rsidP="00AA74A7">
            <w:pPr>
              <w:spacing w:before="40" w:after="40"/>
              <w:rPr>
                <w:rFonts w:ascii="Arial" w:eastAsia="Arial" w:hAnsi="Arial" w:cs="Arial"/>
                <w:color w:val="222222"/>
              </w:rPr>
            </w:pPr>
            <w:r w:rsidRPr="00342AC2">
              <w:rPr>
                <w:rFonts w:ascii="Arial" w:eastAsia="Arial" w:hAnsi="Arial" w:cs="Arial"/>
                <w:color w:val="222222"/>
              </w:rPr>
              <w:t>Total available variables</w:t>
            </w:r>
          </w:p>
        </w:tc>
        <w:tc>
          <w:tcPr>
            <w:tcW w:w="1984" w:type="dxa"/>
          </w:tcPr>
          <w:p w14:paraId="3D3FF5BC" w14:textId="77777777" w:rsidR="00F33818" w:rsidRPr="00342AC2" w:rsidRDefault="00F33818" w:rsidP="00B22843">
            <w:pPr>
              <w:spacing w:before="40" w:after="40"/>
              <w:jc w:val="center"/>
              <w:rPr>
                <w:rFonts w:ascii="Arial" w:eastAsia="Arial" w:hAnsi="Arial" w:cs="Arial"/>
                <w:color w:val="222222"/>
              </w:rPr>
            </w:pPr>
            <w:r w:rsidRPr="00342AC2">
              <w:rPr>
                <w:rFonts w:ascii="Arial" w:eastAsia="Arial" w:hAnsi="Arial" w:cs="Arial"/>
                <w:color w:val="222222"/>
              </w:rPr>
              <w:t>75</w:t>
            </w:r>
          </w:p>
        </w:tc>
      </w:tr>
      <w:tr w:rsidR="00F33818" w14:paraId="7A68B748" w14:textId="77777777" w:rsidTr="00B22843">
        <w:tc>
          <w:tcPr>
            <w:tcW w:w="5469" w:type="dxa"/>
          </w:tcPr>
          <w:p w14:paraId="29F59B63" w14:textId="77777777" w:rsidR="00F33818" w:rsidRPr="00342AC2" w:rsidRDefault="00F33818" w:rsidP="00AA74A7">
            <w:pPr>
              <w:spacing w:before="40" w:after="40"/>
              <w:rPr>
                <w:rFonts w:ascii="Arial" w:eastAsia="Arial" w:hAnsi="Arial" w:cs="Arial"/>
                <w:color w:val="222222"/>
              </w:rPr>
            </w:pPr>
            <w:r w:rsidRPr="00342AC2">
              <w:rPr>
                <w:rFonts w:ascii="Arial" w:eastAsia="Arial" w:hAnsi="Arial" w:cs="Arial"/>
                <w:color w:val="222222"/>
              </w:rPr>
              <w:t>Survey identifiers (id, village, date, da</w:t>
            </w:r>
            <w:r>
              <w:rPr>
                <w:rFonts w:ascii="Arial" w:eastAsia="Arial" w:hAnsi="Arial" w:cs="Arial"/>
                <w:color w:val="222222"/>
              </w:rPr>
              <w:t>y_of_week)</w:t>
            </w:r>
          </w:p>
        </w:tc>
        <w:tc>
          <w:tcPr>
            <w:tcW w:w="1984" w:type="dxa"/>
          </w:tcPr>
          <w:p w14:paraId="4E56FE5B" w14:textId="77777777" w:rsidR="00F33818" w:rsidRPr="00342AC2" w:rsidRDefault="00F33818" w:rsidP="00B22843">
            <w:pPr>
              <w:spacing w:before="40" w:after="40"/>
              <w:jc w:val="center"/>
              <w:rPr>
                <w:rFonts w:ascii="Arial" w:eastAsia="Arial" w:hAnsi="Arial" w:cs="Arial"/>
                <w:color w:val="222222"/>
              </w:rPr>
            </w:pPr>
            <w:r>
              <w:rPr>
                <w:rFonts w:ascii="Arial" w:eastAsia="Arial" w:hAnsi="Arial" w:cs="Arial"/>
                <w:color w:val="222222"/>
              </w:rPr>
              <w:t>4</w:t>
            </w:r>
          </w:p>
        </w:tc>
      </w:tr>
      <w:tr w:rsidR="00F33818" w14:paraId="7EDD0A88" w14:textId="77777777" w:rsidTr="00B22843">
        <w:tc>
          <w:tcPr>
            <w:tcW w:w="5469" w:type="dxa"/>
          </w:tcPr>
          <w:p w14:paraId="1E4C3746" w14:textId="77777777" w:rsidR="00F33818" w:rsidRPr="00342AC2" w:rsidRDefault="00F33818" w:rsidP="00AA74A7">
            <w:pPr>
              <w:spacing w:before="40" w:after="40"/>
              <w:rPr>
                <w:rFonts w:ascii="Arial" w:eastAsia="Arial" w:hAnsi="Arial" w:cs="Arial"/>
                <w:color w:val="222222"/>
              </w:rPr>
            </w:pPr>
            <w:r>
              <w:rPr>
                <w:rFonts w:ascii="Arial" w:eastAsia="Arial" w:hAnsi="Arial" w:cs="Arial"/>
                <w:color w:val="222222"/>
              </w:rPr>
              <w:t>Constant variables</w:t>
            </w:r>
          </w:p>
        </w:tc>
        <w:tc>
          <w:tcPr>
            <w:tcW w:w="1984" w:type="dxa"/>
          </w:tcPr>
          <w:p w14:paraId="6CF1447B" w14:textId="77777777" w:rsidR="00F33818" w:rsidRPr="00342AC2" w:rsidRDefault="00F33818" w:rsidP="00B22843">
            <w:pPr>
              <w:spacing w:before="40" w:after="40"/>
              <w:jc w:val="center"/>
              <w:rPr>
                <w:rFonts w:ascii="Arial" w:eastAsia="Arial" w:hAnsi="Arial" w:cs="Arial"/>
                <w:color w:val="222222"/>
              </w:rPr>
            </w:pPr>
            <w:r>
              <w:rPr>
                <w:rFonts w:ascii="Arial" w:eastAsia="Arial" w:hAnsi="Arial" w:cs="Arial"/>
                <w:color w:val="222222"/>
              </w:rPr>
              <w:t>3</w:t>
            </w:r>
          </w:p>
        </w:tc>
      </w:tr>
      <w:tr w:rsidR="00F33818" w14:paraId="258723CA" w14:textId="77777777" w:rsidTr="00B22843">
        <w:tc>
          <w:tcPr>
            <w:tcW w:w="5469" w:type="dxa"/>
          </w:tcPr>
          <w:p w14:paraId="00E9FA52" w14:textId="77777777" w:rsidR="00F33818" w:rsidRDefault="00F33818" w:rsidP="00AA74A7">
            <w:pPr>
              <w:spacing w:before="40" w:after="40"/>
              <w:rPr>
                <w:rFonts w:ascii="Arial" w:eastAsia="Arial" w:hAnsi="Arial" w:cs="Arial"/>
                <w:color w:val="222222"/>
              </w:rPr>
            </w:pPr>
            <w:r>
              <w:rPr>
                <w:rFonts w:ascii="Arial" w:eastAsia="Arial" w:hAnsi="Arial" w:cs="Arial"/>
                <w:color w:val="222222"/>
              </w:rPr>
              <w:t>Redundant derived variables</w:t>
            </w:r>
          </w:p>
        </w:tc>
        <w:tc>
          <w:tcPr>
            <w:tcW w:w="1984" w:type="dxa"/>
          </w:tcPr>
          <w:p w14:paraId="2B34D975" w14:textId="77777777" w:rsidR="00F33818" w:rsidRPr="00342AC2" w:rsidRDefault="00F33818" w:rsidP="00B22843">
            <w:pPr>
              <w:spacing w:before="40" w:after="40"/>
              <w:jc w:val="center"/>
              <w:rPr>
                <w:rFonts w:ascii="Arial" w:eastAsia="Arial" w:hAnsi="Arial" w:cs="Arial"/>
                <w:color w:val="222222"/>
              </w:rPr>
            </w:pPr>
            <w:r>
              <w:rPr>
                <w:rFonts w:ascii="Arial" w:eastAsia="Arial" w:hAnsi="Arial" w:cs="Arial"/>
                <w:color w:val="222222"/>
              </w:rPr>
              <w:t>1</w:t>
            </w:r>
          </w:p>
        </w:tc>
      </w:tr>
      <w:tr w:rsidR="00F33818" w14:paraId="3500C994" w14:textId="77777777" w:rsidTr="00B22843">
        <w:tc>
          <w:tcPr>
            <w:tcW w:w="5469" w:type="dxa"/>
          </w:tcPr>
          <w:p w14:paraId="4C74C9E5" w14:textId="77777777" w:rsidR="00F33818" w:rsidRDefault="00F33818" w:rsidP="00AA74A7">
            <w:pPr>
              <w:spacing w:before="40" w:after="40"/>
              <w:rPr>
                <w:rFonts w:ascii="Arial" w:eastAsia="Arial" w:hAnsi="Arial" w:cs="Arial"/>
                <w:color w:val="222222"/>
              </w:rPr>
            </w:pPr>
            <w:r>
              <w:rPr>
                <w:rFonts w:ascii="Arial" w:eastAsia="Arial" w:hAnsi="Arial" w:cs="Arial"/>
                <w:color w:val="222222"/>
              </w:rPr>
              <w:t>Categorical encoding (none recording)</w:t>
            </w:r>
          </w:p>
        </w:tc>
        <w:tc>
          <w:tcPr>
            <w:tcW w:w="1984" w:type="dxa"/>
          </w:tcPr>
          <w:p w14:paraId="37723FA7" w14:textId="77777777" w:rsidR="00F33818" w:rsidRPr="00342AC2" w:rsidRDefault="00F33818" w:rsidP="00B22843">
            <w:pPr>
              <w:spacing w:before="40" w:after="40"/>
              <w:jc w:val="center"/>
              <w:rPr>
                <w:rFonts w:ascii="Arial" w:eastAsia="Arial" w:hAnsi="Arial" w:cs="Arial"/>
                <w:color w:val="222222"/>
              </w:rPr>
            </w:pPr>
            <w:r>
              <w:rPr>
                <w:rFonts w:ascii="Arial" w:eastAsia="Arial" w:hAnsi="Arial" w:cs="Arial"/>
                <w:color w:val="222222"/>
              </w:rPr>
              <w:t>15</w:t>
            </w:r>
          </w:p>
        </w:tc>
      </w:tr>
      <w:tr w:rsidR="00F33818" w14:paraId="3F39FDB7" w14:textId="77777777" w:rsidTr="00B22843">
        <w:tc>
          <w:tcPr>
            <w:tcW w:w="5469" w:type="dxa"/>
          </w:tcPr>
          <w:p w14:paraId="7A41F96B" w14:textId="77777777" w:rsidR="00F33818" w:rsidRDefault="00F33818" w:rsidP="00AA74A7">
            <w:pPr>
              <w:spacing w:before="40" w:after="40"/>
              <w:rPr>
                <w:rFonts w:ascii="Arial" w:eastAsia="Arial" w:hAnsi="Arial" w:cs="Arial"/>
                <w:color w:val="222222"/>
              </w:rPr>
            </w:pPr>
            <w:r>
              <w:rPr>
                <w:rFonts w:ascii="Arial" w:eastAsia="Arial" w:hAnsi="Arial" w:cs="Arial"/>
                <w:color w:val="222222"/>
              </w:rPr>
              <w:t>Categorical encoding (non required)</w:t>
            </w:r>
          </w:p>
        </w:tc>
        <w:tc>
          <w:tcPr>
            <w:tcW w:w="1984" w:type="dxa"/>
          </w:tcPr>
          <w:p w14:paraId="500A8916" w14:textId="77777777" w:rsidR="00F33818" w:rsidRPr="00342AC2" w:rsidRDefault="00F33818" w:rsidP="00B22843">
            <w:pPr>
              <w:spacing w:before="40" w:after="40"/>
              <w:jc w:val="center"/>
              <w:rPr>
                <w:rFonts w:ascii="Arial" w:eastAsia="Arial" w:hAnsi="Arial" w:cs="Arial"/>
                <w:color w:val="222222"/>
              </w:rPr>
            </w:pPr>
            <w:r>
              <w:rPr>
                <w:rFonts w:ascii="Arial" w:eastAsia="Arial" w:hAnsi="Arial" w:cs="Arial"/>
                <w:color w:val="222222"/>
              </w:rPr>
              <w:t>0</w:t>
            </w:r>
          </w:p>
        </w:tc>
      </w:tr>
      <w:tr w:rsidR="00F33818" w14:paraId="1A732CDC" w14:textId="77777777" w:rsidTr="00B22843">
        <w:tc>
          <w:tcPr>
            <w:tcW w:w="5469" w:type="dxa"/>
          </w:tcPr>
          <w:p w14:paraId="2EC71E76" w14:textId="49B50981" w:rsidR="00F33818" w:rsidRDefault="00F33818" w:rsidP="00AA74A7">
            <w:pPr>
              <w:spacing w:before="40" w:after="40"/>
              <w:rPr>
                <w:rFonts w:ascii="Arial" w:eastAsia="Arial" w:hAnsi="Arial" w:cs="Arial"/>
                <w:color w:val="222222"/>
              </w:rPr>
            </w:pPr>
            <w:r>
              <w:rPr>
                <w:rFonts w:ascii="Arial" w:eastAsia="Arial" w:hAnsi="Arial" w:cs="Arial"/>
                <w:color w:val="222222"/>
              </w:rPr>
              <w:t xml:space="preserve">MICE </w:t>
            </w:r>
            <w:r w:rsidR="00B22843">
              <w:rPr>
                <w:rFonts w:ascii="Arial" w:eastAsia="Arial" w:hAnsi="Arial" w:cs="Arial"/>
                <w:color w:val="222222"/>
              </w:rPr>
              <w:t>imputation</w:t>
            </w:r>
            <w:r>
              <w:rPr>
                <w:rFonts w:ascii="Arial" w:eastAsia="Arial" w:hAnsi="Arial" w:cs="Arial"/>
                <w:color w:val="222222"/>
              </w:rPr>
              <w:t xml:space="preserve"> (no variables dropped)</w:t>
            </w:r>
          </w:p>
        </w:tc>
        <w:tc>
          <w:tcPr>
            <w:tcW w:w="1984" w:type="dxa"/>
          </w:tcPr>
          <w:p w14:paraId="27E86B90" w14:textId="77777777" w:rsidR="00F33818" w:rsidRPr="00342AC2" w:rsidRDefault="00F33818" w:rsidP="00B22843">
            <w:pPr>
              <w:spacing w:before="40" w:after="40"/>
              <w:jc w:val="center"/>
              <w:rPr>
                <w:rFonts w:ascii="Arial" w:eastAsia="Arial" w:hAnsi="Arial" w:cs="Arial"/>
                <w:color w:val="222222"/>
              </w:rPr>
            </w:pPr>
            <w:r>
              <w:rPr>
                <w:rFonts w:ascii="Arial" w:eastAsia="Arial" w:hAnsi="Arial" w:cs="Arial"/>
                <w:color w:val="222222"/>
              </w:rPr>
              <w:t>0</w:t>
            </w:r>
          </w:p>
        </w:tc>
      </w:tr>
      <w:tr w:rsidR="00F33818" w14:paraId="4C5E2DF8" w14:textId="77777777" w:rsidTr="00B22843">
        <w:tc>
          <w:tcPr>
            <w:tcW w:w="5469" w:type="dxa"/>
          </w:tcPr>
          <w:p w14:paraId="4F8CBA94" w14:textId="77777777" w:rsidR="00F33818" w:rsidRDefault="00F33818" w:rsidP="00AA74A7">
            <w:pPr>
              <w:spacing w:before="40" w:after="40"/>
              <w:rPr>
                <w:rFonts w:ascii="Arial" w:eastAsia="Arial" w:hAnsi="Arial" w:cs="Arial"/>
                <w:color w:val="222222"/>
              </w:rPr>
            </w:pPr>
            <w:r>
              <w:rPr>
                <w:rFonts w:ascii="Arial" w:eastAsia="Arial" w:hAnsi="Arial" w:cs="Arial"/>
                <w:color w:val="222222"/>
              </w:rPr>
              <w:t>Above 0.8 correlated features</w:t>
            </w:r>
          </w:p>
        </w:tc>
        <w:tc>
          <w:tcPr>
            <w:tcW w:w="1984" w:type="dxa"/>
          </w:tcPr>
          <w:p w14:paraId="64DEA49E" w14:textId="77777777" w:rsidR="00F33818" w:rsidRPr="00342AC2" w:rsidRDefault="00F33818" w:rsidP="00B22843">
            <w:pPr>
              <w:spacing w:before="40" w:after="40"/>
              <w:jc w:val="center"/>
              <w:rPr>
                <w:rFonts w:ascii="Arial" w:eastAsia="Arial" w:hAnsi="Arial" w:cs="Arial"/>
                <w:color w:val="222222"/>
              </w:rPr>
            </w:pPr>
            <w:r>
              <w:rPr>
                <w:rFonts w:ascii="Arial" w:eastAsia="Arial" w:hAnsi="Arial" w:cs="Arial"/>
                <w:color w:val="222222"/>
              </w:rPr>
              <w:t>7</w:t>
            </w:r>
          </w:p>
        </w:tc>
      </w:tr>
      <w:tr w:rsidR="00F33818" w14:paraId="6118BE7B" w14:textId="77777777" w:rsidTr="00B22843">
        <w:tc>
          <w:tcPr>
            <w:tcW w:w="5469" w:type="dxa"/>
          </w:tcPr>
          <w:p w14:paraId="54166480" w14:textId="77777777" w:rsidR="00F33818" w:rsidRDefault="00F33818" w:rsidP="00AA74A7">
            <w:pPr>
              <w:spacing w:before="40" w:after="40"/>
              <w:rPr>
                <w:rFonts w:ascii="Arial" w:eastAsia="Arial" w:hAnsi="Arial" w:cs="Arial"/>
                <w:color w:val="222222"/>
              </w:rPr>
            </w:pPr>
            <w:r>
              <w:rPr>
                <w:rFonts w:ascii="Arial" w:eastAsia="Arial" w:hAnsi="Arial" w:cs="Arial"/>
                <w:color w:val="222222"/>
              </w:rPr>
              <w:t>Total excluded</w:t>
            </w:r>
          </w:p>
        </w:tc>
        <w:tc>
          <w:tcPr>
            <w:tcW w:w="1984" w:type="dxa"/>
          </w:tcPr>
          <w:p w14:paraId="7A1A616E" w14:textId="77777777" w:rsidR="00F33818" w:rsidRPr="00342AC2" w:rsidRDefault="00F33818" w:rsidP="00B22843">
            <w:pPr>
              <w:spacing w:before="40" w:after="40"/>
              <w:jc w:val="center"/>
              <w:rPr>
                <w:rFonts w:ascii="Arial" w:eastAsia="Arial" w:hAnsi="Arial" w:cs="Arial"/>
                <w:color w:val="222222"/>
              </w:rPr>
            </w:pPr>
            <w:r>
              <w:rPr>
                <w:rFonts w:ascii="Arial" w:eastAsia="Arial" w:hAnsi="Arial" w:cs="Arial"/>
                <w:color w:val="222222"/>
              </w:rPr>
              <w:t>30</w:t>
            </w:r>
          </w:p>
        </w:tc>
      </w:tr>
      <w:tr w:rsidR="00F33818" w14:paraId="68A6BB99" w14:textId="77777777" w:rsidTr="00B22843">
        <w:tc>
          <w:tcPr>
            <w:tcW w:w="5469" w:type="dxa"/>
          </w:tcPr>
          <w:p w14:paraId="0D5068E7" w14:textId="77777777" w:rsidR="00F33818" w:rsidRDefault="00F33818" w:rsidP="00AA74A7">
            <w:pPr>
              <w:spacing w:before="40" w:after="40"/>
              <w:rPr>
                <w:rFonts w:ascii="Arial" w:eastAsia="Arial" w:hAnsi="Arial" w:cs="Arial"/>
                <w:color w:val="222222"/>
              </w:rPr>
            </w:pPr>
            <w:r>
              <w:rPr>
                <w:rFonts w:ascii="Arial" w:eastAsia="Arial" w:hAnsi="Arial" w:cs="Arial"/>
                <w:color w:val="222222"/>
              </w:rPr>
              <w:t>Final variables</w:t>
            </w:r>
          </w:p>
        </w:tc>
        <w:tc>
          <w:tcPr>
            <w:tcW w:w="1984" w:type="dxa"/>
          </w:tcPr>
          <w:p w14:paraId="60D50ED4" w14:textId="77777777" w:rsidR="00F33818" w:rsidRPr="00342AC2" w:rsidRDefault="00F33818" w:rsidP="00B22843">
            <w:pPr>
              <w:spacing w:before="40" w:after="40"/>
              <w:jc w:val="center"/>
              <w:rPr>
                <w:rFonts w:ascii="Arial" w:eastAsia="Arial" w:hAnsi="Arial" w:cs="Arial"/>
                <w:color w:val="222222"/>
              </w:rPr>
            </w:pPr>
            <w:r>
              <w:rPr>
                <w:rFonts w:ascii="Arial" w:eastAsia="Arial" w:hAnsi="Arial" w:cs="Arial"/>
                <w:color w:val="222222"/>
              </w:rPr>
              <w:t>45</w:t>
            </w:r>
          </w:p>
        </w:tc>
      </w:tr>
    </w:tbl>
    <w:p w14:paraId="46FF14A4" w14:textId="77777777" w:rsidR="00F33818" w:rsidRDefault="00F33818" w:rsidP="00F33818">
      <w:pPr>
        <w:spacing w:before="40" w:after="40"/>
        <w:ind w:left="200"/>
      </w:pPr>
    </w:p>
    <w:p w14:paraId="4E19EC58" w14:textId="77777777" w:rsidR="003B1E50" w:rsidRDefault="00000000">
      <w:pPr>
        <w:pStyle w:val="ListParagraph"/>
        <w:numPr>
          <w:ilvl w:val="0"/>
          <w:numId w:val="2"/>
        </w:numPr>
        <w:spacing w:before="40" w:after="40"/>
      </w:pPr>
      <w:r>
        <w:rPr>
          <w:rFonts w:ascii="Arial" w:eastAsia="Arial" w:hAnsi="Arial" w:cs="Arial"/>
          <w:color w:val="222222"/>
        </w:rPr>
        <w:t>Balanced the data using SMOTE-ENN, a method that generates additional examples of the minority group (depressed individuals) during training so the model learns to detect them rather than ignoring them.</w:t>
      </w:r>
    </w:p>
    <w:p w14:paraId="538CDCE3" w14:textId="17B79D25" w:rsidR="003B1E50" w:rsidRPr="003A5A53" w:rsidRDefault="00000000">
      <w:pPr>
        <w:pStyle w:val="ListParagraph"/>
        <w:numPr>
          <w:ilvl w:val="0"/>
          <w:numId w:val="2"/>
        </w:numPr>
        <w:spacing w:before="40" w:after="40"/>
      </w:pPr>
      <w:r>
        <w:rPr>
          <w:rFonts w:ascii="Arial" w:eastAsia="Arial" w:hAnsi="Arial" w:cs="Arial"/>
          <w:color w:val="222222"/>
        </w:rPr>
        <w:t>Tested seven different machine learning models and selected XGBoost as the best performer based on its ability to correctly identify depressed individuals.</w:t>
      </w:r>
    </w:p>
    <w:p w14:paraId="26DADAE2" w14:textId="282338D3" w:rsidR="003A5A53" w:rsidRPr="00B22843" w:rsidRDefault="003A5A53" w:rsidP="003A5A53">
      <w:pPr>
        <w:spacing w:before="40" w:after="40"/>
      </w:pPr>
    </w:p>
    <w:p w14:paraId="1B18F7FB" w14:textId="46473F5D" w:rsidR="00B22843" w:rsidRDefault="00B22843" w:rsidP="00B22843">
      <w:pPr>
        <w:keepNext/>
        <w:spacing w:before="40" w:after="40"/>
        <w:ind w:left="200"/>
        <w:jc w:val="center"/>
      </w:pPr>
      <w:r w:rsidRPr="00B22843">
        <w:drawing>
          <wp:inline distT="0" distB="0" distL="0" distR="0" wp14:anchorId="48CE83AF" wp14:editId="5D261B7D">
            <wp:extent cx="3689350" cy="2200799"/>
            <wp:effectExtent l="0" t="0" r="6350" b="9525"/>
            <wp:docPr id="43763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38066" name=""/>
                    <pic:cNvPicPr/>
                  </pic:nvPicPr>
                  <pic:blipFill>
                    <a:blip r:embed="rId7"/>
                    <a:stretch>
                      <a:fillRect/>
                    </a:stretch>
                  </pic:blipFill>
                  <pic:spPr>
                    <a:xfrm>
                      <a:off x="0" y="0"/>
                      <a:ext cx="3716089" cy="2216750"/>
                    </a:xfrm>
                    <a:prstGeom prst="rect">
                      <a:avLst/>
                    </a:prstGeom>
                  </pic:spPr>
                </pic:pic>
              </a:graphicData>
            </a:graphic>
          </wp:inline>
        </w:drawing>
      </w:r>
    </w:p>
    <w:p w14:paraId="13071E4D" w14:textId="07D7C3D4" w:rsidR="00B22843" w:rsidRPr="00B22843" w:rsidRDefault="00B22843" w:rsidP="00B22843">
      <w:pPr>
        <w:pStyle w:val="Caption"/>
        <w:jc w:val="center"/>
        <w:rPr>
          <w:rFonts w:ascii="Arial" w:eastAsia="Arial" w:hAnsi="Arial" w:cs="Arial"/>
          <w:color w:val="222222"/>
          <w:sz w:val="20"/>
          <w:szCs w:val="20"/>
        </w:rPr>
      </w:pPr>
      <w:r w:rsidRPr="00B22843">
        <w:rPr>
          <w:rFonts w:ascii="Arial" w:eastAsia="Arial" w:hAnsi="Arial" w:cs="Arial"/>
          <w:color w:val="222222"/>
          <w:sz w:val="20"/>
          <w:szCs w:val="20"/>
        </w:rPr>
        <w:t xml:space="preserve">Figure </w:t>
      </w:r>
      <w:r w:rsidRPr="00B22843">
        <w:rPr>
          <w:rFonts w:ascii="Arial" w:eastAsia="Arial" w:hAnsi="Arial" w:cs="Arial"/>
          <w:color w:val="222222"/>
          <w:sz w:val="20"/>
          <w:szCs w:val="20"/>
        </w:rPr>
        <w:fldChar w:fldCharType="begin"/>
      </w:r>
      <w:r w:rsidRPr="00B22843">
        <w:rPr>
          <w:rFonts w:ascii="Arial" w:eastAsia="Arial" w:hAnsi="Arial" w:cs="Arial"/>
          <w:color w:val="222222"/>
          <w:sz w:val="20"/>
          <w:szCs w:val="20"/>
        </w:rPr>
        <w:instrText xml:space="preserve"> SEQ Figure \* ARABIC </w:instrText>
      </w:r>
      <w:r w:rsidRPr="00B22843">
        <w:rPr>
          <w:rFonts w:ascii="Arial" w:eastAsia="Arial" w:hAnsi="Arial" w:cs="Arial"/>
          <w:color w:val="222222"/>
          <w:sz w:val="20"/>
          <w:szCs w:val="20"/>
        </w:rPr>
        <w:fldChar w:fldCharType="separate"/>
      </w:r>
      <w:r>
        <w:rPr>
          <w:rFonts w:ascii="Arial" w:eastAsia="Arial" w:hAnsi="Arial" w:cs="Arial"/>
          <w:noProof/>
          <w:color w:val="222222"/>
          <w:sz w:val="20"/>
          <w:szCs w:val="20"/>
        </w:rPr>
        <w:t>1</w:t>
      </w:r>
      <w:r w:rsidRPr="00B22843">
        <w:rPr>
          <w:rFonts w:ascii="Arial" w:eastAsia="Arial" w:hAnsi="Arial" w:cs="Arial"/>
          <w:color w:val="222222"/>
          <w:sz w:val="20"/>
          <w:szCs w:val="20"/>
        </w:rPr>
        <w:fldChar w:fldCharType="end"/>
      </w:r>
      <w:r w:rsidRPr="00B22843">
        <w:rPr>
          <w:rFonts w:ascii="Arial" w:eastAsia="Arial" w:hAnsi="Arial" w:cs="Arial"/>
          <w:color w:val="222222"/>
          <w:sz w:val="20"/>
          <w:szCs w:val="20"/>
        </w:rPr>
        <w:t>: Model comparison: Cross-Validation vs Validation F1 Scores</w:t>
      </w:r>
    </w:p>
    <w:p w14:paraId="6388EF8F" w14:textId="77777777" w:rsidR="00B22843" w:rsidRDefault="00B22843" w:rsidP="00B22843">
      <w:pPr>
        <w:keepNext/>
        <w:spacing w:before="40" w:after="40"/>
        <w:ind w:left="200"/>
        <w:jc w:val="center"/>
      </w:pPr>
      <w:r w:rsidRPr="00B22843">
        <w:lastRenderedPageBreak/>
        <w:drawing>
          <wp:inline distT="0" distB="0" distL="0" distR="0" wp14:anchorId="6ECB763C" wp14:editId="08960053">
            <wp:extent cx="2978150" cy="2978150"/>
            <wp:effectExtent l="0" t="0" r="0" b="0"/>
            <wp:docPr id="49856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6614" name=""/>
                    <pic:cNvPicPr/>
                  </pic:nvPicPr>
                  <pic:blipFill>
                    <a:blip r:embed="rId8"/>
                    <a:stretch>
                      <a:fillRect/>
                    </a:stretch>
                  </pic:blipFill>
                  <pic:spPr>
                    <a:xfrm>
                      <a:off x="0" y="0"/>
                      <a:ext cx="2978150" cy="2978150"/>
                    </a:xfrm>
                    <a:prstGeom prst="rect">
                      <a:avLst/>
                    </a:prstGeom>
                  </pic:spPr>
                </pic:pic>
              </a:graphicData>
            </a:graphic>
          </wp:inline>
        </w:drawing>
      </w:r>
    </w:p>
    <w:p w14:paraId="150F09C0" w14:textId="7F0086DC" w:rsidR="00B22843" w:rsidRDefault="00B22843" w:rsidP="00B22843">
      <w:pPr>
        <w:pStyle w:val="Caption"/>
        <w:jc w:val="center"/>
      </w:pPr>
      <w:r>
        <w:t xml:space="preserve">Figure </w:t>
      </w:r>
      <w:fldSimple w:instr=" SEQ Figure \* ARABIC ">
        <w:r>
          <w:rPr>
            <w:noProof/>
          </w:rPr>
          <w:t>2</w:t>
        </w:r>
      </w:fldSimple>
      <w:r>
        <w:t>: ROC Curves Model comparison</w:t>
      </w:r>
    </w:p>
    <w:p w14:paraId="6275E52A" w14:textId="77777777" w:rsidR="00B22843" w:rsidRPr="00B22843" w:rsidRDefault="00B22843" w:rsidP="00B22843"/>
    <w:p w14:paraId="1DC20CC5" w14:textId="77777777" w:rsidR="00B22843" w:rsidRDefault="00B22843" w:rsidP="00B22843">
      <w:pPr>
        <w:keepNext/>
        <w:spacing w:before="200" w:after="80"/>
        <w:jc w:val="center"/>
      </w:pPr>
      <w:r w:rsidRPr="00B22843">
        <w:rPr>
          <w:rFonts w:ascii="Arial" w:eastAsia="Arial" w:hAnsi="Arial" w:cs="Arial"/>
          <w:color w:val="1F4E79"/>
          <w:sz w:val="22"/>
          <w:szCs w:val="22"/>
        </w:rPr>
        <w:drawing>
          <wp:inline distT="0" distB="0" distL="0" distR="0" wp14:anchorId="72D1179D" wp14:editId="5A83E515">
            <wp:extent cx="2390012" cy="2876550"/>
            <wp:effectExtent l="0" t="0" r="0" b="0"/>
            <wp:docPr id="458326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26497" name=""/>
                    <pic:cNvPicPr/>
                  </pic:nvPicPr>
                  <pic:blipFill>
                    <a:blip r:embed="rId9"/>
                    <a:stretch>
                      <a:fillRect/>
                    </a:stretch>
                  </pic:blipFill>
                  <pic:spPr>
                    <a:xfrm>
                      <a:off x="0" y="0"/>
                      <a:ext cx="2395732" cy="2883435"/>
                    </a:xfrm>
                    <a:prstGeom prst="rect">
                      <a:avLst/>
                    </a:prstGeom>
                  </pic:spPr>
                </pic:pic>
              </a:graphicData>
            </a:graphic>
          </wp:inline>
        </w:drawing>
      </w:r>
    </w:p>
    <w:p w14:paraId="2F9E61F2" w14:textId="4D7E03E0" w:rsidR="00B22843" w:rsidRPr="00B22843" w:rsidRDefault="00B22843" w:rsidP="00B22843">
      <w:pPr>
        <w:pStyle w:val="Caption"/>
        <w:jc w:val="center"/>
        <w:rPr>
          <w:rFonts w:ascii="Arial" w:eastAsia="Arial" w:hAnsi="Arial" w:cs="Arial"/>
          <w:color w:val="222222"/>
          <w:sz w:val="20"/>
          <w:szCs w:val="20"/>
        </w:rPr>
      </w:pPr>
      <w:r w:rsidRPr="00B22843">
        <w:rPr>
          <w:rFonts w:ascii="Arial" w:eastAsia="Arial" w:hAnsi="Arial" w:cs="Arial"/>
          <w:color w:val="222222"/>
          <w:sz w:val="20"/>
          <w:szCs w:val="20"/>
        </w:rPr>
        <w:t xml:space="preserve">Figure </w:t>
      </w:r>
      <w:r w:rsidRPr="00B22843">
        <w:rPr>
          <w:rFonts w:ascii="Arial" w:eastAsia="Arial" w:hAnsi="Arial" w:cs="Arial"/>
          <w:color w:val="222222"/>
          <w:sz w:val="20"/>
          <w:szCs w:val="20"/>
        </w:rPr>
        <w:fldChar w:fldCharType="begin"/>
      </w:r>
      <w:r w:rsidRPr="00B22843">
        <w:rPr>
          <w:rFonts w:ascii="Arial" w:eastAsia="Arial" w:hAnsi="Arial" w:cs="Arial"/>
          <w:color w:val="222222"/>
          <w:sz w:val="20"/>
          <w:szCs w:val="20"/>
        </w:rPr>
        <w:instrText xml:space="preserve"> SEQ Figure \* ARABIC </w:instrText>
      </w:r>
      <w:r w:rsidRPr="00B22843">
        <w:rPr>
          <w:rFonts w:ascii="Arial" w:eastAsia="Arial" w:hAnsi="Arial" w:cs="Arial"/>
          <w:color w:val="222222"/>
          <w:sz w:val="20"/>
          <w:szCs w:val="20"/>
        </w:rPr>
        <w:fldChar w:fldCharType="separate"/>
      </w:r>
      <w:r>
        <w:rPr>
          <w:rFonts w:ascii="Arial" w:eastAsia="Arial" w:hAnsi="Arial" w:cs="Arial"/>
          <w:noProof/>
          <w:color w:val="222222"/>
          <w:sz w:val="20"/>
          <w:szCs w:val="20"/>
        </w:rPr>
        <w:t>3</w:t>
      </w:r>
      <w:r w:rsidRPr="00B22843">
        <w:rPr>
          <w:rFonts w:ascii="Arial" w:eastAsia="Arial" w:hAnsi="Arial" w:cs="Arial"/>
          <w:color w:val="222222"/>
          <w:sz w:val="20"/>
          <w:szCs w:val="20"/>
        </w:rPr>
        <w:fldChar w:fldCharType="end"/>
      </w:r>
      <w:r w:rsidRPr="00B22843">
        <w:rPr>
          <w:rFonts w:ascii="Arial" w:eastAsia="Arial" w:hAnsi="Arial" w:cs="Arial"/>
          <w:color w:val="222222"/>
          <w:sz w:val="20"/>
          <w:szCs w:val="20"/>
        </w:rPr>
        <w:t>: SHAP feature importance chart here (top 15 features)</w:t>
      </w:r>
    </w:p>
    <w:p w14:paraId="2E008E06" w14:textId="5CE74712" w:rsidR="003B1E50" w:rsidRDefault="00000000">
      <w:pPr>
        <w:spacing w:before="200" w:after="80"/>
      </w:pPr>
      <w:r>
        <w:rPr>
          <w:rFonts w:ascii="Arial" w:eastAsia="Arial" w:hAnsi="Arial" w:cs="Arial"/>
          <w:b/>
          <w:bCs/>
          <w:color w:val="1F4E79"/>
          <w:sz w:val="22"/>
          <w:szCs w:val="22"/>
        </w:rPr>
        <w:t>What did the model learn?</w:t>
      </w:r>
    </w:p>
    <w:p w14:paraId="66554B87" w14:textId="77777777" w:rsidR="003B1E50" w:rsidRDefault="00000000">
      <w:pPr>
        <w:spacing w:before="60" w:after="80"/>
      </w:pPr>
      <w:r>
        <w:rPr>
          <w:rFonts w:ascii="Arial" w:eastAsia="Arial" w:hAnsi="Arial" w:cs="Arial"/>
          <w:color w:val="222222"/>
        </w:rPr>
        <w:t>The most influential factors for predicting depression were related to food insecurity (going without food or sleep due to hunger), household health burden (number of sick days, proportion of household members sick or injured), economic hardship (low savings, low asset ownership, limited farm income), and marital status and age. These findings are consistent with what existing mental health research tells us about the social and economic drivers of depression.</w:t>
      </w:r>
    </w:p>
    <w:p w14:paraId="713F6197" w14:textId="77777777" w:rsidR="003B1E50" w:rsidRDefault="00000000">
      <w:r>
        <w:br w:type="page"/>
      </w:r>
    </w:p>
    <w:p w14:paraId="278FDF1C" w14:textId="77777777" w:rsidR="003B1E50" w:rsidRDefault="00000000">
      <w:pPr>
        <w:pBdr>
          <w:bottom w:val="single" w:sz="10" w:space="4" w:color="1F4E79"/>
        </w:pBdr>
        <w:spacing w:before="280" w:after="100"/>
      </w:pPr>
      <w:r>
        <w:rPr>
          <w:rFonts w:ascii="Arial" w:eastAsia="Arial" w:hAnsi="Arial" w:cs="Arial"/>
          <w:b/>
          <w:bCs/>
          <w:color w:val="1F4E79"/>
          <w:sz w:val="28"/>
          <w:szCs w:val="28"/>
        </w:rPr>
        <w:lastRenderedPageBreak/>
        <w:t>3. The Results</w:t>
      </w:r>
    </w:p>
    <w:p w14:paraId="556EF562" w14:textId="20EEE1BB" w:rsidR="003B1E50" w:rsidRDefault="00000000">
      <w:pPr>
        <w:spacing w:before="60" w:after="80"/>
      </w:pPr>
      <w:r>
        <w:rPr>
          <w:rFonts w:ascii="Arial" w:eastAsia="Arial" w:hAnsi="Arial" w:cs="Arial"/>
          <w:color w:val="222222"/>
        </w:rPr>
        <w:t>The table below shows how well the final model performed on a held-out group of 229 individuals it had never seen during training.</w:t>
      </w:r>
    </w:p>
    <w:p w14:paraId="1CC8A3FE" w14:textId="77777777" w:rsidR="003B1E50" w:rsidRDefault="003B1E50">
      <w:pPr>
        <w:spacing w:before="100" w:after="60"/>
      </w:pPr>
    </w:p>
    <w:tbl>
      <w:tblPr>
        <w:tblW w:w="9360" w:type="dxa"/>
        <w:tblCellMar>
          <w:left w:w="10" w:type="dxa"/>
          <w:right w:w="10" w:type="dxa"/>
        </w:tblCellMar>
        <w:tblLook w:val="0000" w:firstRow="0" w:lastRow="0" w:firstColumn="0" w:lastColumn="0" w:noHBand="0" w:noVBand="0"/>
      </w:tblPr>
      <w:tblGrid>
        <w:gridCol w:w="1872"/>
        <w:gridCol w:w="1872"/>
        <w:gridCol w:w="1872"/>
        <w:gridCol w:w="1872"/>
        <w:gridCol w:w="1872"/>
      </w:tblGrid>
      <w:tr w:rsidR="003B1E50" w14:paraId="573D51F3"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848169F" w14:textId="77777777" w:rsidR="003B1E50" w:rsidRDefault="003B1E50"/>
        </w:tc>
        <w:tc>
          <w:tcPr>
            <w:tcW w:w="1872"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6098B950" w14:textId="77777777" w:rsidR="003B1E50" w:rsidRDefault="00000000">
            <w:pPr>
              <w:jc w:val="center"/>
            </w:pPr>
            <w:r>
              <w:rPr>
                <w:rFonts w:ascii="Arial" w:eastAsia="Arial" w:hAnsi="Arial" w:cs="Arial"/>
                <w:b/>
                <w:bCs/>
                <w:color w:val="FFFFFF"/>
                <w:sz w:val="18"/>
                <w:szCs w:val="18"/>
              </w:rPr>
              <w:t>Precision</w:t>
            </w:r>
          </w:p>
        </w:tc>
        <w:tc>
          <w:tcPr>
            <w:tcW w:w="1872"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5E0A0CF3" w14:textId="77777777" w:rsidR="003B1E50" w:rsidRDefault="00000000">
            <w:pPr>
              <w:jc w:val="center"/>
            </w:pPr>
            <w:r>
              <w:rPr>
                <w:rFonts w:ascii="Arial" w:eastAsia="Arial" w:hAnsi="Arial" w:cs="Arial"/>
                <w:b/>
                <w:bCs/>
                <w:color w:val="FFFFFF"/>
                <w:sz w:val="18"/>
                <w:szCs w:val="18"/>
              </w:rPr>
              <w:t>Recall</w:t>
            </w:r>
          </w:p>
        </w:tc>
        <w:tc>
          <w:tcPr>
            <w:tcW w:w="1872"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429FACC8" w14:textId="77777777" w:rsidR="003B1E50" w:rsidRDefault="00000000">
            <w:pPr>
              <w:jc w:val="center"/>
            </w:pPr>
            <w:r>
              <w:rPr>
                <w:rFonts w:ascii="Arial" w:eastAsia="Arial" w:hAnsi="Arial" w:cs="Arial"/>
                <w:b/>
                <w:bCs/>
                <w:color w:val="FFFFFF"/>
                <w:sz w:val="18"/>
                <w:szCs w:val="18"/>
              </w:rPr>
              <w:t>F1 Score</w:t>
            </w:r>
          </w:p>
        </w:tc>
        <w:tc>
          <w:tcPr>
            <w:tcW w:w="1872" w:type="dxa"/>
            <w:tcBorders>
              <w:top w:val="single" w:sz="4" w:space="0" w:color="CCCCCC"/>
              <w:left w:val="single" w:sz="4" w:space="0" w:color="CCCCCC"/>
              <w:bottom w:val="single" w:sz="4" w:space="0" w:color="CCCCCC"/>
              <w:right w:val="single" w:sz="4" w:space="0" w:color="CCCCCC"/>
            </w:tcBorders>
            <w:shd w:val="clear" w:color="auto" w:fill="1F4E79"/>
            <w:tcMar>
              <w:top w:w="80" w:type="dxa"/>
              <w:left w:w="100" w:type="dxa"/>
              <w:bottom w:w="80" w:type="dxa"/>
              <w:right w:w="100" w:type="dxa"/>
            </w:tcMar>
          </w:tcPr>
          <w:p w14:paraId="02B43AB8" w14:textId="77777777" w:rsidR="003B1E50" w:rsidRDefault="00000000">
            <w:pPr>
              <w:jc w:val="center"/>
            </w:pPr>
            <w:r>
              <w:rPr>
                <w:rFonts w:ascii="Arial" w:eastAsia="Arial" w:hAnsi="Arial" w:cs="Arial"/>
                <w:b/>
                <w:bCs/>
                <w:color w:val="FFFFFF"/>
                <w:sz w:val="18"/>
                <w:szCs w:val="18"/>
              </w:rPr>
              <w:t>Count</w:t>
            </w:r>
          </w:p>
        </w:tc>
      </w:tr>
      <w:tr w:rsidR="003B1E50" w14:paraId="59E4CF96"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67DBE74" w14:textId="77777777" w:rsidR="003B1E50" w:rsidRDefault="00000000">
            <w:r>
              <w:rPr>
                <w:rFonts w:ascii="Arial" w:eastAsia="Arial" w:hAnsi="Arial" w:cs="Arial"/>
                <w:color w:val="222222"/>
                <w:sz w:val="18"/>
                <w:szCs w:val="18"/>
              </w:rPr>
              <w:t>Not Depressed</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1005D8F" w14:textId="77777777" w:rsidR="003B1E50" w:rsidRDefault="00000000">
            <w:pPr>
              <w:jc w:val="center"/>
            </w:pPr>
            <w:r>
              <w:rPr>
                <w:rFonts w:ascii="Arial" w:eastAsia="Arial" w:hAnsi="Arial" w:cs="Arial"/>
                <w:color w:val="222222"/>
                <w:sz w:val="18"/>
                <w:szCs w:val="18"/>
              </w:rPr>
              <w:t>0.88</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611DC44" w14:textId="77777777" w:rsidR="003B1E50" w:rsidRDefault="00000000">
            <w:pPr>
              <w:jc w:val="center"/>
            </w:pPr>
            <w:r>
              <w:rPr>
                <w:rFonts w:ascii="Arial" w:eastAsia="Arial" w:hAnsi="Arial" w:cs="Arial"/>
                <w:color w:val="222222"/>
                <w:sz w:val="18"/>
                <w:szCs w:val="18"/>
              </w:rPr>
              <w:t>0.71</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63BE1B6" w14:textId="77777777" w:rsidR="003B1E50" w:rsidRDefault="00000000">
            <w:pPr>
              <w:jc w:val="center"/>
            </w:pPr>
            <w:r>
              <w:rPr>
                <w:rFonts w:ascii="Arial" w:eastAsia="Arial" w:hAnsi="Arial" w:cs="Arial"/>
                <w:color w:val="222222"/>
                <w:sz w:val="18"/>
                <w:szCs w:val="18"/>
              </w:rPr>
              <w:t>0.78</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24EF39D" w14:textId="77777777" w:rsidR="003B1E50" w:rsidRDefault="00000000">
            <w:pPr>
              <w:jc w:val="center"/>
            </w:pPr>
            <w:r>
              <w:rPr>
                <w:rFonts w:ascii="Arial" w:eastAsia="Arial" w:hAnsi="Arial" w:cs="Arial"/>
                <w:color w:val="222222"/>
                <w:sz w:val="18"/>
                <w:szCs w:val="18"/>
              </w:rPr>
              <w:t>190</w:t>
            </w:r>
          </w:p>
        </w:tc>
      </w:tr>
      <w:tr w:rsidR="003B1E50" w14:paraId="0C4981E5"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39FC8994" w14:textId="77777777" w:rsidR="003B1E50" w:rsidRDefault="00000000">
            <w:r>
              <w:rPr>
                <w:rFonts w:ascii="Arial" w:eastAsia="Arial" w:hAnsi="Arial" w:cs="Arial"/>
                <w:color w:val="222222"/>
                <w:sz w:val="18"/>
                <w:szCs w:val="18"/>
              </w:rPr>
              <w:t>Depressed</w:t>
            </w:r>
          </w:p>
        </w:tc>
        <w:tc>
          <w:tcPr>
            <w:tcW w:w="1872"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2836D5AC" w14:textId="77777777" w:rsidR="003B1E50" w:rsidRDefault="00000000">
            <w:pPr>
              <w:jc w:val="center"/>
            </w:pPr>
            <w:r>
              <w:rPr>
                <w:rFonts w:ascii="Arial" w:eastAsia="Arial" w:hAnsi="Arial" w:cs="Arial"/>
                <w:color w:val="222222"/>
                <w:sz w:val="18"/>
                <w:szCs w:val="18"/>
              </w:rPr>
              <w:t>0.26</w:t>
            </w:r>
          </w:p>
        </w:tc>
        <w:tc>
          <w:tcPr>
            <w:tcW w:w="1872"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5AAFF855" w14:textId="77777777" w:rsidR="003B1E50" w:rsidRDefault="00000000">
            <w:pPr>
              <w:jc w:val="center"/>
            </w:pPr>
            <w:r>
              <w:rPr>
                <w:rFonts w:ascii="Arial" w:eastAsia="Arial" w:hAnsi="Arial" w:cs="Arial"/>
                <w:color w:val="222222"/>
                <w:sz w:val="18"/>
                <w:szCs w:val="18"/>
              </w:rPr>
              <w:t>0.51</w:t>
            </w:r>
          </w:p>
        </w:tc>
        <w:tc>
          <w:tcPr>
            <w:tcW w:w="1872"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2BD6AE58" w14:textId="77777777" w:rsidR="003B1E50" w:rsidRDefault="00000000">
            <w:pPr>
              <w:jc w:val="center"/>
            </w:pPr>
            <w:r>
              <w:rPr>
                <w:rFonts w:ascii="Arial" w:eastAsia="Arial" w:hAnsi="Arial" w:cs="Arial"/>
                <w:color w:val="222222"/>
                <w:sz w:val="18"/>
                <w:szCs w:val="18"/>
              </w:rPr>
              <w:t>0.35</w:t>
            </w:r>
          </w:p>
        </w:tc>
        <w:tc>
          <w:tcPr>
            <w:tcW w:w="1872" w:type="dxa"/>
            <w:tcBorders>
              <w:top w:val="single" w:sz="4" w:space="0" w:color="CCCCCC"/>
              <w:left w:val="single" w:sz="4" w:space="0" w:color="CCCCCC"/>
              <w:bottom w:val="single" w:sz="4" w:space="0" w:color="CCCCCC"/>
              <w:right w:val="single" w:sz="4" w:space="0" w:color="CCCCCC"/>
            </w:tcBorders>
            <w:shd w:val="clear" w:color="auto" w:fill="D6E4F0"/>
            <w:tcMar>
              <w:top w:w="80" w:type="dxa"/>
              <w:left w:w="100" w:type="dxa"/>
              <w:bottom w:w="80" w:type="dxa"/>
              <w:right w:w="100" w:type="dxa"/>
            </w:tcMar>
          </w:tcPr>
          <w:p w14:paraId="65EB3B29" w14:textId="77777777" w:rsidR="003B1E50" w:rsidRDefault="00000000">
            <w:pPr>
              <w:jc w:val="center"/>
            </w:pPr>
            <w:r>
              <w:rPr>
                <w:rFonts w:ascii="Arial" w:eastAsia="Arial" w:hAnsi="Arial" w:cs="Arial"/>
                <w:color w:val="222222"/>
                <w:sz w:val="18"/>
                <w:szCs w:val="18"/>
              </w:rPr>
              <w:t>39</w:t>
            </w:r>
          </w:p>
        </w:tc>
      </w:tr>
      <w:tr w:rsidR="003B1E50" w14:paraId="363A098F" w14:textId="77777777">
        <w:tblPrEx>
          <w:tblCellMar>
            <w:top w:w="0" w:type="dxa"/>
            <w:bottom w:w="0" w:type="dxa"/>
          </w:tblCellMar>
        </w:tblPrEx>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B08D42D" w14:textId="77777777" w:rsidR="003B1E50" w:rsidRDefault="00000000">
            <w:r>
              <w:rPr>
                <w:rFonts w:ascii="Arial" w:eastAsia="Arial" w:hAnsi="Arial" w:cs="Arial"/>
                <w:color w:val="222222"/>
                <w:sz w:val="18"/>
                <w:szCs w:val="18"/>
              </w:rPr>
              <w:t>Overall Accuracy</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CC0C613" w14:textId="77777777" w:rsidR="003B1E50" w:rsidRDefault="003B1E50">
            <w:pPr>
              <w:jc w:val="center"/>
            </w:pP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A7B86F8" w14:textId="77777777" w:rsidR="003B1E50" w:rsidRDefault="003B1E50">
            <w:pPr>
              <w:jc w:val="center"/>
            </w:pP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FF5972F" w14:textId="77777777" w:rsidR="003B1E50" w:rsidRDefault="00000000">
            <w:pPr>
              <w:jc w:val="center"/>
            </w:pPr>
            <w:r>
              <w:rPr>
                <w:rFonts w:ascii="Arial" w:eastAsia="Arial" w:hAnsi="Arial" w:cs="Arial"/>
                <w:color w:val="222222"/>
                <w:sz w:val="18"/>
                <w:szCs w:val="18"/>
              </w:rPr>
              <w:t>67%</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BB5BDAA" w14:textId="77777777" w:rsidR="003B1E50" w:rsidRDefault="00000000">
            <w:pPr>
              <w:jc w:val="center"/>
            </w:pPr>
            <w:r>
              <w:rPr>
                <w:rFonts w:ascii="Arial" w:eastAsia="Arial" w:hAnsi="Arial" w:cs="Arial"/>
                <w:color w:val="222222"/>
                <w:sz w:val="18"/>
                <w:szCs w:val="18"/>
              </w:rPr>
              <w:t>229</w:t>
            </w:r>
          </w:p>
        </w:tc>
      </w:tr>
    </w:tbl>
    <w:p w14:paraId="6B8D94E1" w14:textId="77777777" w:rsidR="003B1E50" w:rsidRDefault="003B1E50">
      <w:pPr>
        <w:spacing w:before="80" w:after="80"/>
      </w:pPr>
    </w:p>
    <w:p w14:paraId="4B53E5D1" w14:textId="0A49D93E" w:rsidR="003B1E50" w:rsidRDefault="00000000" w:rsidP="00B22843">
      <w:pPr>
        <w:spacing w:before="60" w:after="80"/>
      </w:pPr>
      <w:r>
        <w:rPr>
          <w:rFonts w:ascii="Arial" w:eastAsia="Arial" w:hAnsi="Arial" w:cs="Arial"/>
          <w:color w:val="222222"/>
        </w:rPr>
        <w:t>The most important number here is Recall for the Depressed class: 0.51. This means the model correctly flagged about 1 in 2 people who were actually depressed. In a screening context, missing a true case is more costly than a false alarm that leads to a brief follow-up visit. The model is therefore most useful as a first-pass filter, not a final diagnosis.</w:t>
      </w:r>
    </w:p>
    <w:p w14:paraId="4EB41EFC" w14:textId="70FDB283" w:rsidR="00B22843" w:rsidRPr="00B22843" w:rsidRDefault="00B22843" w:rsidP="00B22843">
      <w:pPr>
        <w:spacing w:before="200" w:after="80"/>
        <w:jc w:val="center"/>
        <w:rPr>
          <w:rFonts w:ascii="Arial" w:eastAsia="Arial" w:hAnsi="Arial" w:cs="Arial"/>
          <w:color w:val="1F4E79"/>
          <w:sz w:val="22"/>
          <w:szCs w:val="22"/>
        </w:rPr>
      </w:pPr>
    </w:p>
    <w:p w14:paraId="6CA4612F" w14:textId="3D46583E" w:rsidR="003B1E50" w:rsidRDefault="00000000">
      <w:pPr>
        <w:spacing w:before="200" w:after="80"/>
      </w:pPr>
      <w:r>
        <w:rPr>
          <w:rFonts w:ascii="Arial" w:eastAsia="Arial" w:hAnsi="Arial" w:cs="Arial"/>
          <w:b/>
          <w:bCs/>
          <w:color w:val="1F4E79"/>
          <w:sz w:val="22"/>
          <w:szCs w:val="22"/>
        </w:rPr>
        <w:t>What does this look like in practice?</w:t>
      </w:r>
    </w:p>
    <w:p w14:paraId="7931353E" w14:textId="77777777" w:rsidR="003B1E50" w:rsidRDefault="00000000">
      <w:pPr>
        <w:spacing w:before="60" w:after="80"/>
      </w:pPr>
      <w:r>
        <w:rPr>
          <w:rFonts w:ascii="Arial" w:eastAsia="Arial" w:hAnsi="Arial" w:cs="Arial"/>
          <w:color w:val="222222"/>
        </w:rPr>
        <w:t>The model was deployed as a simple interactive app (built with Streamlit) that a health worker or researcher can use to input survey responses for an individual and receive an estimated depression risk level (Low, Medium, or High) along with a plain-language explanation of which factors most influenced that result.</w:t>
      </w:r>
    </w:p>
    <w:p w14:paraId="6FD47E63" w14:textId="77777777" w:rsidR="003B1E50" w:rsidRDefault="003B1E50">
      <w:pPr>
        <w:spacing w:before="80" w:after="80"/>
      </w:pPr>
    </w:p>
    <w:tbl>
      <w:tblPr>
        <w:tblW w:w="9360" w:type="dxa"/>
        <w:tblCellMar>
          <w:left w:w="10" w:type="dxa"/>
          <w:right w:w="10" w:type="dxa"/>
        </w:tblCellMar>
        <w:tblLook w:val="0000" w:firstRow="0" w:lastRow="0" w:firstColumn="0" w:lastColumn="0" w:noHBand="0" w:noVBand="0"/>
      </w:tblPr>
      <w:tblGrid>
        <w:gridCol w:w="1111"/>
        <w:gridCol w:w="8249"/>
      </w:tblGrid>
      <w:tr w:rsidR="003B1E50" w14:paraId="1804CBE8"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1F4E79"/>
            <w:tcMar>
              <w:top w:w="100" w:type="dxa"/>
              <w:left w:w="120" w:type="dxa"/>
              <w:bottom w:w="100" w:type="dxa"/>
              <w:right w:w="120" w:type="dxa"/>
            </w:tcMar>
            <w:vAlign w:val="center"/>
          </w:tcPr>
          <w:p w14:paraId="46018756" w14:textId="77777777" w:rsidR="003B1E50" w:rsidRDefault="00000000">
            <w:pPr>
              <w:jc w:val="center"/>
            </w:pPr>
            <w:r>
              <w:rPr>
                <w:rFonts w:ascii="Arial" w:eastAsia="Arial" w:hAnsi="Arial" w:cs="Arial"/>
                <w:b/>
                <w:bCs/>
                <w:color w:val="FFFFFF"/>
                <w:sz w:val="18"/>
                <w:szCs w:val="18"/>
              </w:rPr>
              <w:t>EXAMPLE</w:t>
            </w:r>
          </w:p>
        </w:tc>
        <w:tc>
          <w:tcPr>
            <w:tcW w:w="8960" w:type="dxa"/>
            <w:tcBorders>
              <w:top w:val="single" w:sz="4" w:space="0" w:color="CCCCCC"/>
              <w:left w:val="none" w:sz="0" w:space="0" w:color="FFFFFF"/>
              <w:bottom w:val="single" w:sz="4" w:space="0" w:color="CCCCCC"/>
              <w:right w:val="single" w:sz="4" w:space="0" w:color="CCCCCC"/>
            </w:tcBorders>
            <w:shd w:val="clear" w:color="auto" w:fill="EBF3FA"/>
            <w:tcMar>
              <w:top w:w="80" w:type="dxa"/>
              <w:left w:w="160" w:type="dxa"/>
              <w:bottom w:w="80" w:type="dxa"/>
              <w:right w:w="120" w:type="dxa"/>
            </w:tcMar>
          </w:tcPr>
          <w:p w14:paraId="43B1D352" w14:textId="77777777" w:rsidR="003B1E50" w:rsidRDefault="00000000">
            <w:r>
              <w:rPr>
                <w:rFonts w:ascii="Arial" w:eastAsia="Arial" w:hAnsi="Arial" w:cs="Arial"/>
                <w:color w:val="222222"/>
              </w:rPr>
              <w:t>A 45-year-old woman who reports frequent food deprivation, has no household savings, and has had multiple sick household members in the past month would be flagged as High Risk and prioritised for a follow-up visit by a community health worker.</w:t>
            </w:r>
          </w:p>
        </w:tc>
      </w:tr>
    </w:tbl>
    <w:p w14:paraId="0B0F31F7" w14:textId="77777777" w:rsidR="003B1E50" w:rsidRDefault="003B1E50">
      <w:pPr>
        <w:spacing w:before="80" w:after="80"/>
      </w:pPr>
    </w:p>
    <w:p w14:paraId="60FC8A6C" w14:textId="77777777" w:rsidR="003B1E50" w:rsidRDefault="00000000">
      <w:pPr>
        <w:pBdr>
          <w:bottom w:val="single" w:sz="10" w:space="4" w:color="1F4E79"/>
        </w:pBdr>
        <w:spacing w:before="280" w:after="100"/>
      </w:pPr>
      <w:r>
        <w:rPr>
          <w:rFonts w:ascii="Arial" w:eastAsia="Arial" w:hAnsi="Arial" w:cs="Arial"/>
          <w:b/>
          <w:bCs/>
          <w:color w:val="1F4E79"/>
          <w:sz w:val="28"/>
          <w:szCs w:val="28"/>
        </w:rPr>
        <w:t>4. What This Means for Practitioners</w:t>
      </w:r>
    </w:p>
    <w:p w14:paraId="53574C31" w14:textId="77777777" w:rsidR="003B1E50" w:rsidRDefault="00000000">
      <w:pPr>
        <w:spacing w:before="60" w:after="80"/>
      </w:pPr>
      <w:r>
        <w:rPr>
          <w:rFonts w:ascii="Arial" w:eastAsia="Arial" w:hAnsi="Arial" w:cs="Arial"/>
          <w:color w:val="222222"/>
        </w:rPr>
        <w:t>This tool is not a replacement for a clinical screening instrument like the PHQ-9 or a trained mental health professional. It is designed to answer a narrower but very practical question: given limited time and resources, which households should a community health worker visit first?</w:t>
      </w:r>
    </w:p>
    <w:p w14:paraId="5712D069" w14:textId="77777777" w:rsidR="003B1E50" w:rsidRDefault="00000000">
      <w:pPr>
        <w:pStyle w:val="ListParagraph"/>
        <w:numPr>
          <w:ilvl w:val="0"/>
          <w:numId w:val="2"/>
        </w:numPr>
        <w:spacing w:before="40" w:after="40"/>
      </w:pPr>
      <w:r>
        <w:rPr>
          <w:rFonts w:ascii="Arial" w:eastAsia="Arial" w:hAnsi="Arial" w:cs="Arial"/>
          <w:b/>
          <w:bCs/>
          <w:color w:val="222222"/>
        </w:rPr>
        <w:t xml:space="preserve">First point: </w:t>
      </w:r>
      <w:r>
        <w:rPr>
          <w:rFonts w:ascii="Arial" w:eastAsia="Arial" w:hAnsi="Arial" w:cs="Arial"/>
          <w:color w:val="222222"/>
        </w:rPr>
        <w:t>Use as a triage aid, not a diagnosis.</w:t>
      </w:r>
    </w:p>
    <w:p w14:paraId="07D23978" w14:textId="77777777" w:rsidR="003B1E50" w:rsidRDefault="00000000">
      <w:pPr>
        <w:pStyle w:val="ListParagraph"/>
        <w:numPr>
          <w:ilvl w:val="0"/>
          <w:numId w:val="2"/>
        </w:numPr>
        <w:spacing w:before="40" w:after="40"/>
      </w:pPr>
      <w:r>
        <w:rPr>
          <w:rFonts w:ascii="Arial" w:eastAsia="Arial" w:hAnsi="Arial" w:cs="Arial"/>
          <w:color w:val="222222"/>
        </w:rPr>
        <w:t>Pair with a human-in-the-loop process. Anyone flagged as high risk should receive a brief follow-up conversation or validated screening, not direct intervention based on the model alone.</w:t>
      </w:r>
    </w:p>
    <w:p w14:paraId="26F36499" w14:textId="77777777" w:rsidR="003B1E50" w:rsidRDefault="00000000">
      <w:pPr>
        <w:pStyle w:val="ListParagraph"/>
        <w:numPr>
          <w:ilvl w:val="0"/>
          <w:numId w:val="2"/>
        </w:numPr>
        <w:spacing w:before="40" w:after="40"/>
      </w:pPr>
      <w:r>
        <w:rPr>
          <w:rFonts w:ascii="Arial" w:eastAsia="Arial" w:hAnsi="Arial" w:cs="Arial"/>
          <w:color w:val="222222"/>
        </w:rPr>
        <w:t>Plan for false positives. Roughly 3 in 4 individuals flagged as high risk will not meet the depression threshold. Field teams should be briefed on this so trust in the tool is maintained.</w:t>
      </w:r>
    </w:p>
    <w:p w14:paraId="6266F74E" w14:textId="77777777" w:rsidR="003B1E50" w:rsidRDefault="00000000">
      <w:pPr>
        <w:pStyle w:val="ListParagraph"/>
        <w:numPr>
          <w:ilvl w:val="0"/>
          <w:numId w:val="2"/>
        </w:numPr>
        <w:spacing w:before="40" w:after="40"/>
      </w:pPr>
      <w:r>
        <w:rPr>
          <w:rFonts w:ascii="Arial" w:eastAsia="Arial" w:hAnsi="Arial" w:cs="Arial"/>
          <w:color w:val="222222"/>
        </w:rPr>
        <w:t>Re-validate before scaling. The model was trained on data from specific rural communities in Kenya. Economic conditions and their relationship to depression may vary across regions and should be re-tested before wider rollout.</w:t>
      </w:r>
    </w:p>
    <w:p w14:paraId="2908715F" w14:textId="77777777" w:rsidR="003B1E50" w:rsidRDefault="00000000">
      <w:pPr>
        <w:pBdr>
          <w:bottom w:val="single" w:sz="10" w:space="4" w:color="1F4E79"/>
        </w:pBdr>
        <w:spacing w:before="280" w:after="100"/>
      </w:pPr>
      <w:r>
        <w:rPr>
          <w:rFonts w:ascii="Arial" w:eastAsia="Arial" w:hAnsi="Arial" w:cs="Arial"/>
          <w:b/>
          <w:bCs/>
          <w:color w:val="1F4E79"/>
          <w:sz w:val="28"/>
          <w:szCs w:val="28"/>
        </w:rPr>
        <w:t>5. Limitations and Next Steps</w:t>
      </w:r>
    </w:p>
    <w:p w14:paraId="43F222FA" w14:textId="77777777" w:rsidR="003B1E50" w:rsidRDefault="00000000">
      <w:pPr>
        <w:spacing w:before="60" w:after="80"/>
      </w:pPr>
      <w:r>
        <w:rPr>
          <w:rFonts w:ascii="Arial" w:eastAsia="Arial" w:hAnsi="Arial" w:cs="Arial"/>
          <w:color w:val="222222"/>
        </w:rPr>
        <w:t>The model's F1 score for the depressed class (0.35) reflects a genuinely hard problem: detecting depression from indirect economic and behavioural proxies without any direct psychosocial indicators. This is an honest limitation, not a failure of the approach.</w:t>
      </w:r>
    </w:p>
    <w:p w14:paraId="3B34A604" w14:textId="77777777" w:rsidR="003B1E50" w:rsidRDefault="00000000">
      <w:pPr>
        <w:spacing w:before="200" w:after="80"/>
      </w:pPr>
      <w:r>
        <w:rPr>
          <w:rFonts w:ascii="Arial" w:eastAsia="Arial" w:hAnsi="Arial" w:cs="Arial"/>
          <w:b/>
          <w:bCs/>
          <w:color w:val="1F4E79"/>
          <w:sz w:val="22"/>
          <w:szCs w:val="22"/>
        </w:rPr>
        <w:t>What could improve this in the future?</w:t>
      </w:r>
    </w:p>
    <w:p w14:paraId="6DD1AF15" w14:textId="77777777" w:rsidR="003B1E50" w:rsidRDefault="00000000">
      <w:pPr>
        <w:pStyle w:val="ListParagraph"/>
        <w:numPr>
          <w:ilvl w:val="0"/>
          <w:numId w:val="2"/>
        </w:numPr>
        <w:spacing w:before="40" w:after="40"/>
      </w:pPr>
      <w:r>
        <w:rPr>
          <w:rFonts w:ascii="Arial" w:eastAsia="Arial" w:hAnsi="Arial" w:cs="Arial"/>
          <w:color w:val="222222"/>
        </w:rPr>
        <w:t>Adding direct psychosocial indicators such as social support scores, recent life events, or sleep quality measures.</w:t>
      </w:r>
    </w:p>
    <w:p w14:paraId="2036AB59" w14:textId="77777777" w:rsidR="003B1E50" w:rsidRDefault="00000000">
      <w:pPr>
        <w:pStyle w:val="ListParagraph"/>
        <w:numPr>
          <w:ilvl w:val="0"/>
          <w:numId w:val="2"/>
        </w:numPr>
        <w:spacing w:before="40" w:after="40"/>
      </w:pPr>
      <w:r>
        <w:rPr>
          <w:rFonts w:ascii="Arial" w:eastAsia="Arial" w:hAnsi="Arial" w:cs="Arial"/>
          <w:color w:val="222222"/>
        </w:rPr>
        <w:lastRenderedPageBreak/>
        <w:t>Using larger, pooled datasets from multiple regions to improve model generalisation.</w:t>
      </w:r>
    </w:p>
    <w:p w14:paraId="6C582C67" w14:textId="77777777" w:rsidR="003B1E50" w:rsidRDefault="00000000">
      <w:pPr>
        <w:pStyle w:val="ListParagraph"/>
        <w:numPr>
          <w:ilvl w:val="0"/>
          <w:numId w:val="2"/>
        </w:numPr>
        <w:spacing w:before="40" w:after="40"/>
      </w:pPr>
      <w:r>
        <w:rPr>
          <w:rFonts w:ascii="Arial" w:eastAsia="Arial" w:hAnsi="Arial" w:cs="Arial"/>
          <w:color w:val="222222"/>
        </w:rPr>
        <w:t>Optimising the decision threshold based on the actual cost of false positives versus false negatives in a specific programme context.</w:t>
      </w:r>
    </w:p>
    <w:p w14:paraId="0DAC58AB" w14:textId="77777777" w:rsidR="003B1E50" w:rsidRDefault="00000000">
      <w:pPr>
        <w:pStyle w:val="ListParagraph"/>
        <w:numPr>
          <w:ilvl w:val="0"/>
          <w:numId w:val="2"/>
        </w:numPr>
        <w:spacing w:before="40" w:after="40"/>
      </w:pPr>
      <w:r>
        <w:rPr>
          <w:rFonts w:ascii="Arial" w:eastAsia="Arial" w:hAnsi="Arial" w:cs="Arial"/>
          <w:color w:val="222222"/>
        </w:rPr>
        <w:t>Longitudinal data that captures how circumstances change over time would allow the model to detect deterioration rather than just current state.</w:t>
      </w:r>
    </w:p>
    <w:p w14:paraId="27D2454E" w14:textId="77777777" w:rsidR="003B1E50" w:rsidRDefault="003B1E50">
      <w:pPr>
        <w:spacing w:before="120" w:after="60"/>
      </w:pPr>
    </w:p>
    <w:p w14:paraId="48B9891E" w14:textId="77777777" w:rsidR="003B1E50" w:rsidRDefault="00000000">
      <w:pPr>
        <w:pBdr>
          <w:top w:val="single" w:sz="6" w:space="6" w:color="D6E4F0"/>
          <w:bottom w:val="single" w:sz="6" w:space="6" w:color="D6E4F0"/>
        </w:pBdr>
        <w:spacing w:before="100" w:after="100"/>
      </w:pPr>
      <w:r>
        <w:rPr>
          <w:rFonts w:ascii="Arial" w:eastAsia="Arial" w:hAnsi="Arial" w:cs="Arial"/>
          <w:i/>
          <w:iCs/>
          <w:color w:val="555555"/>
          <w:sz w:val="17"/>
          <w:szCs w:val="17"/>
        </w:rPr>
        <w:t>Data: Busara Center for Behavioral Economics via Zindi Africa (AI4EAC Health Practice Challenge). In partnership with AI Kenya, Women in Machine Learning and Data Science, Tulaa, and ALX Launchpad.</w:t>
      </w:r>
    </w:p>
    <w:sectPr w:rsidR="003B1E50">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1862D" w14:textId="77777777" w:rsidR="006C2FCB" w:rsidRDefault="006C2FCB">
      <w:r>
        <w:separator/>
      </w:r>
    </w:p>
  </w:endnote>
  <w:endnote w:type="continuationSeparator" w:id="0">
    <w:p w14:paraId="0017278B" w14:textId="77777777" w:rsidR="006C2FCB" w:rsidRDefault="006C2F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9BE93" w14:textId="77777777" w:rsidR="003B1E50" w:rsidRDefault="00000000">
    <w:pPr>
      <w:pBdr>
        <w:top w:val="single" w:sz="6" w:space="4" w:color="1F4E79"/>
      </w:pBdr>
      <w:spacing w:before="80"/>
      <w:jc w:val="right"/>
    </w:pPr>
    <w:r>
      <w:rPr>
        <w:rFonts w:ascii="Arial" w:eastAsia="Arial" w:hAnsi="Arial" w:cs="Arial"/>
        <w:color w:val="555555"/>
        <w:sz w:val="16"/>
        <w:szCs w:val="16"/>
      </w:rPr>
      <w:t>AI4EAC Health Practice Challenge  |  Busara Center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665EC" w14:textId="77777777" w:rsidR="006C2FCB" w:rsidRDefault="006C2FCB">
      <w:r>
        <w:separator/>
      </w:r>
    </w:p>
  </w:footnote>
  <w:footnote w:type="continuationSeparator" w:id="0">
    <w:p w14:paraId="3F545C29" w14:textId="77777777" w:rsidR="006C2FCB" w:rsidRDefault="006C2F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0DCD0" w14:textId="77777777" w:rsidR="003B1E50" w:rsidRDefault="00000000">
    <w:pPr>
      <w:pBdr>
        <w:bottom w:val="single" w:sz="6" w:space="4" w:color="1F4E79"/>
      </w:pBdr>
      <w:spacing w:after="100"/>
    </w:pPr>
    <w:r>
      <w:rPr>
        <w:rFonts w:ascii="Arial" w:eastAsia="Arial" w:hAnsi="Arial" w:cs="Arial"/>
        <w:color w:val="555555"/>
        <w:sz w:val="18"/>
        <w:szCs w:val="18"/>
      </w:rPr>
      <w:t>Predicting Depression from Routine Household Survey Data</w:t>
    </w:r>
    <w:r>
      <w:rPr>
        <w:rFonts w:ascii="Arial" w:eastAsia="Arial" w:hAnsi="Arial" w:cs="Arial"/>
        <w:b/>
        <w:bCs/>
        <w:color w:val="1F4E79"/>
        <w:sz w:val="18"/>
        <w:szCs w:val="18"/>
      </w:rPr>
      <w:t xml:space="preserve">  |  Ian Kibet Leboo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D4309"/>
    <w:multiLevelType w:val="hybridMultilevel"/>
    <w:tmpl w:val="DE90C500"/>
    <w:lvl w:ilvl="0" w:tplc="062C2994">
      <w:start w:val="1"/>
      <w:numFmt w:val="bullet"/>
      <w:lvlText w:val="●"/>
      <w:lvlJc w:val="left"/>
      <w:pPr>
        <w:ind w:left="720" w:hanging="360"/>
      </w:pPr>
    </w:lvl>
    <w:lvl w:ilvl="1" w:tplc="8C50823A">
      <w:start w:val="1"/>
      <w:numFmt w:val="bullet"/>
      <w:lvlText w:val="○"/>
      <w:lvlJc w:val="left"/>
      <w:pPr>
        <w:ind w:left="1440" w:hanging="360"/>
      </w:pPr>
    </w:lvl>
    <w:lvl w:ilvl="2" w:tplc="4EF4396E">
      <w:start w:val="1"/>
      <w:numFmt w:val="bullet"/>
      <w:lvlText w:val="■"/>
      <w:lvlJc w:val="left"/>
      <w:pPr>
        <w:ind w:left="2160" w:hanging="360"/>
      </w:pPr>
    </w:lvl>
    <w:lvl w:ilvl="3" w:tplc="8E2EF42A">
      <w:start w:val="1"/>
      <w:numFmt w:val="bullet"/>
      <w:lvlText w:val="●"/>
      <w:lvlJc w:val="left"/>
      <w:pPr>
        <w:ind w:left="2880" w:hanging="360"/>
      </w:pPr>
    </w:lvl>
    <w:lvl w:ilvl="4" w:tplc="A50641DC">
      <w:start w:val="1"/>
      <w:numFmt w:val="bullet"/>
      <w:lvlText w:val="○"/>
      <w:lvlJc w:val="left"/>
      <w:pPr>
        <w:ind w:left="3600" w:hanging="360"/>
      </w:pPr>
    </w:lvl>
    <w:lvl w:ilvl="5" w:tplc="E33ADA6E">
      <w:start w:val="1"/>
      <w:numFmt w:val="bullet"/>
      <w:lvlText w:val="■"/>
      <w:lvlJc w:val="left"/>
      <w:pPr>
        <w:ind w:left="4320" w:hanging="360"/>
      </w:pPr>
    </w:lvl>
    <w:lvl w:ilvl="6" w:tplc="6ED8C6D6">
      <w:start w:val="1"/>
      <w:numFmt w:val="bullet"/>
      <w:lvlText w:val="●"/>
      <w:lvlJc w:val="left"/>
      <w:pPr>
        <w:ind w:left="5040" w:hanging="360"/>
      </w:pPr>
    </w:lvl>
    <w:lvl w:ilvl="7" w:tplc="A3488994">
      <w:start w:val="1"/>
      <w:numFmt w:val="bullet"/>
      <w:lvlText w:val="●"/>
      <w:lvlJc w:val="left"/>
      <w:pPr>
        <w:ind w:left="5760" w:hanging="360"/>
      </w:pPr>
    </w:lvl>
    <w:lvl w:ilvl="8" w:tplc="6D6A1222">
      <w:start w:val="1"/>
      <w:numFmt w:val="bullet"/>
      <w:lvlText w:val="●"/>
      <w:lvlJc w:val="left"/>
      <w:pPr>
        <w:ind w:left="6480" w:hanging="360"/>
      </w:pPr>
    </w:lvl>
  </w:abstractNum>
  <w:abstractNum w:abstractNumId="1" w15:restartNumberingAfterBreak="0">
    <w:nsid w:val="7CDD78C1"/>
    <w:multiLevelType w:val="hybridMultilevel"/>
    <w:tmpl w:val="8966A5D6"/>
    <w:lvl w:ilvl="0" w:tplc="784450A2">
      <w:start w:val="1"/>
      <w:numFmt w:val="bullet"/>
      <w:lvlText w:val="•"/>
      <w:lvlJc w:val="left"/>
      <w:pPr>
        <w:ind w:left="480" w:hanging="280"/>
      </w:pPr>
    </w:lvl>
    <w:lvl w:ilvl="1" w:tplc="C7CC5D2C">
      <w:numFmt w:val="decimal"/>
      <w:lvlText w:val=""/>
      <w:lvlJc w:val="left"/>
    </w:lvl>
    <w:lvl w:ilvl="2" w:tplc="ED903D28">
      <w:numFmt w:val="decimal"/>
      <w:lvlText w:val=""/>
      <w:lvlJc w:val="left"/>
    </w:lvl>
    <w:lvl w:ilvl="3" w:tplc="918E85BC">
      <w:numFmt w:val="decimal"/>
      <w:lvlText w:val=""/>
      <w:lvlJc w:val="left"/>
    </w:lvl>
    <w:lvl w:ilvl="4" w:tplc="1AF231C2">
      <w:numFmt w:val="decimal"/>
      <w:lvlText w:val=""/>
      <w:lvlJc w:val="left"/>
    </w:lvl>
    <w:lvl w:ilvl="5" w:tplc="2514C744">
      <w:numFmt w:val="decimal"/>
      <w:lvlText w:val=""/>
      <w:lvlJc w:val="left"/>
    </w:lvl>
    <w:lvl w:ilvl="6" w:tplc="37E80CC6">
      <w:numFmt w:val="decimal"/>
      <w:lvlText w:val=""/>
      <w:lvlJc w:val="left"/>
    </w:lvl>
    <w:lvl w:ilvl="7" w:tplc="5AF4C22C">
      <w:numFmt w:val="decimal"/>
      <w:lvlText w:val=""/>
      <w:lvlJc w:val="left"/>
    </w:lvl>
    <w:lvl w:ilvl="8" w:tplc="9AA67B84">
      <w:numFmt w:val="decimal"/>
      <w:lvlText w:val=""/>
      <w:lvlJc w:val="left"/>
    </w:lvl>
  </w:abstractNum>
  <w:num w:numId="1" w16cid:durableId="1264533430">
    <w:abstractNumId w:val="0"/>
    <w:lvlOverride w:ilvl="0">
      <w:startOverride w:val="1"/>
    </w:lvlOverride>
  </w:num>
  <w:num w:numId="2" w16cid:durableId="20987939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E50"/>
    <w:rsid w:val="00293D7A"/>
    <w:rsid w:val="00342AC2"/>
    <w:rsid w:val="003A5A53"/>
    <w:rsid w:val="003B1E50"/>
    <w:rsid w:val="006C2FCB"/>
    <w:rsid w:val="00B22843"/>
    <w:rsid w:val="00F33818"/>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3594D"/>
  <w15:docId w15:val="{29B047BB-DC44-43D7-B8F2-98B3961AA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342A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33818"/>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5</Pages>
  <Words>1077</Words>
  <Characters>6145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Ian Leboo</cp:lastModifiedBy>
  <cp:revision>2</cp:revision>
  <cp:lastPrinted>2026-06-29T18:55:00Z</cp:lastPrinted>
  <dcterms:created xsi:type="dcterms:W3CDTF">2026-06-28T17:55:00Z</dcterms:created>
  <dcterms:modified xsi:type="dcterms:W3CDTF">2026-06-29T18:55:00Z</dcterms:modified>
</cp:coreProperties>
</file>