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BDB8" w14:textId="77777777" w:rsidR="003A349B" w:rsidRDefault="00290305">
      <w:pPr>
        <w:pStyle w:val="Titel"/>
      </w:pPr>
      <w:bookmarkStart w:id="0" w:name="Artikel"/>
      <w:bookmarkEnd w:id="0"/>
      <w:r>
        <w:t>PX-MAKE</w:t>
      </w:r>
    </w:p>
    <w:p w14:paraId="477110E3" w14:textId="77777777" w:rsidR="003A349B" w:rsidRDefault="00290305">
      <w:pPr>
        <w:pStyle w:val="Ledetekst"/>
        <w:framePr w:wrap="notBeside"/>
      </w:pPr>
      <w:bookmarkStart w:id="1" w:name="Brødtekst"/>
      <w:bookmarkEnd w:id="1"/>
      <w:r>
        <w:t>Purpose</w:t>
      </w:r>
    </w:p>
    <w:p w14:paraId="57A1B486" w14:textId="77777777" w:rsidR="003A349B" w:rsidRDefault="00290305">
      <w:r>
        <w:t>The purpose of PX-MAKE is to produce a file in the PX-fileformat for use with PC-AXIS, PX-MINI and PX-KONV on the basis of a table of data.</w:t>
      </w:r>
    </w:p>
    <w:p w14:paraId="71974D45" w14:textId="77777777" w:rsidR="003A349B" w:rsidRDefault="003A349B"/>
    <w:p w14:paraId="547C530A" w14:textId="77777777" w:rsidR="003A349B" w:rsidRDefault="00290305">
      <w:r>
        <w:t>A PX-file consists of both data and a description of data called metadata. The description is made up of a number of keywords, some of which are compulsory. It is all done in plain ascii and can therefore be edited in a texteditor like Word.</w:t>
      </w:r>
    </w:p>
    <w:p w14:paraId="408A93F4" w14:textId="77777777" w:rsidR="003A349B" w:rsidRDefault="003A349B"/>
    <w:p w14:paraId="1F5AD202" w14:textId="77777777" w:rsidR="003A349B" w:rsidRDefault="00290305">
      <w:r>
        <w:t xml:space="preserve">When you start PX-MAKE you can </w:t>
      </w:r>
    </w:p>
    <w:p w14:paraId="7A374C72" w14:textId="77777777" w:rsidR="003A349B" w:rsidRDefault="00290305">
      <w:r>
        <w:t>Files menu:</w:t>
      </w:r>
    </w:p>
    <w:p w14:paraId="367CBAAF" w14:textId="77777777" w:rsidR="003A349B" w:rsidRDefault="00290305">
      <w:r>
        <w:tab/>
        <w:t xml:space="preserve">Create </w:t>
      </w:r>
    </w:p>
    <w:p w14:paraId="6A129C6B" w14:textId="77777777" w:rsidR="003A349B" w:rsidRDefault="00290305">
      <w:r>
        <w:tab/>
        <w:t>Open a PX-file</w:t>
      </w:r>
    </w:p>
    <w:p w14:paraId="6707B4B2" w14:textId="77777777" w:rsidR="003A349B" w:rsidRDefault="00290305">
      <w:r>
        <w:tab/>
        <w:t>Exit</w:t>
      </w:r>
    </w:p>
    <w:p w14:paraId="2DAC0C39" w14:textId="77777777" w:rsidR="003A349B" w:rsidRDefault="003A349B"/>
    <w:p w14:paraId="3C5DAE57" w14:textId="77777777" w:rsidR="003A349B" w:rsidRDefault="00290305">
      <w:r>
        <w:t>View -Menu:</w:t>
      </w:r>
    </w:p>
    <w:p w14:paraId="70F60BF4" w14:textId="77777777" w:rsidR="003A349B" w:rsidRDefault="00290305">
      <w:r>
        <w:tab/>
        <w:t>Search for Databases</w:t>
      </w:r>
    </w:p>
    <w:p w14:paraId="2A35935E" w14:textId="77777777" w:rsidR="003A349B" w:rsidRDefault="00290305">
      <w:r>
        <w:tab/>
        <w:t>Language</w:t>
      </w:r>
    </w:p>
    <w:p w14:paraId="64633D36" w14:textId="77777777" w:rsidR="003A349B" w:rsidRDefault="003A349B"/>
    <w:p w14:paraId="4E302612" w14:textId="77777777" w:rsidR="003A349B" w:rsidRDefault="00290305">
      <w:r>
        <w:t>Help-Menu</w:t>
      </w:r>
    </w:p>
    <w:p w14:paraId="28315822" w14:textId="77777777" w:rsidR="003A349B" w:rsidRDefault="00290305">
      <w:r>
        <w:tab/>
        <w:t>About</w:t>
      </w:r>
    </w:p>
    <w:p w14:paraId="080ED0CB" w14:textId="77777777" w:rsidR="003A349B" w:rsidRDefault="003A349B"/>
    <w:p w14:paraId="3B6CB751" w14:textId="77777777" w:rsidR="003A349B" w:rsidRDefault="00290305">
      <w:pPr>
        <w:pStyle w:val="Ledetekst"/>
        <w:framePr w:wrap="notBeside"/>
      </w:pPr>
      <w:r>
        <w:t>Help</w:t>
      </w:r>
    </w:p>
    <w:p w14:paraId="54C16169" w14:textId="77777777" w:rsidR="003A349B" w:rsidRDefault="00290305">
      <w:r>
        <w:t>You get context sensitive on-line help in the StatusBar</w:t>
      </w:r>
    </w:p>
    <w:p w14:paraId="19C2E1D2" w14:textId="77777777" w:rsidR="003A349B" w:rsidRDefault="003A349B"/>
    <w:p w14:paraId="645E059C" w14:textId="77777777" w:rsidR="003A349B" w:rsidRDefault="00290305">
      <w:pPr>
        <w:pStyle w:val="Overskrift3"/>
      </w:pPr>
      <w:r>
        <w:t>First time</w:t>
      </w:r>
    </w:p>
    <w:p w14:paraId="060A2717" w14:textId="77777777" w:rsidR="003A349B" w:rsidRDefault="00290305">
      <w:pPr>
        <w:pStyle w:val="Ledetekst"/>
        <w:framePr w:wrap="notBeside"/>
      </w:pPr>
      <w:r>
        <w:t>Search for Databases</w:t>
      </w:r>
    </w:p>
    <w:p w14:paraId="4E8A42AB" w14:textId="77777777" w:rsidR="003A349B" w:rsidRDefault="00290305">
      <w:r>
        <w:t xml:space="preserve">The first time you use PX-MAKE you need to let PX-MAKE know where databases can be found. For that purpose, you choose </w:t>
      </w:r>
      <w:r>
        <w:rPr>
          <w:u w:val="single"/>
        </w:rPr>
        <w:t>V</w:t>
      </w:r>
      <w:r>
        <w:t xml:space="preserve">iew, Search for Databases </w:t>
      </w:r>
    </w:p>
    <w:p w14:paraId="292C857F" w14:textId="77777777" w:rsidR="003A349B" w:rsidRDefault="003A349B"/>
    <w:p w14:paraId="2C0A17C7" w14:textId="77777777" w:rsidR="003A349B" w:rsidRDefault="00290305">
      <w:r>
        <w:rPr>
          <w:noProof/>
        </w:rPr>
        <w:drawing>
          <wp:inline distT="0" distB="0" distL="0" distR="0" wp14:anchorId="71350392" wp14:editId="19D6EA02">
            <wp:extent cx="467677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1A3F0171" w14:textId="77777777" w:rsidR="003A349B" w:rsidRDefault="003A349B"/>
    <w:p w14:paraId="7E26FED9" w14:textId="77777777" w:rsidR="003A349B" w:rsidRDefault="00290305">
      <w:r>
        <w:t xml:space="preserve">Next you can start the search for databases. Remember that the closer to a database you let the search begin the faster you. </w:t>
      </w:r>
    </w:p>
    <w:p w14:paraId="390BD0E1" w14:textId="77777777" w:rsidR="003A349B" w:rsidRDefault="00290305">
      <w:r>
        <w:t>In the next screen dump the search starts at the root of the nordic cd-rom.</w:t>
      </w:r>
    </w:p>
    <w:p w14:paraId="15591FEF" w14:textId="77777777" w:rsidR="003A349B" w:rsidRDefault="003A349B"/>
    <w:p w14:paraId="172ABF49" w14:textId="77777777" w:rsidR="003A349B" w:rsidRDefault="00290305">
      <w:r>
        <w:rPr>
          <w:noProof/>
        </w:rPr>
        <w:drawing>
          <wp:inline distT="0" distB="0" distL="0" distR="0" wp14:anchorId="64DC0CD7" wp14:editId="68E58432">
            <wp:extent cx="4676775"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5DF9147B" w14:textId="77777777" w:rsidR="003A349B" w:rsidRDefault="003A349B"/>
    <w:p w14:paraId="37939F08" w14:textId="77777777" w:rsidR="003A349B" w:rsidRDefault="00290305">
      <w:r>
        <w:t>When you choose ‘OK’ information on the databases are stored in the PCAXIS.INI file.</w:t>
      </w:r>
    </w:p>
    <w:p w14:paraId="3548C269" w14:textId="77777777" w:rsidR="003A349B" w:rsidRDefault="003A349B"/>
    <w:p w14:paraId="4356FB14" w14:textId="77777777" w:rsidR="003A349B" w:rsidRDefault="00290305">
      <w:r>
        <w:rPr>
          <w:noProof/>
        </w:rPr>
        <w:drawing>
          <wp:inline distT="0" distB="0" distL="0" distR="0" wp14:anchorId="480D682D" wp14:editId="45626369">
            <wp:extent cx="467677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7AEB0C4C" w14:textId="77777777" w:rsidR="003A349B" w:rsidRDefault="003A349B"/>
    <w:p w14:paraId="2643BE3D" w14:textId="77777777" w:rsidR="003A349B" w:rsidRDefault="00290305">
      <w:r>
        <w:t>And now you can select a database from the toolbar.</w:t>
      </w:r>
    </w:p>
    <w:p w14:paraId="0FE6031A" w14:textId="77777777" w:rsidR="003A349B" w:rsidRDefault="003A349B"/>
    <w:p w14:paraId="0611C73A" w14:textId="77777777" w:rsidR="003A349B" w:rsidRDefault="00290305">
      <w:pPr>
        <w:pStyle w:val="Overskrift3"/>
      </w:pPr>
      <w:r>
        <w:t>Create</w:t>
      </w:r>
    </w:p>
    <w:p w14:paraId="7314BA2F" w14:textId="77777777" w:rsidR="003A349B" w:rsidRDefault="00290305">
      <w:r>
        <w:t>In windows 3.1 you see two stars - one yellow (tabledata) and one red (Meta)</w:t>
      </w:r>
    </w:p>
    <w:p w14:paraId="7D378D2A" w14:textId="77777777" w:rsidR="003A349B" w:rsidRDefault="003A349B"/>
    <w:p w14:paraId="572F7A45" w14:textId="77777777" w:rsidR="003A349B" w:rsidRDefault="00290305">
      <w:pPr>
        <w:pStyle w:val="Ledetekst"/>
        <w:framePr w:wrap="notBeside"/>
      </w:pPr>
      <w:r>
        <w:lastRenderedPageBreak/>
        <w:t>Metastar</w:t>
      </w:r>
    </w:p>
    <w:p w14:paraId="53728634" w14:textId="77777777" w:rsidR="003A349B" w:rsidRDefault="00290305">
      <w:r>
        <w:t xml:space="preserve">In the red ‘metastar’ you set the px-keywords by chosing or adding information. </w:t>
      </w:r>
    </w:p>
    <w:p w14:paraId="6B934A43" w14:textId="77777777" w:rsidR="003A349B" w:rsidRDefault="003A349B"/>
    <w:p w14:paraId="0C94D039" w14:textId="77777777" w:rsidR="003A349B" w:rsidRDefault="00290305">
      <w:r>
        <w:t>You add information about the following key-words after maximizing the metastar:</w:t>
      </w:r>
    </w:p>
    <w:p w14:paraId="4404D321" w14:textId="77777777" w:rsidR="003A349B" w:rsidRDefault="00290305">
      <w:r>
        <w:t>Subject-area, Subject-code, Matrix, Contents, Units, Decimals, Stub, Heading</w:t>
      </w:r>
    </w:p>
    <w:p w14:paraId="08246A37" w14:textId="77777777" w:rsidR="003A349B" w:rsidRDefault="003A349B"/>
    <w:p w14:paraId="780B6F8F" w14:textId="77777777" w:rsidR="003A349B" w:rsidRDefault="00290305">
      <w:pPr>
        <w:pStyle w:val="Ledetekst"/>
        <w:framePr w:wrap="notBeside"/>
      </w:pPr>
      <w:r>
        <w:t>Example 1</w:t>
      </w:r>
    </w:p>
    <w:p w14:paraId="69C3A7E6" w14:textId="77777777" w:rsidR="003A349B" w:rsidRDefault="00290305">
      <w:r>
        <w:rPr>
          <w:noProof/>
        </w:rPr>
        <w:drawing>
          <wp:inline distT="0" distB="0" distL="0" distR="0" wp14:anchorId="6A8C7D8C" wp14:editId="2AB94BDD">
            <wp:extent cx="4676775"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120D1293" w14:textId="77777777" w:rsidR="003A349B" w:rsidRDefault="00290305">
      <w:r>
        <w:t xml:space="preserve">Names for variables in the file are either selected or written in the textbox for stub or heading followed by pressing [ENTER]. </w:t>
      </w:r>
    </w:p>
    <w:p w14:paraId="1A8E5A16" w14:textId="77777777" w:rsidR="003A349B" w:rsidRDefault="003A349B"/>
    <w:p w14:paraId="6222B8CF" w14:textId="77777777" w:rsidR="003A349B" w:rsidRDefault="00290305">
      <w:r>
        <w:t>METHOD New information : Write the new text and press [ENTER]</w:t>
      </w:r>
    </w:p>
    <w:p w14:paraId="6918CD97" w14:textId="77777777" w:rsidR="003A349B" w:rsidRDefault="003A349B"/>
    <w:p w14:paraId="77940560" w14:textId="77777777" w:rsidR="003A349B" w:rsidRDefault="00290305">
      <w:r>
        <w:t xml:space="preserve">After selecting [OK] a new container - symbolised with a red star - is created for each variable in the stub or heading listbox. </w:t>
      </w:r>
      <w:r>
        <w:rPr>
          <w:i/>
        </w:rPr>
        <w:t>This action is irreversible in a session</w:t>
      </w:r>
      <w:r>
        <w:t>. And the metastar has turned green.</w:t>
      </w:r>
    </w:p>
    <w:p w14:paraId="049F26D2" w14:textId="77777777" w:rsidR="003A349B" w:rsidRDefault="003A349B"/>
    <w:p w14:paraId="68A0EBFA" w14:textId="77777777" w:rsidR="003A349B" w:rsidRDefault="00290305">
      <w:pPr>
        <w:pStyle w:val="Ledetekst"/>
        <w:framePr w:wrap="notBeside"/>
      </w:pPr>
      <w:r>
        <w:t>Datastar</w:t>
      </w:r>
    </w:p>
    <w:p w14:paraId="0089BDAD" w14:textId="77777777" w:rsidR="003A349B" w:rsidRDefault="00290305">
      <w:r>
        <w:t>The yellow star (Tabledata) is a container for your table. From the file menu you can import your Excel or tabbed text files or you can paste your table from the edit menu. And you can also type the table directly into the grid.</w:t>
      </w:r>
    </w:p>
    <w:p w14:paraId="3F3E3FE2" w14:textId="77777777" w:rsidR="003A349B" w:rsidRDefault="003A349B"/>
    <w:p w14:paraId="5225971F" w14:textId="77777777" w:rsidR="003A349B" w:rsidRDefault="00290305">
      <w:r>
        <w:rPr>
          <w:noProof/>
        </w:rPr>
        <w:lastRenderedPageBreak/>
        <w:drawing>
          <wp:inline distT="0" distB="0" distL="0" distR="0" wp14:anchorId="21A01542" wp14:editId="155C52C1">
            <wp:extent cx="4676775"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07235349" w14:textId="77777777" w:rsidR="003A349B" w:rsidRDefault="003A349B"/>
    <w:p w14:paraId="713ED4E2" w14:textId="77777777" w:rsidR="003A349B" w:rsidRDefault="00290305">
      <w:r>
        <w:t>Next you need to descibe the values for each variable. So maximize every variable one at a time. First ‘Time’:</w:t>
      </w:r>
    </w:p>
    <w:p w14:paraId="1279D93E" w14:textId="77777777" w:rsidR="003A349B" w:rsidRDefault="00290305">
      <w:r>
        <w:rPr>
          <w:noProof/>
        </w:rPr>
        <w:drawing>
          <wp:inline distT="0" distB="0" distL="0" distR="0" wp14:anchorId="11DF7E6C" wp14:editId="4601B393">
            <wp:extent cx="4676775"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678FCBCE" w14:textId="77777777" w:rsidR="003A349B" w:rsidRDefault="003A349B"/>
    <w:p w14:paraId="128A8517" w14:textId="77777777" w:rsidR="003A349B" w:rsidRDefault="00290305">
      <w:r>
        <w:t>and click ‘Get from data’, which takes you to the tabledatasheet. In the tablesheet you select the the area in which you have texts that are reuseable as texts for the values. Next you select [OK]. This returns you to the definition of ‘time’ - only now you have a valueset.</w:t>
      </w:r>
    </w:p>
    <w:p w14:paraId="6720825E" w14:textId="77777777" w:rsidR="003A349B" w:rsidRDefault="003A349B"/>
    <w:p w14:paraId="65364722" w14:textId="77777777" w:rsidR="003A349B" w:rsidRDefault="00290305">
      <w:r>
        <w:rPr>
          <w:noProof/>
        </w:rPr>
        <w:lastRenderedPageBreak/>
        <w:drawing>
          <wp:inline distT="0" distB="0" distL="0" distR="0" wp14:anchorId="4A52ED09" wp14:editId="6A5C5BEB">
            <wp:extent cx="4676775"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6E53CE46" w14:textId="77777777" w:rsidR="003A349B" w:rsidRDefault="003A349B"/>
    <w:p w14:paraId="201D34FD" w14:textId="77777777" w:rsidR="003A349B" w:rsidRDefault="00290305">
      <w:r>
        <w:t>By clicking the values or the ‘&gt;&gt;‘ button you select the values that you want included in you PX-file.</w:t>
      </w:r>
    </w:p>
    <w:p w14:paraId="1B869492" w14:textId="77777777" w:rsidR="003A349B" w:rsidRDefault="003A349B"/>
    <w:p w14:paraId="14FE6388" w14:textId="77777777" w:rsidR="003A349B" w:rsidRDefault="00290305">
      <w:r>
        <w:rPr>
          <w:noProof/>
        </w:rPr>
        <w:drawing>
          <wp:inline distT="0" distB="0" distL="0" distR="0" wp14:anchorId="743F248E" wp14:editId="356A41CA">
            <wp:extent cx="4676775"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7E3D1E9C" w14:textId="77777777" w:rsidR="003A349B" w:rsidRDefault="003A349B"/>
    <w:p w14:paraId="09CC4E72" w14:textId="77777777" w:rsidR="003A349B" w:rsidRDefault="00290305">
      <w:r>
        <w:t xml:space="preserve">Here you can also set Variablespecific keywords like ‘ELIMINATION’, ‘PRECISION’ and ‘DOMAIN’. </w:t>
      </w:r>
    </w:p>
    <w:p w14:paraId="7DEA23FB" w14:textId="77777777" w:rsidR="003A349B" w:rsidRDefault="003A349B"/>
    <w:p w14:paraId="1A7359B5" w14:textId="77777777" w:rsidR="003A349B" w:rsidRDefault="00290305">
      <w:r>
        <w:t xml:space="preserve">When you have selected values for a variable and minimize the window the star has changes colour to green. </w:t>
      </w:r>
    </w:p>
    <w:p w14:paraId="5645429A" w14:textId="77777777" w:rsidR="003A349B" w:rsidRDefault="003A349B"/>
    <w:p w14:paraId="3A190395" w14:textId="77777777" w:rsidR="003A349B" w:rsidRDefault="00290305">
      <w:pPr>
        <w:pStyle w:val="Ledetekst"/>
        <w:framePr w:wrap="notBeside"/>
      </w:pPr>
      <w:r>
        <w:t>File preview</w:t>
      </w:r>
    </w:p>
    <w:p w14:paraId="6CAB4BB6" w14:textId="77777777" w:rsidR="003A349B" w:rsidRDefault="00290305">
      <w:r>
        <w:t>All through the process you can see how far you have come in defining the PX-file. In file preview you have an instant image of your work so far.</w:t>
      </w:r>
    </w:p>
    <w:p w14:paraId="02846421" w14:textId="77777777" w:rsidR="003A349B" w:rsidRDefault="003A349B"/>
    <w:p w14:paraId="2C0205C1" w14:textId="77777777" w:rsidR="003A349B" w:rsidRDefault="00290305">
      <w:r>
        <w:rPr>
          <w:noProof/>
        </w:rPr>
        <w:drawing>
          <wp:inline distT="0" distB="0" distL="0" distR="0" wp14:anchorId="486AB2EE" wp14:editId="405F386A">
            <wp:extent cx="4676775"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64A386B1" w14:textId="77777777" w:rsidR="003A349B" w:rsidRDefault="003A349B"/>
    <w:p w14:paraId="70733360" w14:textId="77777777" w:rsidR="003A349B" w:rsidRDefault="00290305">
      <w:pPr>
        <w:pStyle w:val="Ledetekst"/>
        <w:framePr w:wrap="notBeside"/>
      </w:pPr>
      <w:r>
        <w:t>Tabledata - the datastar</w:t>
      </w:r>
    </w:p>
    <w:p w14:paraId="0E86EC7A" w14:textId="77777777" w:rsidR="003A349B" w:rsidRDefault="00290305">
      <w:r>
        <w:rPr>
          <w:noProof/>
        </w:rPr>
        <w:drawing>
          <wp:inline distT="0" distB="0" distL="0" distR="0" wp14:anchorId="20042030" wp14:editId="59539792">
            <wp:extent cx="4676775"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692ACEDF" w14:textId="77777777" w:rsidR="003A349B" w:rsidRDefault="003A349B"/>
    <w:p w14:paraId="2A4F36F3" w14:textId="77777777" w:rsidR="003A349B" w:rsidRDefault="00290305">
      <w:r>
        <w:t>At last you select the area which holds your data. The selection can only be one area with no blanks. And select [OK].</w:t>
      </w:r>
    </w:p>
    <w:p w14:paraId="3BFBDE5F" w14:textId="77777777" w:rsidR="003A349B" w:rsidRDefault="003A349B"/>
    <w:p w14:paraId="488EB109" w14:textId="77777777" w:rsidR="003A349B" w:rsidRDefault="00290305">
      <w:r>
        <w:t>You now only have Green or Yellow stars. And you can use the file preview to see if all is well.</w:t>
      </w:r>
    </w:p>
    <w:p w14:paraId="252A8DE6" w14:textId="77777777" w:rsidR="003A349B" w:rsidRDefault="003A349B"/>
    <w:p w14:paraId="6C926C0C" w14:textId="77777777" w:rsidR="003A349B" w:rsidRDefault="00290305">
      <w:r>
        <w:rPr>
          <w:noProof/>
        </w:rPr>
        <w:lastRenderedPageBreak/>
        <w:drawing>
          <wp:inline distT="0" distB="0" distL="0" distR="0" wp14:anchorId="76EA9679" wp14:editId="209BA961">
            <wp:extent cx="4676775"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4847EABD" w14:textId="77777777" w:rsidR="003A349B" w:rsidRDefault="003A349B"/>
    <w:p w14:paraId="0A054189" w14:textId="77777777" w:rsidR="003A349B" w:rsidRDefault="003A349B"/>
    <w:p w14:paraId="06AFD554" w14:textId="77777777" w:rsidR="003A349B" w:rsidRDefault="00290305">
      <w:r>
        <w:t>And finally use ‘Save as’ to save your work.</w:t>
      </w:r>
    </w:p>
    <w:p w14:paraId="22979F9B" w14:textId="77777777" w:rsidR="003A349B" w:rsidRDefault="003A349B"/>
    <w:p w14:paraId="2DD2B79B" w14:textId="77777777" w:rsidR="003A349B" w:rsidRDefault="00290305">
      <w:r>
        <w:t>REMEMBER to import the PX file into PC-AXIS.</w:t>
      </w:r>
    </w:p>
    <w:p w14:paraId="07DA74ED" w14:textId="77777777" w:rsidR="003A349B" w:rsidRDefault="00290305">
      <w:pPr>
        <w:pStyle w:val="Overskrift3"/>
      </w:pPr>
      <w:r>
        <w:t>Open a PX file - not ready</w:t>
      </w:r>
    </w:p>
    <w:p w14:paraId="62C463BD" w14:textId="77777777" w:rsidR="003A349B" w:rsidRDefault="00290305">
      <w:r>
        <w:rPr>
          <w:noProof/>
        </w:rPr>
        <w:drawing>
          <wp:inline distT="0" distB="0" distL="0" distR="0" wp14:anchorId="0EBDA6D0" wp14:editId="1CB5325C">
            <wp:extent cx="4676775"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p w14:paraId="233339FB" w14:textId="77777777" w:rsidR="003A349B" w:rsidRDefault="003A349B"/>
    <w:p w14:paraId="7F44105F" w14:textId="77777777" w:rsidR="003A349B" w:rsidRDefault="00290305">
      <w:r>
        <w:rPr>
          <w:noProof/>
        </w:rPr>
        <w:lastRenderedPageBreak/>
        <w:drawing>
          <wp:inline distT="0" distB="0" distL="0" distR="0" wp14:anchorId="6E59C11F" wp14:editId="0452A9F7">
            <wp:extent cx="4676775"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3505200"/>
                    </a:xfrm>
                    <a:prstGeom prst="rect">
                      <a:avLst/>
                    </a:prstGeom>
                    <a:noFill/>
                    <a:ln>
                      <a:noFill/>
                    </a:ln>
                  </pic:spPr>
                </pic:pic>
              </a:graphicData>
            </a:graphic>
          </wp:inline>
        </w:drawing>
      </w:r>
    </w:p>
    <w:sectPr w:rsidR="003A349B">
      <w:headerReference w:type="even" r:id="rId19"/>
      <w:footnotePr>
        <w:numFmt w:val="lowerRoman"/>
      </w:footnotePr>
      <w:endnotePr>
        <w:numFmt w:val="decimal"/>
      </w:endnotePr>
      <w:type w:val="continuous"/>
      <w:pgSz w:w="11907" w:h="16840"/>
      <w:pgMar w:top="1134" w:right="794" w:bottom="1134" w:left="3742" w:header="567" w:footer="720" w:gutter="0"/>
      <w:paperSrc w:first="1" w:other="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2E3C5" w14:textId="77777777" w:rsidR="003A349B" w:rsidRDefault="00290305">
      <w:r>
        <w:separator/>
      </w:r>
    </w:p>
  </w:endnote>
  <w:endnote w:type="continuationSeparator" w:id="0">
    <w:p w14:paraId="70AD7730" w14:textId="77777777" w:rsidR="003A349B" w:rsidRDefault="0029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Sans ExtraBold">
    <w:panose1 w:val="020B060402020202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D50F" w14:textId="77777777" w:rsidR="003A349B" w:rsidRDefault="00290305">
      <w:r>
        <w:separator/>
      </w:r>
    </w:p>
  </w:footnote>
  <w:footnote w:type="continuationSeparator" w:id="0">
    <w:p w14:paraId="2F1598EE" w14:textId="77777777" w:rsidR="003A349B" w:rsidRDefault="00290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77D9" w14:textId="77777777" w:rsidR="003A349B" w:rsidRDefault="003A349B">
    <w:pPr>
      <w:pStyle w:val="Sidehoved"/>
      <w:jc w:val="right"/>
      <w:rPr>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intFractionalCharacterWidth/>
  <w:hideSpellingErrors/>
  <w:attachedTemplate r:id="rId1"/>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Fmt w:val="lowerRoman"/>
    <w:footnote w:id="-1"/>
    <w:footnote w:id="0"/>
  </w:footnotePr>
  <w:endnotePr>
    <w:pos w:val="sectEnd"/>
    <w:numFmt w:val="decimal"/>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05"/>
    <w:rsid w:val="00290305"/>
    <w:rsid w:val="003A349B"/>
    <w:rsid w:val="003A66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B09FF5"/>
  <w15:chartTrackingRefBased/>
  <w15:docId w15:val="{1D120B7A-2467-444B-9C51-B25BCF01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jc w:val="both"/>
      <w:textAlignment w:val="baseline"/>
    </w:pPr>
    <w:rPr>
      <w:sz w:val="22"/>
      <w:szCs w:val="22"/>
      <w:lang w:val="da-DK"/>
    </w:rPr>
  </w:style>
  <w:style w:type="paragraph" w:styleId="Overskrift1">
    <w:name w:val="heading 1"/>
    <w:basedOn w:val="Normal"/>
    <w:next w:val="Normal"/>
    <w:qFormat/>
    <w:pPr>
      <w:keepNext/>
      <w:keepLines/>
      <w:spacing w:before="480" w:after="240"/>
      <w:ind w:left="284" w:hanging="284"/>
      <w:jc w:val="left"/>
      <w:outlineLvl w:val="0"/>
    </w:pPr>
    <w:rPr>
      <w:b/>
      <w:bCs/>
      <w:color w:val="000080"/>
      <w:sz w:val="26"/>
      <w:szCs w:val="26"/>
    </w:rPr>
  </w:style>
  <w:style w:type="paragraph" w:styleId="Overskrift2">
    <w:name w:val="heading 2"/>
    <w:basedOn w:val="Normal"/>
    <w:next w:val="Normal"/>
    <w:qFormat/>
    <w:pPr>
      <w:keepNext/>
      <w:keepLines/>
      <w:spacing w:before="480" w:after="240"/>
      <w:ind w:left="340" w:hanging="340"/>
      <w:jc w:val="left"/>
      <w:outlineLvl w:val="1"/>
    </w:pPr>
    <w:rPr>
      <w:b/>
      <w:bCs/>
      <w:color w:val="800080"/>
    </w:rPr>
  </w:style>
  <w:style w:type="paragraph" w:styleId="Overskrift3">
    <w:name w:val="heading 3"/>
    <w:basedOn w:val="Normal"/>
    <w:next w:val="Normal"/>
    <w:qFormat/>
    <w:pPr>
      <w:keepNext/>
      <w:keepLines/>
      <w:spacing w:before="480" w:after="240"/>
      <w:ind w:left="510" w:hanging="510"/>
      <w:jc w:val="left"/>
      <w:outlineLvl w:val="2"/>
    </w:pPr>
    <w:rPr>
      <w:b/>
      <w:bCs/>
      <w:color w:val="808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lutnotetekst">
    <w:name w:val="endnote text"/>
    <w:basedOn w:val="Fodnotetekst"/>
    <w:semiHidden/>
  </w:style>
  <w:style w:type="paragraph" w:styleId="Sidefod">
    <w:name w:val="footer"/>
    <w:basedOn w:val="Normal"/>
    <w:semiHidden/>
    <w:pPr>
      <w:tabs>
        <w:tab w:val="left" w:pos="5273"/>
      </w:tabs>
    </w:pPr>
  </w:style>
  <w:style w:type="paragraph" w:styleId="Sidehoved">
    <w:name w:val="header"/>
    <w:basedOn w:val="Normal"/>
    <w:semiHidden/>
    <w:pPr>
      <w:tabs>
        <w:tab w:val="center" w:pos="4252"/>
        <w:tab w:val="right" w:pos="8504"/>
      </w:tabs>
      <w:ind w:left="-2552"/>
      <w:jc w:val="left"/>
    </w:pPr>
  </w:style>
  <w:style w:type="character" w:styleId="Fodnotehenvisning">
    <w:name w:val="footnote reference"/>
    <w:basedOn w:val="Standardskrifttypeiafsnit"/>
    <w:semiHidden/>
    <w:rPr>
      <w:position w:val="6"/>
      <w:sz w:val="14"/>
      <w:szCs w:val="14"/>
    </w:rPr>
  </w:style>
  <w:style w:type="paragraph" w:styleId="Fodnotetekst">
    <w:name w:val="footnote text"/>
    <w:basedOn w:val="Normal"/>
    <w:semiHidden/>
    <w:pPr>
      <w:tabs>
        <w:tab w:val="left" w:pos="113"/>
      </w:tabs>
      <w:spacing w:before="20"/>
      <w:ind w:left="124" w:hanging="124"/>
    </w:pPr>
    <w:rPr>
      <w:sz w:val="16"/>
      <w:szCs w:val="16"/>
    </w:rPr>
  </w:style>
  <w:style w:type="paragraph" w:styleId="Normalindrykning">
    <w:name w:val="Normal Indent"/>
    <w:basedOn w:val="Normal"/>
    <w:semiHidden/>
    <w:pPr>
      <w:ind w:left="1304"/>
    </w:pPr>
  </w:style>
  <w:style w:type="paragraph" w:customStyle="1" w:styleId="Ledetekst">
    <w:name w:val="Ledetekst"/>
    <w:basedOn w:val="Normal"/>
    <w:next w:val="Normal"/>
    <w:pPr>
      <w:keepNext/>
      <w:framePr w:w="2268" w:hSpace="284" w:wrap="notBeside" w:vAnchor="text" w:hAnchor="page" w:y="1"/>
      <w:jc w:val="left"/>
    </w:pPr>
    <w:rPr>
      <w:b/>
      <w:bCs/>
      <w:color w:val="008000"/>
    </w:rPr>
  </w:style>
  <w:style w:type="paragraph" w:customStyle="1" w:styleId="DatoNr">
    <w:name w:val="Dato/Nr."/>
    <w:basedOn w:val="Normal"/>
    <w:pPr>
      <w:tabs>
        <w:tab w:val="left" w:pos="7825"/>
        <w:tab w:val="left" w:pos="8959"/>
      </w:tabs>
    </w:pPr>
  </w:style>
  <w:style w:type="paragraph" w:styleId="Titel">
    <w:name w:val="Title"/>
    <w:basedOn w:val="Normal"/>
    <w:next w:val="Normal"/>
    <w:qFormat/>
    <w:pPr>
      <w:spacing w:after="240"/>
      <w:jc w:val="left"/>
    </w:pPr>
    <w:rPr>
      <w:b/>
      <w:bCs/>
      <w:color w:val="800000"/>
      <w:sz w:val="30"/>
      <w:szCs w:val="30"/>
    </w:rPr>
  </w:style>
  <w:style w:type="paragraph" w:customStyle="1" w:styleId="OversigtsTabelLille">
    <w:name w:val="OversigtsTabelLille"/>
    <w:basedOn w:val="OversigtsTabelStd"/>
    <w:rPr>
      <w:sz w:val="16"/>
      <w:szCs w:val="16"/>
    </w:rPr>
  </w:style>
  <w:style w:type="paragraph" w:customStyle="1" w:styleId="OversigtsTabelStd">
    <w:name w:val="OversigtsTabelStd"/>
    <w:basedOn w:val="Normal"/>
    <w:pPr>
      <w:jc w:val="left"/>
    </w:pPr>
    <w:rPr>
      <w:sz w:val="20"/>
      <w:szCs w:val="20"/>
    </w:rPr>
  </w:style>
  <w:style w:type="paragraph" w:customStyle="1" w:styleId="LilleCelle">
    <w:name w:val="LilleCelle"/>
    <w:basedOn w:val="OversigtsTabelLille"/>
    <w:pPr>
      <w:jc w:val="right"/>
    </w:pPr>
  </w:style>
  <w:style w:type="paragraph" w:customStyle="1" w:styleId="Tabeloverskrift">
    <w:name w:val="Tabeloverskrift"/>
    <w:basedOn w:val="Normal"/>
    <w:next w:val="Normal"/>
    <w:pPr>
      <w:keepNext/>
      <w:keepLines/>
      <w:spacing w:after="80"/>
      <w:jc w:val="left"/>
    </w:pPr>
    <w:rPr>
      <w:b/>
      <w:bCs/>
    </w:rPr>
  </w:style>
  <w:style w:type="paragraph" w:customStyle="1" w:styleId="LedetekstTNS">
    <w:name w:val="LedetekstTNS"/>
    <w:basedOn w:val="Ledetekst"/>
    <w:next w:val="Normal"/>
    <w:pPr>
      <w:pageBreakBefore/>
      <w:framePr w:wrap="notBeside"/>
    </w:pPr>
  </w:style>
  <w:style w:type="paragraph" w:customStyle="1" w:styleId="Oprems">
    <w:name w:val="Oprems"/>
    <w:basedOn w:val="Normal"/>
    <w:pPr>
      <w:spacing w:after="80"/>
      <w:jc w:val="left"/>
    </w:pPr>
  </w:style>
  <w:style w:type="paragraph" w:customStyle="1" w:styleId="StdCelle">
    <w:name w:val="StdCelle"/>
    <w:basedOn w:val="OversigtsTabelStd"/>
    <w:pPr>
      <w:jc w:val="right"/>
    </w:pPr>
  </w:style>
  <w:style w:type="paragraph" w:customStyle="1" w:styleId="LilleCelleMedLuft">
    <w:name w:val="LilleCelleMedLuft"/>
    <w:basedOn w:val="OversigtsTabelLille"/>
    <w:pPr>
      <w:spacing w:before="80"/>
      <w:jc w:val="right"/>
    </w:pPr>
  </w:style>
  <w:style w:type="paragraph" w:customStyle="1" w:styleId="LilleCelleStreg">
    <w:name w:val="LilleCelleStreg"/>
    <w:basedOn w:val="LilleCelleMedLuft"/>
    <w:pPr>
      <w:pBdr>
        <w:bottom w:val="single" w:sz="6" w:space="2" w:color="auto"/>
      </w:pBdr>
      <w:spacing w:before="0" w:after="60"/>
      <w:ind w:left="113"/>
      <w:jc w:val="center"/>
    </w:pPr>
  </w:style>
  <w:style w:type="paragraph" w:customStyle="1" w:styleId="ExcelKde">
    <w:name w:val="ExcelKæde"/>
    <w:basedOn w:val="Normal"/>
    <w:pPr>
      <w:spacing w:line="80" w:lineRule="exact"/>
      <w:ind w:right="-4253"/>
      <w:jc w:val="left"/>
    </w:pPr>
  </w:style>
  <w:style w:type="paragraph" w:customStyle="1" w:styleId="EnhedStd">
    <w:name w:val="EnhedStd"/>
    <w:basedOn w:val="OversigtsTabelStd"/>
    <w:next w:val="StdCelle"/>
    <w:pPr>
      <w:spacing w:before="80" w:after="80"/>
      <w:ind w:left="86"/>
    </w:pPr>
  </w:style>
  <w:style w:type="paragraph" w:customStyle="1" w:styleId="EnhedLille">
    <w:name w:val="EnhedLille"/>
    <w:basedOn w:val="OversigtsTabelLille"/>
    <w:next w:val="LilleCelle"/>
    <w:pPr>
      <w:spacing w:before="80" w:after="80"/>
      <w:ind w:left="86"/>
    </w:pPr>
  </w:style>
  <w:style w:type="paragraph" w:customStyle="1" w:styleId="LilleCelleMidtStreg">
    <w:name w:val="LilleCelleMidtStreg"/>
    <w:basedOn w:val="LilleCelleStreg"/>
    <w:pPr>
      <w:pBdr>
        <w:bottom w:val="single" w:sz="6" w:space="4" w:color="auto"/>
      </w:pBdr>
    </w:pPr>
  </w:style>
  <w:style w:type="paragraph" w:customStyle="1" w:styleId="StdCelleMedLuft">
    <w:name w:val="StdCelleMedLuft"/>
    <w:basedOn w:val="OversigtsTabelStd"/>
    <w:pPr>
      <w:spacing w:before="80"/>
      <w:jc w:val="right"/>
    </w:pPr>
  </w:style>
  <w:style w:type="paragraph" w:customStyle="1" w:styleId="StdCelleStreg">
    <w:name w:val="StdCelleStreg"/>
    <w:basedOn w:val="OversigtsTabelStd"/>
    <w:pPr>
      <w:pBdr>
        <w:bottom w:val="single" w:sz="6" w:space="3" w:color="auto"/>
      </w:pBdr>
      <w:spacing w:after="60"/>
      <w:ind w:left="113"/>
      <w:jc w:val="center"/>
    </w:pPr>
  </w:style>
  <w:style w:type="paragraph" w:customStyle="1" w:styleId="StdCelleMidtStreg">
    <w:name w:val="StdCelleMidtStreg"/>
    <w:basedOn w:val="StdCelleStreg"/>
    <w:pPr>
      <w:pBdr>
        <w:bottom w:val="single" w:sz="6" w:space="6" w:color="auto"/>
      </w:pBdr>
    </w:pPr>
  </w:style>
  <w:style w:type="paragraph" w:customStyle="1" w:styleId="Efterretnserie">
    <w:name w:val="Efterretn serie"/>
    <w:basedOn w:val="Normal"/>
    <w:next w:val="Efterretndato"/>
    <w:pPr>
      <w:tabs>
        <w:tab w:val="right" w:pos="9923"/>
      </w:tabs>
    </w:pPr>
    <w:rPr>
      <w:rFonts w:ascii="GillSans ExtraBold" w:hAnsi="GillSans ExtraBold"/>
      <w:sz w:val="36"/>
      <w:szCs w:val="36"/>
    </w:rPr>
  </w:style>
  <w:style w:type="paragraph" w:customStyle="1" w:styleId="Efterretndato">
    <w:name w:val="Efterretn dato"/>
    <w:basedOn w:val="Normal"/>
    <w:next w:val="EfterretnIndh"/>
    <w:pPr>
      <w:tabs>
        <w:tab w:val="right" w:pos="9923"/>
      </w:tabs>
      <w:spacing w:before="120" w:after="720"/>
      <w:jc w:val="left"/>
    </w:pPr>
    <w:rPr>
      <w:sz w:val="20"/>
      <w:szCs w:val="20"/>
    </w:rPr>
  </w:style>
  <w:style w:type="paragraph" w:customStyle="1" w:styleId="EfterretnIndh">
    <w:name w:val="Efterretn Indh"/>
    <w:basedOn w:val="Normal"/>
    <w:pPr>
      <w:tabs>
        <w:tab w:val="right" w:leader="dot" w:pos="3119"/>
        <w:tab w:val="right" w:pos="3345"/>
      </w:tabs>
      <w:spacing w:after="120"/>
      <w:jc w:val="left"/>
    </w:pPr>
    <w:rPr>
      <w:sz w:val="20"/>
      <w:szCs w:val="20"/>
    </w:rPr>
  </w:style>
  <w:style w:type="paragraph" w:customStyle="1" w:styleId="EfterretnTop">
    <w:name w:val="EfterretnTop"/>
    <w:basedOn w:val="Normal"/>
    <w:pPr>
      <w:pBdr>
        <w:top w:val="single" w:sz="18" w:space="28" w:color="auto"/>
      </w:pBdr>
      <w:tabs>
        <w:tab w:val="left" w:pos="7825"/>
        <w:tab w:val="left" w:pos="8959"/>
      </w:tabs>
      <w:spacing w:before="120"/>
    </w:pPr>
  </w:style>
  <w:style w:type="paragraph" w:customStyle="1" w:styleId="TabTitel">
    <w:name w:val="TabTitel"/>
    <w:basedOn w:val="Normal"/>
    <w:next w:val="Normal"/>
    <w:pPr>
      <w:keepNext/>
      <w:keepLines/>
      <w:tabs>
        <w:tab w:val="left" w:pos="2552"/>
      </w:tabs>
      <w:spacing w:after="80"/>
      <w:ind w:left="2552" w:hanging="2552"/>
      <w:jc w:val="left"/>
    </w:pPr>
    <w:rPr>
      <w:b/>
      <w:bCs/>
      <w:color w:val="800080"/>
    </w:rPr>
  </w:style>
  <w:style w:type="paragraph" w:styleId="Opstilling-punkttegn">
    <w:name w:val="List Bullet"/>
    <w:basedOn w:val="Oprems"/>
    <w:semiHidden/>
    <w:pPr>
      <w:ind w:left="357" w:hanging="357"/>
    </w:pPr>
  </w:style>
  <w:style w:type="paragraph" w:styleId="Opstilling-talellerbogst">
    <w:name w:val="List Number"/>
    <w:basedOn w:val="Oprems"/>
    <w:semiHidden/>
    <w:pPr>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W:\WORD\SKABELON\DSPUB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DSPUBL.DOT</Template>
  <TotalTime>1</TotalTime>
  <Pages>8</Pages>
  <Words>588</Words>
  <Characters>2774</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PX-MAKE</dc:title>
  <dc:subject/>
  <dc:creator>Dit Navn</dc:creator>
  <cp:keywords/>
  <cp:lastModifiedBy>Lars Pedersen</cp:lastModifiedBy>
  <cp:revision>2</cp:revision>
  <cp:lastPrinted>1996-10-31T11:34:00Z</cp:lastPrinted>
  <dcterms:created xsi:type="dcterms:W3CDTF">2023-02-05T19:58:00Z</dcterms:created>
  <dcterms:modified xsi:type="dcterms:W3CDTF">2023-02-05T19:58:00Z</dcterms:modified>
</cp:coreProperties>
</file>