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odyText"/>
        <w:ind w:left="0" w:right="0" w:firstLine="0"/>
        <w:jc w:val="center"/>
      </w:pPr>
      <w:r>
        <w:rPr>
          <w:rFonts w:ascii="Aptos Display" w:hAnsi="Aptos Display"/>
          <w:b/>
          <w:color w:val="00467F"/>
          <w:sz w:val="32"/>
        </w:rPr>
        <w:t xml:space="preserve">STA296U</w:t>
      </w:r>
    </w:p>
    <w:p>
      <w:pPr>
        <w:pStyle w:val="BodyText"/>
        <w:ind w:left="0" w:right="0" w:firstLine="0"/>
        <w:jc w:val="center"/>
      </w:pPr>
      <w:r>
        <w:rPr>
          <w:rFonts w:ascii="Aptos Display" w:hAnsi="Aptos Display"/>
          <w:b/>
          <w:color w:val="00467F"/>
          <w:sz w:val="40"/>
        </w:rPr>
        <w:t xml:space="preserve">Section 8: Confidence Intervals Based on a Single Sample</w:t>
      </w:r>
    </w:p>
    <w:p>
      <w:pPr>
        <w:pStyle w:val="BodyText"/>
        <w:ind w:left="0" w:right="0" w:firstLine="0"/>
        <w:jc w:val="center"/>
        <w:pBdr>
          <w:bottom w:val="single" w:sz="18" w:space="8" w:color="E7A614"/>
        </w:pBdr>
      </w:pPr>
      <w:r>
        <w:rPr>
          <w:rFonts w:ascii="Aptos Display" w:hAnsi="Aptos Display"/>
          <w:b/>
          <w:color w:val="E7A614"/>
          <w:sz w:val="22"/>
        </w:rPr>
        <w:t xml:space="preserve">NOTES</w:t>
      </w:r>
    </w:p>
    <w:bookmarkStart w:id="29" w:name="confidence-in-inferential-statistics"/>
    <w:p>
      <w:pPr>
        <w:pStyle w:val="Heading1"/>
      </w:pPr>
      <w:r>
        <w:rPr>
          <w:rFonts w:ascii="Aptos Display" w:hAnsi="Aptos Display"/>
          <w:color w:val="00467F"/>
        </w:rPr>
        <w:t xml:space="preserve">Confidence in Inferential Statistics</w:t>
      </w:r>
    </w:p>
    <w:p>
      <w:pPr>
        <w:pStyle w:val="FirstParagraph"/>
      </w:pPr>
      <w:r>
        <w:rPr>
          <w:rFonts w:ascii="Aptos" w:hAnsi="Aptos"/>
          <w:sz w:val="21"/>
        </w:rPr>
        <w:t xml:space="preserve">When conducting inferential statistics, analysis will be either one-tailed or two-tailed. A one-tailed test means that the error is in one tail of the sampling distribution and two-tailed means that half of the error is in each tail of the sampling distribution. Since we have already discussed the central limit theorem, we know that our sampling distribution is normal in certain instances. We will start our discussion of confidence intervals in these situations where the sampling distribution is normal.</w:t>
      </w:r>
    </w:p>
    <w:p>
      <w:pPr>
        <w:pStyle w:val="BodyText"/>
      </w:pPr>
      <w:r>
        <w:rPr>
          <w:rFonts w:ascii="Aptos" w:hAnsi="Aptos"/>
          <w:sz w:val="21"/>
        </w:rPr>
        <w:t xml:space="preserve">In inferential statistics, the quantity</w:t>
      </w:r>
      <w:r>
        <w:rPr>
          <w:rFonts w:ascii="Aptos" w:hAnsi="Aptos"/>
          <w:sz w:val="21"/>
        </w:rPr>
        <w:t xml:space="preserve"> </w:t>
      </w:r>
      <m:oMath>
        <m:r>
          <m:t>α</m:t>
        </m:r>
      </m:oMath>
      <w:r>
        <w:rPr>
          <w:rFonts w:ascii="Aptos" w:hAnsi="Aptos"/>
          <w:sz w:val="21"/>
        </w:rPr>
        <w:t xml:space="preserve">, known as</w:t>
      </w:r>
      <w:r>
        <w:rPr>
          <w:rFonts w:ascii="Aptos" w:hAnsi="Aptos"/>
          <w:sz w:val="21"/>
        </w:rPr>
        <w:t xml:space="preserve"> </w:t>
      </w:r>
      <w:r>
        <w:rPr>
          <w:rFonts w:ascii="Aptos" w:hAnsi="Aptos"/>
          <w:b/>
          <w:bCs/>
          <w:sz w:val="21"/>
        </w:rPr>
        <w:t xml:space="preserve">level of significance</w:t>
      </w:r>
      <w:r>
        <w:rPr>
          <w:rFonts w:ascii="Aptos" w:hAnsi="Aptos"/>
          <w:sz w:val="21"/>
        </w:rPr>
        <w:t xml:space="preserve">, is the likelihood of being wrong. The complement of</w:t>
      </w:r>
      <w:r>
        <w:rPr>
          <w:rFonts w:ascii="Aptos" w:hAnsi="Aptos"/>
          <w:sz w:val="21"/>
        </w:rPr>
        <w:t xml:space="preserve"> </w:t>
      </w:r>
      <m:oMath>
        <m:r>
          <m:t>α</m:t>
        </m:r>
      </m:oMath>
      <w:r>
        <w:rPr>
          <w:rFonts w:ascii="Aptos" w:hAnsi="Aptos"/>
          <w:sz w:val="21"/>
        </w:rPr>
        <w:t xml:space="preserve">,</w:t>
      </w:r>
      <w:r>
        <w:rPr>
          <w:rFonts w:ascii="Aptos" w:hAnsi="Aptos"/>
          <w:sz w:val="21"/>
        </w:rPr>
        <w:t xml:space="preserve"> </w:t>
      </w:r>
      <m:oMath>
        <m:r>
          <m:t>1</m:t>
        </m:r>
        <m:r>
          <m:rPr>
            <m:sty m:val="p"/>
          </m:rPr>
          <m:t>−</m:t>
        </m:r>
        <m:r>
          <m:t>α</m:t>
        </m:r>
      </m:oMath>
      <w:r>
        <w:rPr>
          <w:rFonts w:ascii="Aptos" w:hAnsi="Aptos"/>
          <w:sz w:val="21"/>
        </w:rPr>
        <w:t xml:space="preserve">, is known as our</w:t>
      </w:r>
      <w:r>
        <w:rPr>
          <w:rFonts w:ascii="Aptos" w:hAnsi="Aptos"/>
          <w:sz w:val="21"/>
        </w:rPr>
        <w:t xml:space="preserve"> </w:t>
      </w:r>
      <w:r>
        <w:rPr>
          <w:rFonts w:ascii="Aptos" w:hAnsi="Aptos"/>
          <w:b/>
          <w:bCs/>
          <w:sz w:val="21"/>
        </w:rPr>
        <w:t xml:space="preserve">level of confidence</w:t>
      </w:r>
      <w:r>
        <w:rPr>
          <w:rFonts w:ascii="Aptos" w:hAnsi="Aptos"/>
          <w:sz w:val="21"/>
        </w:rPr>
        <w:t xml:space="preserve">. For example if we want to be 95% confident in our conclusion then</w:t>
      </w:r>
      <w:r>
        <w:rPr>
          <w:rFonts w:ascii="Aptos" w:hAnsi="Aptos"/>
          <w:sz w:val="21"/>
        </w:rPr>
        <w:t xml:space="preserve"> </w:t>
      </w:r>
      <m:oMath>
        <m:r>
          <m:t>α</m:t>
        </m:r>
        <m:r>
          <m:rPr>
            <m:sty m:val="p"/>
          </m:rPr>
          <m:t>=</m:t>
        </m:r>
        <m:r>
          <m:t>.05</m:t>
        </m:r>
      </m:oMath>
      <w:r>
        <w:rPr>
          <w:rFonts w:ascii="Aptos" w:hAnsi="Aptos"/>
          <w:sz w:val="21"/>
        </w:rPr>
        <w:t xml:space="preserve"> </w:t>
      </w:r>
      <w:r>
        <w:rPr>
          <w:rFonts w:ascii="Aptos" w:hAnsi="Aptos"/>
          <w:sz w:val="21"/>
        </w:rPr>
        <w:t xml:space="preserve">(or 5%). There is a 95% chance that we are correct and a 5% chance we are wrong. As you will see, these values come from probability we can calculate using the sampling distribution.</w:t>
      </w:r>
    </w:p>
    <w:p>
      <w:pPr>
        <w:pStyle w:val="BodyText"/>
      </w:pPr>
      <w:r>
        <w:rPr>
          <w:rFonts w:ascii="Aptos" w:hAnsi="Aptos"/>
          <w:sz w:val="21"/>
        </w:rPr>
        <w:t xml:space="preserve">If we conduct a one-tailed test and the sampling distribution is normal then we will need to find the value</w:t>
      </w:r>
      <w:r>
        <w:rPr>
          <w:rFonts w:ascii="Aptos" w:hAnsi="Aptos"/>
          <w:sz w:val="21"/>
        </w:rPr>
        <w:t xml:space="preserve"> </w:t>
      </w:r>
      <m:oMath>
        <m:sSub>
          <m:e>
            <m:r>
              <m:t>z</m:t>
            </m:r>
          </m:e>
          <m:sub>
            <m:r>
              <m:t>α</m:t>
            </m:r>
          </m:sub>
        </m:sSub>
      </m:oMath>
      <w:r>
        <w:rPr>
          <w:rFonts w:ascii="Aptos" w:hAnsi="Aptos"/>
          <w:sz w:val="21"/>
        </w:rPr>
        <w:t xml:space="preserve">. The</w:t>
      </w:r>
      <w:r>
        <w:rPr>
          <w:rFonts w:ascii="Aptos" w:hAnsi="Aptos"/>
          <w:sz w:val="21"/>
        </w:rPr>
        <w:t xml:space="preserve"> </w:t>
      </w:r>
      <m:oMath>
        <m:sSub>
          <m:e>
            <m:r>
              <m:t>z</m:t>
            </m:r>
          </m:e>
          <m:sub>
            <m:r>
              <m:t>α</m:t>
            </m:r>
          </m:sub>
        </m:sSub>
      </m:oMath>
      <w:r>
        <w:rPr>
          <w:rFonts w:ascii="Aptos" w:hAnsi="Aptos"/>
          <w:sz w:val="21"/>
        </w:rPr>
        <w:t xml:space="preserve"> </w:t>
      </w:r>
      <w:r>
        <w:rPr>
          <w:rFonts w:ascii="Aptos" w:hAnsi="Aptos"/>
          <w:sz w:val="21"/>
        </w:rPr>
        <w:t xml:space="preserve">value is the z from the standard normal table with the area in the tail being</w:t>
      </w:r>
      <w:r>
        <w:rPr>
          <w:rFonts w:ascii="Aptos" w:hAnsi="Aptos"/>
          <w:sz w:val="21"/>
        </w:rPr>
        <w:t xml:space="preserve"> </w:t>
      </w:r>
      <m:oMath>
        <m:r>
          <m:t>α</m:t>
        </m:r>
      </m:oMath>
      <w:r>
        <w:rPr>
          <w:rFonts w:ascii="Aptos" w:hAnsi="Aptos"/>
          <w:sz w:val="21"/>
        </w:rPr>
        <w:t xml:space="preserve">. Also, the remaining area is</w:t>
      </w:r>
      <w:r>
        <w:rPr>
          <w:rFonts w:ascii="Aptos" w:hAnsi="Aptos"/>
          <w:sz w:val="21"/>
        </w:rPr>
        <w:t xml:space="preserve"> </w:t>
      </w:r>
      <m:oMath>
        <m:r>
          <m:t>1</m:t>
        </m:r>
        <m:r>
          <m:rPr>
            <m:sty m:val="p"/>
          </m:rPr>
          <m:t>−</m:t>
        </m:r>
        <m:r>
          <m:t>α</m:t>
        </m:r>
      </m:oMath>
      <w:r>
        <w:rPr>
          <w:rFonts w:ascii="Aptos" w:hAnsi="Aptos"/>
          <w:sz w:val="21"/>
        </w:rPr>
        <w:t xml:space="preserve">, the confidence level. Below is a drawing of what this looks like.</w:t>
      </w:r>
    </w:p>
    <w:p>
      <w:pPr>
        <w:pStyle w:val="BodyText"/>
      </w:pPr>
      <w:r>
        <w:rPr>
          <w:rFonts w:ascii="Aptos" w:hAnsi="Aptos"/>
          <w:sz w:val="21"/>
        </w:rPr>
        <w:drawing>
          <wp:inline>
            <wp:extent cx="5212080" cy="2034421"/>
            <wp:effectExtent b="0" l="0" r="0" t="0"/>
            <wp:docPr descr="" title="" id="21" name="Picture"/>
            <a:graphic>
              <a:graphicData uri="http://schemas.openxmlformats.org/drawingml/2006/picture">
                <pic:pic>
                  <pic:nvPicPr>
                    <pic:cNvPr descr="/mnt/data/STA296U_Section8/images/section8/one_tailed_alpha.png" id="22" name="Picture"/>
                    <pic:cNvPicPr>
                      <a:picLocks noChangeArrowheads="1" noChangeAspect="1"/>
                    </pic:cNvPicPr>
                  </pic:nvPicPr>
                  <pic:blipFill>
                    <a:blip r:embed="rId20"/>
                    <a:stretch>
                      <a:fillRect/>
                    </a:stretch>
                  </pic:blipFill>
                  <pic:spPr bwMode="auto">
                    <a:xfrm>
                      <a:off x="0" y="0"/>
                      <a:ext cx="5212080" cy="2034421"/>
                    </a:xfrm>
                    <a:prstGeom prst="rect">
                      <a:avLst/>
                    </a:prstGeom>
                    <a:noFill/>
                    <a:ln w="9525">
                      <a:noFill/>
                      <a:headEnd/>
                      <a:tailEnd/>
                    </a:ln>
                  </pic:spPr>
                </pic:pic>
              </a:graphicData>
            </a:graphic>
          </wp:inline>
        </w:drawing>
      </w:r>
    </w:p>
    <w:p>
      <w:pPr>
        <w:pStyle w:val="BodyText"/>
      </w:pPr>
      <w:r>
        <w:rPr>
          <w:rFonts w:ascii="Aptos" w:hAnsi="Aptos"/>
          <w:sz w:val="21"/>
        </w:rPr>
        <w:t xml:space="preserve">If we conduct a two-tailed test and the sampling distribution is normal then we will need to find the value</w:t>
      </w:r>
      <w:r>
        <w:rPr>
          <w:rFonts w:ascii="Aptos" w:hAnsi="Aptos"/>
          <w:sz w:val="21"/>
        </w:rPr>
        <w:t xml:space="preserve"> </w:t>
      </w:r>
      <m:oMath>
        <m:sSub>
          <m:e>
            <m:r>
              <m:t>z</m:t>
            </m:r>
          </m:e>
          <m:sub>
            <m:r>
              <m:t>α</m:t>
            </m:r>
            <m:r>
              <m:rPr>
                <m:sty m:val="p"/>
              </m:rPr>
              <m:t>/</m:t>
            </m:r>
            <m:r>
              <m:t>2</m:t>
            </m:r>
          </m:sub>
        </m:sSub>
      </m:oMath>
      <w:r>
        <w:rPr>
          <w:rFonts w:ascii="Aptos" w:hAnsi="Aptos"/>
          <w:sz w:val="21"/>
        </w:rPr>
        <w:t xml:space="preserve">. The</w:t>
      </w:r>
      <w:r>
        <w:rPr>
          <w:rFonts w:ascii="Aptos" w:hAnsi="Aptos"/>
          <w:sz w:val="21"/>
        </w:rPr>
        <w:t xml:space="preserve"> </w:t>
      </w:r>
      <m:oMath>
        <m:sSub>
          <m:e>
            <m:r>
              <m:t>z</m:t>
            </m:r>
          </m:e>
          <m:sub>
            <m:r>
              <m:t>α</m:t>
            </m:r>
            <m:r>
              <m:rPr>
                <m:sty m:val="p"/>
              </m:rPr>
              <m:t>/</m:t>
            </m:r>
            <m:r>
              <m:t>2</m:t>
            </m:r>
          </m:sub>
        </m:sSub>
      </m:oMath>
      <w:r>
        <w:rPr>
          <w:rFonts w:ascii="Aptos" w:hAnsi="Aptos"/>
          <w:sz w:val="21"/>
        </w:rPr>
        <w:t xml:space="preserve"> </w:t>
      </w:r>
      <w:r>
        <w:rPr>
          <w:rFonts w:ascii="Aptos" w:hAnsi="Aptos"/>
          <w:sz w:val="21"/>
        </w:rPr>
        <w:t xml:space="preserve">value is the z from the standard normal table with the area in the tail being</w:t>
      </w:r>
      <w:r>
        <w:rPr>
          <w:rFonts w:ascii="Aptos" w:hAnsi="Aptos"/>
          <w:sz w:val="21"/>
        </w:rPr>
        <w:t xml:space="preserve"> </w:t>
      </w:r>
      <m:oMath>
        <m:r>
          <m:t>α</m:t>
        </m:r>
        <m:r>
          <m:rPr>
            <m:sty m:val="p"/>
          </m:rPr>
          <m:t>/</m:t>
        </m:r>
        <m:r>
          <m:t>2</m:t>
        </m:r>
      </m:oMath>
      <w:r>
        <w:rPr>
          <w:rFonts w:ascii="Aptos" w:hAnsi="Aptos"/>
          <w:sz w:val="21"/>
        </w:rPr>
        <w:t xml:space="preserve">. Since this is a two tailed test, half of</w:t>
      </w:r>
      <w:r>
        <w:rPr>
          <w:rFonts w:ascii="Aptos" w:hAnsi="Aptos"/>
          <w:sz w:val="21"/>
        </w:rPr>
        <w:t xml:space="preserve"> </w:t>
      </w:r>
      <m:oMath>
        <m:r>
          <m:t>α</m:t>
        </m:r>
      </m:oMath>
      <w:r>
        <w:rPr>
          <w:rFonts w:ascii="Aptos" w:hAnsi="Aptos"/>
          <w:sz w:val="21"/>
        </w:rPr>
        <w:t xml:space="preserve"> </w:t>
      </w:r>
      <w:r>
        <w:rPr>
          <w:rFonts w:ascii="Aptos" w:hAnsi="Aptos"/>
          <w:sz w:val="21"/>
        </w:rPr>
        <w:t xml:space="preserve">is in each tail. As before, the remaining area is</w:t>
      </w:r>
      <w:r>
        <w:rPr>
          <w:rFonts w:ascii="Aptos" w:hAnsi="Aptos"/>
          <w:sz w:val="21"/>
        </w:rPr>
        <w:t xml:space="preserve"> </w:t>
      </w:r>
      <m:oMath>
        <m:r>
          <m:t>1</m:t>
        </m:r>
        <m:r>
          <m:rPr>
            <m:sty m:val="p"/>
          </m:rPr>
          <m:t>−</m:t>
        </m:r>
        <m:r>
          <m:t>α</m:t>
        </m:r>
      </m:oMath>
      <w:r>
        <w:rPr>
          <w:rFonts w:ascii="Aptos" w:hAnsi="Aptos"/>
          <w:sz w:val="21"/>
        </w:rPr>
        <w:t xml:space="preserve">, the confidence level.</w:t>
      </w:r>
      <w:r>
        <w:rPr>
          <w:rFonts w:ascii="Aptos" w:hAnsi="Aptos"/>
          <w:sz w:val="21"/>
        </w:rPr>
        <w:t xml:space="preserve"> </w:t>
      </w:r>
      <w:r>
        <w:rPr>
          <w:rFonts w:ascii="Aptos" w:hAnsi="Aptos"/>
          <w:b/>
          <w:bCs/>
          <w:sz w:val="21"/>
        </w:rPr>
        <w:t xml:space="preserve">All confidence intervals are two-tailed.</w:t>
      </w:r>
      <w:r>
        <w:rPr>
          <w:rFonts w:ascii="Aptos" w:hAnsi="Aptos"/>
          <w:sz w:val="21"/>
        </w:rPr>
        <w:t xml:space="preserve"> </w:t>
      </w:r>
      <w:r>
        <w:rPr>
          <w:rFonts w:ascii="Aptos" w:hAnsi="Aptos"/>
          <w:sz w:val="21"/>
        </w:rPr>
        <w:t xml:space="preserve">This is because when you have an interval there is a chance the actual value is below the interval and a chance that the actual value is above the interval (there is a possible error on both sides of the interval). Below is a drawing of what this looks like.</w:t>
      </w:r>
    </w:p>
    <w:p>
      <w:pPr>
        <w:pStyle w:val="BodyText"/>
      </w:pPr>
      <w:r>
        <w:rPr>
          <w:rFonts w:ascii="Aptos" w:hAnsi="Aptos"/>
          <w:sz w:val="21"/>
        </w:rPr>
        <w:drawing>
          <wp:inline>
            <wp:extent cx="5212080" cy="2028420"/>
            <wp:effectExtent b="0" l="0" r="0" t="0"/>
            <wp:docPr descr="" title="" id="24" name="Picture"/>
            <a:graphic>
              <a:graphicData uri="http://schemas.openxmlformats.org/drawingml/2006/picture">
                <pic:pic>
                  <pic:nvPicPr>
                    <pic:cNvPr descr="/mnt/data/STA296U_Section8/images/section8/two_tailed_alpha.png" id="25" name="Picture"/>
                    <pic:cNvPicPr>
                      <a:picLocks noChangeArrowheads="1" noChangeAspect="1"/>
                    </pic:cNvPicPr>
                  </pic:nvPicPr>
                  <pic:blipFill>
                    <a:blip r:embed="rId23"/>
                    <a:stretch>
                      <a:fillRect/>
                    </a:stretch>
                  </pic:blipFill>
                  <pic:spPr bwMode="auto">
                    <a:xfrm>
                      <a:off x="0" y="0"/>
                      <a:ext cx="5212080" cy="2028420"/>
                    </a:xfrm>
                    <a:prstGeom prst="rect">
                      <a:avLst/>
                    </a:prstGeom>
                    <a:noFill/>
                    <a:ln w="9525">
                      <a:noFill/>
                      <a:headEnd/>
                      <a:tailEnd/>
                    </a:ln>
                  </pic:spPr>
                </pic:pic>
              </a:graphicData>
            </a:graphic>
          </wp:inline>
        </w:drawing>
      </w:r>
    </w:p>
    <w:p>
      <w:pPr>
        <w:pStyle w:val="BodyText"/>
      </w:pPr>
      <w:r>
        <w:rPr>
          <w:rFonts w:ascii="Aptos" w:hAnsi="Aptos"/>
          <w:sz w:val="21"/>
        </w:rPr>
        <w:t xml:space="preserve">The confidence level is something a researcher can choose. Obviously, we do not want to choose a 50% confidence level. This would mean there is a 50% chance of being right and a 50% chance of being wrong. A confidence level this low does not give useful information about the parameter being estimated. We want to pick a high confidence level. Common confidence levels used in statistical analysis are 90%, 95%, and 99%. The</w:t>
      </w:r>
      <w:r>
        <w:rPr>
          <w:rFonts w:ascii="Aptos" w:hAnsi="Aptos"/>
          <w:sz w:val="21"/>
        </w:rPr>
        <w:t xml:space="preserve"> </w:t>
      </w:r>
      <m:oMath>
        <m:sSub>
          <m:e>
            <m:r>
              <m:t>z</m:t>
            </m:r>
          </m:e>
          <m:sub>
            <m:r>
              <m:t>α</m:t>
            </m:r>
            <m:r>
              <m:rPr>
                <m:sty m:val="p"/>
              </m:rPr>
              <m:t>/</m:t>
            </m:r>
            <m:r>
              <m:t>2</m:t>
            </m:r>
          </m:sub>
        </m:sSub>
      </m:oMath>
      <w:r>
        <w:rPr>
          <w:rFonts w:ascii="Aptos" w:hAnsi="Aptos"/>
          <w:sz w:val="21"/>
        </w:rPr>
        <w:t xml:space="preserve"> </w:t>
      </w:r>
      <w:r>
        <w:rPr>
          <w:rFonts w:ascii="Aptos" w:hAnsi="Aptos"/>
          <w:sz w:val="21"/>
        </w:rPr>
        <w:t xml:space="preserve">values for these confidence levels are identified below.</w:t>
      </w:r>
    </w:p>
    <w:p>
      <w:pPr>
        <w:pStyle w:val="BodyText"/>
      </w:pPr>
      <w:r>
        <w:rPr>
          <w:rFonts w:ascii="Aptos" w:hAnsi="Aptos"/>
          <w:sz w:val="21"/>
        </w:rPr>
        <w:t xml:space="preserve">For 90% Confidence,</w:t>
      </w:r>
      <w:r>
        <w:rPr>
          <w:rFonts w:ascii="Aptos" w:hAnsi="Aptos"/>
          <w:sz w:val="21"/>
        </w:rPr>
        <w:t xml:space="preserve"> </w:t>
      </w:r>
      <m:oMath>
        <m:sSub>
          <m:e>
            <m:r>
              <m:t>z</m:t>
            </m:r>
          </m:e>
          <m:sub>
            <m:r>
              <m:t>α</m:t>
            </m:r>
            <m:r>
              <m:rPr>
                <m:sty m:val="p"/>
              </m:rPr>
              <m:t>/</m:t>
            </m:r>
            <m:r>
              <m:t>2</m:t>
            </m:r>
          </m:sub>
        </m:sSub>
        <m:r>
          <m:rPr>
            <m:sty m:val="p"/>
          </m:rPr>
          <m:t>=</m:t>
        </m:r>
        <m:sSub>
          <m:e>
            <m:r>
              <m:t>z</m:t>
            </m:r>
          </m:e>
          <m:sub>
            <m:r>
              <m:t>.05</m:t>
            </m:r>
          </m:sub>
        </m:sSub>
        <m:r>
          <m:rPr>
            <m:sty m:val="p"/>
          </m:rPr>
          <m:t>=</m:t>
        </m:r>
        <m:r>
          <m:t>1.645</m:t>
        </m:r>
      </m:oMath>
    </w:p>
    <w:p>
      <w:pPr>
        <w:pStyle w:val="BodyText"/>
      </w:pPr>
      <w:r>
        <w:rPr>
          <w:rFonts w:ascii="Aptos" w:hAnsi="Aptos"/>
          <w:sz w:val="21"/>
        </w:rPr>
        <w:t xml:space="preserve">For 95% Confidence,</w:t>
      </w:r>
      <w:r>
        <w:rPr>
          <w:rFonts w:ascii="Aptos" w:hAnsi="Aptos"/>
          <w:sz w:val="21"/>
        </w:rPr>
        <w:t xml:space="preserve"> </w:t>
      </w:r>
      <m:oMath>
        <m:sSub>
          <m:e>
            <m:r>
              <m:t>z</m:t>
            </m:r>
          </m:e>
          <m:sub>
            <m:r>
              <m:t>α</m:t>
            </m:r>
            <m:r>
              <m:rPr>
                <m:sty m:val="p"/>
              </m:rPr>
              <m:t>/</m:t>
            </m:r>
            <m:r>
              <m:t>2</m:t>
            </m:r>
          </m:sub>
        </m:sSub>
        <m:r>
          <m:rPr>
            <m:sty m:val="p"/>
          </m:rPr>
          <m:t>=</m:t>
        </m:r>
        <m:sSub>
          <m:e>
            <m:r>
              <m:t>z</m:t>
            </m:r>
          </m:e>
          <m:sub>
            <m:r>
              <m:t>.025</m:t>
            </m:r>
          </m:sub>
        </m:sSub>
        <m:r>
          <m:rPr>
            <m:sty m:val="p"/>
          </m:rPr>
          <m:t>=</m:t>
        </m:r>
        <m:r>
          <m:t>1.96</m:t>
        </m:r>
      </m:oMath>
    </w:p>
    <w:p>
      <w:pPr>
        <w:pStyle w:val="BodyText"/>
      </w:pPr>
      <w:r>
        <w:rPr>
          <w:rFonts w:ascii="Aptos" w:hAnsi="Aptos"/>
          <w:sz w:val="21"/>
        </w:rPr>
        <w:t xml:space="preserve">For 99% Confidence,</w:t>
      </w:r>
      <w:r>
        <w:rPr>
          <w:rFonts w:ascii="Aptos" w:hAnsi="Aptos"/>
          <w:sz w:val="21"/>
        </w:rPr>
        <w:t xml:space="preserve"> </w:t>
      </w:r>
      <m:oMath>
        <m:sSub>
          <m:e>
            <m:r>
              <m:t>z</m:t>
            </m:r>
          </m:e>
          <m:sub>
            <m:r>
              <m:t>α</m:t>
            </m:r>
            <m:r>
              <m:rPr>
                <m:sty m:val="p"/>
              </m:rPr>
              <m:t>/</m:t>
            </m:r>
            <m:r>
              <m:t>2</m:t>
            </m:r>
          </m:sub>
        </m:sSub>
        <m:r>
          <m:rPr>
            <m:sty m:val="p"/>
          </m:rPr>
          <m:t>=</m:t>
        </m:r>
        <m:sSub>
          <m:e>
            <m:r>
              <m:t>z</m:t>
            </m:r>
          </m:e>
          <m:sub>
            <m:r>
              <m:t>.005</m:t>
            </m:r>
          </m:sub>
        </m:sSub>
        <m:r>
          <m:rPr>
            <m:sty m:val="p"/>
          </m:rPr>
          <m:t>=</m:t>
        </m:r>
        <m:r>
          <m:t>2.576</m:t>
        </m:r>
      </m:oMath>
    </w:p>
    <w:p>
      <w:pPr>
        <w:pStyle w:val="BodyText"/>
      </w:pPr>
      <w:r>
        <w:rPr>
          <w:rFonts w:ascii="Aptos" w:hAnsi="Aptos"/>
          <w:sz w:val="21"/>
        </w:rPr>
        <w:t xml:space="preserve">These</w:t>
      </w:r>
      <w:r>
        <w:rPr>
          <w:rFonts w:ascii="Aptos" w:hAnsi="Aptos"/>
          <w:sz w:val="21"/>
        </w:rPr>
        <w:t xml:space="preserve"> </w:t>
      </w:r>
      <m:oMath>
        <m:sSub>
          <m:e>
            <m:r>
              <m:t>z</m:t>
            </m:r>
          </m:e>
          <m:sub>
            <m:r>
              <m:t>α</m:t>
            </m:r>
            <m:r>
              <m:rPr>
                <m:sty m:val="p"/>
              </m:rPr>
              <m:t>/</m:t>
            </m:r>
            <m:r>
              <m:t>2</m:t>
            </m:r>
          </m:sub>
        </m:sSub>
      </m:oMath>
      <w:r>
        <w:rPr>
          <w:rFonts w:ascii="Aptos" w:hAnsi="Aptos"/>
          <w:sz w:val="21"/>
        </w:rPr>
        <w:t xml:space="preserve"> </w:t>
      </w:r>
      <w:r>
        <w:rPr>
          <w:rFonts w:ascii="Aptos" w:hAnsi="Aptos"/>
          <w:sz w:val="21"/>
        </w:rPr>
        <w:t xml:space="preserve">values come from the standard normal distribution as seen in the picture presented earlier. To give a specific example we will look at 95% confidence. For 95% confidence,</w:t>
      </w:r>
      <w:r>
        <w:rPr>
          <w:rFonts w:ascii="Aptos" w:hAnsi="Aptos"/>
          <w:sz w:val="21"/>
        </w:rPr>
        <w:t xml:space="preserve"> </w:t>
      </w:r>
      <m:oMath>
        <m:r>
          <m:t>α</m:t>
        </m:r>
        <m:r>
          <m:rPr>
            <m:sty m:val="p"/>
          </m:rPr>
          <m:t>=</m:t>
        </m:r>
        <m:r>
          <m:t>.05</m:t>
        </m:r>
      </m:oMath>
      <w:r>
        <w:rPr>
          <w:rFonts w:ascii="Aptos" w:hAnsi="Aptos"/>
          <w:sz w:val="21"/>
        </w:rPr>
        <w:t xml:space="preserve">,</w:t>
      </w:r>
      <w:r>
        <w:rPr>
          <w:rFonts w:ascii="Aptos" w:hAnsi="Aptos"/>
          <w:sz w:val="21"/>
        </w:rPr>
        <w:t xml:space="preserve"> </w:t>
      </w:r>
      <m:oMath>
        <m:r>
          <m:t>α</m:t>
        </m:r>
        <m:r>
          <m:rPr>
            <m:sty m:val="p"/>
          </m:rPr>
          <m:t>/</m:t>
        </m:r>
        <m:r>
          <m:t>2</m:t>
        </m:r>
        <m:r>
          <m:rPr>
            <m:sty m:val="p"/>
          </m:rPr>
          <m:t>=</m:t>
        </m:r>
        <m:r>
          <m:t>.025</m:t>
        </m:r>
      </m:oMath>
      <w:r>
        <w:rPr>
          <w:rFonts w:ascii="Aptos" w:hAnsi="Aptos"/>
          <w:sz w:val="21"/>
        </w:rPr>
        <w:t xml:space="preserve">, and</w:t>
      </w:r>
      <w:r>
        <w:rPr>
          <w:rFonts w:ascii="Aptos" w:hAnsi="Aptos"/>
          <w:sz w:val="21"/>
        </w:rPr>
        <w:t xml:space="preserve"> </w:t>
      </w:r>
      <m:oMath>
        <m:r>
          <m:t>1</m:t>
        </m:r>
        <m:r>
          <m:rPr>
            <m:sty m:val="p"/>
          </m:rPr>
          <m:t>−</m:t>
        </m:r>
        <m:r>
          <m:t>α</m:t>
        </m:r>
        <m:r>
          <m:rPr>
            <m:sty m:val="p"/>
          </m:rPr>
          <m:t>=</m:t>
        </m:r>
        <m:r>
          <m:t>.95</m:t>
        </m:r>
      </m:oMath>
      <w:r>
        <w:rPr>
          <w:rFonts w:ascii="Aptos" w:hAnsi="Aptos"/>
          <w:sz w:val="21"/>
        </w:rPr>
        <w:t xml:space="preserve"> </w:t>
      </w:r>
      <w:r>
        <w:rPr>
          <w:rFonts w:ascii="Aptos" w:hAnsi="Aptos"/>
          <w:sz w:val="21"/>
        </w:rPr>
        <w:t xml:space="preserve">as seen in the graph below. For the standard normal distribution 95% of observations are between -1.96 and 1.96. Therefore,</w:t>
      </w:r>
      <w:r>
        <w:rPr>
          <w:rFonts w:ascii="Aptos" w:hAnsi="Aptos"/>
          <w:sz w:val="21"/>
        </w:rPr>
        <w:t xml:space="preserve"> </w:t>
      </w:r>
      <m:oMath>
        <m:sSub>
          <m:e>
            <m:r>
              <m:t>z</m:t>
            </m:r>
          </m:e>
          <m:sub>
            <m:r>
              <m:t>α</m:t>
            </m:r>
            <m:r>
              <m:rPr>
                <m:sty m:val="p"/>
              </m:rPr>
              <m:t>/</m:t>
            </m:r>
            <m:r>
              <m:t>2</m:t>
            </m:r>
          </m:sub>
        </m:sSub>
        <m:r>
          <m:rPr>
            <m:sty m:val="p"/>
          </m:rPr>
          <m:t>=</m:t>
        </m:r>
        <m:r>
          <m:t>1.96</m:t>
        </m:r>
      </m:oMath>
      <w:r>
        <w:rPr>
          <w:rFonts w:ascii="Aptos" w:hAnsi="Aptos"/>
          <w:sz w:val="21"/>
        </w:rPr>
        <w:t xml:space="preserve">. To see where this value comes from, look at the standard normal distribution table and find the area between -1.96 and 1.96. If you look up 1.96, you will see the area is .4750 which is half the area we want. Double this value and you get .95 or 95%. All other</w:t>
      </w:r>
      <w:r>
        <w:rPr>
          <w:rFonts w:ascii="Aptos" w:hAnsi="Aptos"/>
          <w:sz w:val="21"/>
        </w:rPr>
        <w:t xml:space="preserve"> </w:t>
      </w:r>
      <m:oMath>
        <m:sSub>
          <m:e>
            <m:r>
              <m:t>z</m:t>
            </m:r>
          </m:e>
          <m:sub>
            <m:r>
              <m:t>α</m:t>
            </m:r>
            <m:r>
              <m:rPr>
                <m:sty m:val="p"/>
              </m:rPr>
              <m:t>/</m:t>
            </m:r>
            <m:r>
              <m:t>2</m:t>
            </m:r>
          </m:sub>
        </m:sSub>
      </m:oMath>
      <w:r>
        <w:rPr>
          <w:rFonts w:ascii="Aptos" w:hAnsi="Aptos"/>
          <w:sz w:val="21"/>
        </w:rPr>
        <w:t xml:space="preserve"> </w:t>
      </w:r>
      <w:r>
        <w:rPr>
          <w:rFonts w:ascii="Aptos" w:hAnsi="Aptos"/>
          <w:sz w:val="21"/>
        </w:rPr>
        <w:t xml:space="preserve">values are calculated in the same way. I will only ask you to do 90%, 95% and 99% confidence intervals, but if you wanted to choose a different confidence level, you can figure out the</w:t>
      </w:r>
      <w:r>
        <w:rPr>
          <w:rFonts w:ascii="Aptos" w:hAnsi="Aptos"/>
          <w:sz w:val="21"/>
        </w:rPr>
        <w:t xml:space="preserve"> </w:t>
      </w:r>
      <m:oMath>
        <m:sSub>
          <m:e>
            <m:r>
              <m:t>z</m:t>
            </m:r>
          </m:e>
          <m:sub>
            <m:r>
              <m:t>α</m:t>
            </m:r>
            <m:r>
              <m:rPr>
                <m:sty m:val="p"/>
              </m:rPr>
              <m:t>/</m:t>
            </m:r>
            <m:r>
              <m:t>2</m:t>
            </m:r>
          </m:sub>
        </m:sSub>
      </m:oMath>
      <w:r>
        <w:rPr>
          <w:rFonts w:ascii="Aptos" w:hAnsi="Aptos"/>
          <w:sz w:val="21"/>
        </w:rPr>
        <w:t xml:space="preserve"> </w:t>
      </w:r>
      <w:r>
        <w:rPr>
          <w:rFonts w:ascii="Aptos" w:hAnsi="Aptos"/>
          <w:sz w:val="21"/>
        </w:rPr>
        <w:t xml:space="preserve">value in this way.</w:t>
      </w:r>
    </w:p>
    <w:p>
      <w:pPr>
        <w:pStyle w:val="BodyText"/>
      </w:pPr>
      <w:r>
        <w:rPr>
          <w:rFonts w:ascii="Aptos" w:hAnsi="Aptos"/>
          <w:sz w:val="21"/>
        </w:rPr>
        <w:drawing>
          <wp:inline>
            <wp:extent cx="5212080" cy="2034421"/>
            <wp:effectExtent b="0" l="0" r="0" t="0"/>
            <wp:docPr descr="" title="" id="27" name="Picture"/>
            <a:graphic>
              <a:graphicData uri="http://schemas.openxmlformats.org/drawingml/2006/picture">
                <pic:pic>
                  <pic:nvPicPr>
                    <pic:cNvPr descr="/mnt/data/STA296U_Section8/images/section8/confidence_95.png" id="28" name="Picture"/>
                    <pic:cNvPicPr>
                      <a:picLocks noChangeArrowheads="1" noChangeAspect="1"/>
                    </pic:cNvPicPr>
                  </pic:nvPicPr>
                  <pic:blipFill>
                    <a:blip r:embed="rId26"/>
                    <a:stretch>
                      <a:fillRect/>
                    </a:stretch>
                  </pic:blipFill>
                  <pic:spPr bwMode="auto">
                    <a:xfrm>
                      <a:off x="0" y="0"/>
                      <a:ext cx="5212080" cy="2034421"/>
                    </a:xfrm>
                    <a:prstGeom prst="rect">
                      <a:avLst/>
                    </a:prstGeom>
                    <a:noFill/>
                    <a:ln w="9525">
                      <a:noFill/>
                      <a:headEnd/>
                      <a:tailEnd/>
                    </a:ln>
                  </pic:spPr>
                </pic:pic>
              </a:graphicData>
            </a:graphic>
          </wp:inline>
        </w:drawing>
      </w:r>
    </w:p>
    <w:p>
      <w:pPr>
        <w:pStyle w:val="BodyText"/>
      </w:pPr>
      <w:r>
        <w:rPr>
          <w:rFonts w:ascii="Aptos" w:hAnsi="Aptos"/>
          <w:sz w:val="21"/>
        </w:rPr>
        <w:t xml:space="preserve">Ultimately, the above graph illustrates that when our sampling distribution is normal, 95% of statistics are within 1.96 standard deviations of the parameter they estimate.</w:t>
      </w:r>
    </w:p>
    <w:p>
      <w:pPr>
        <w:pStyle w:val="BodyText"/>
      </w:pPr>
      <w:r>
        <w:rPr>
          <w:rFonts w:ascii="Aptos" w:hAnsi="Aptos"/>
          <w:sz w:val="21"/>
        </w:rPr>
        <w:t xml:space="preserve">A common question: Can we do a 100% confidence interval? The answer is technically yes, but the interval is of no use. To get 100% of the area,</w:t>
      </w:r>
      <w:r>
        <w:rPr>
          <w:rFonts w:ascii="Aptos" w:hAnsi="Aptos"/>
          <w:sz w:val="21"/>
        </w:rPr>
        <w:t xml:space="preserve"> </w:t>
      </w:r>
      <m:oMath>
        <m:sSub>
          <m:e>
            <m:r>
              <m:t>z</m:t>
            </m:r>
          </m:e>
          <m:sub>
            <m:r>
              <m:t>α</m:t>
            </m:r>
            <m:r>
              <m:rPr>
                <m:sty m:val="p"/>
              </m:rPr>
              <m:t>/</m:t>
            </m:r>
            <m:r>
              <m:t>2</m:t>
            </m:r>
          </m:sub>
        </m:sSub>
        <m:r>
          <m:rPr>
            <m:sty m:val="p"/>
          </m:rPr>
          <m:t>=</m:t>
        </m:r>
        <m:r>
          <m:rPr>
            <m:sty m:val="p"/>
          </m:rPr>
          <m:t>∞</m:t>
        </m:r>
      </m:oMath>
      <w:r>
        <w:rPr>
          <w:rFonts w:ascii="Aptos" w:hAnsi="Aptos"/>
          <w:sz w:val="21"/>
        </w:rPr>
        <w:t xml:space="preserve">. This should make since with the x-axis being an asymptote for the normal distribution. Therefore, a 100% confidence interval is always just</w:t>
      </w:r>
      <w:r>
        <w:rPr>
          <w:rFonts w:ascii="Aptos" w:hAnsi="Aptos"/>
          <w:sz w:val="21"/>
        </w:rPr>
        <w:t xml:space="preserve"> </w:t>
      </w:r>
      <m:oMath>
        <m:r>
          <m:rPr>
            <m:sty m:val="p"/>
          </m:rPr>
          <m:t>−</m:t>
        </m:r>
        <m:r>
          <m:rPr>
            <m:sty m:val="p"/>
          </m:rPr>
          <m:t>∞</m:t>
        </m:r>
      </m:oMath>
      <w:r>
        <w:rPr>
          <w:rFonts w:ascii="Aptos" w:hAnsi="Aptos"/>
          <w:sz w:val="21"/>
        </w:rPr>
        <w:t xml:space="preserve"> </w:t>
      </w:r>
      <w:r>
        <w:rPr>
          <w:rFonts w:ascii="Aptos" w:hAnsi="Aptos"/>
          <w:sz w:val="21"/>
        </w:rPr>
        <w:t xml:space="preserve">to</w:t>
      </w:r>
      <w:r>
        <w:rPr>
          <w:rFonts w:ascii="Aptos" w:hAnsi="Aptos"/>
          <w:sz w:val="21"/>
        </w:rPr>
        <w:t xml:space="preserve"> </w:t>
      </w:r>
      <m:oMath>
        <m:r>
          <m:rPr>
            <m:sty m:val="p"/>
          </m:rPr>
          <m:t>∞</m:t>
        </m:r>
      </m:oMath>
      <w:r>
        <w:rPr>
          <w:rFonts w:ascii="Aptos" w:hAnsi="Aptos"/>
          <w:sz w:val="21"/>
        </w:rPr>
        <w:t xml:space="preserve"> </w:t>
      </w:r>
      <w:r>
        <w:rPr>
          <w:rFonts w:ascii="Aptos" w:hAnsi="Aptos"/>
          <w:sz w:val="21"/>
        </w:rPr>
        <w:t xml:space="preserve">(the entire real number line). We knew the parameter was somewhere on the real number line before we ever collected any data. In order to narrow down where the parameter is, the confidence level must be something less than 100%.</w:t>
      </w:r>
    </w:p>
    <w:bookmarkEnd w:id="29"/>
    <w:bookmarkStart w:id="30" w:name="identifying-and-estimating-the-parameter"/>
    <w:p>
      <w:pPr>
        <w:pStyle w:val="Heading1"/>
      </w:pPr>
      <w:r>
        <w:rPr>
          <w:rFonts w:ascii="Aptos Display" w:hAnsi="Aptos Display"/>
          <w:color w:val="00467F"/>
        </w:rPr>
        <w:t xml:space="preserve">Identifying and Estimating the Parameter</w:t>
      </w:r>
    </w:p>
    <w:p>
      <w:pPr>
        <w:pStyle w:val="FirstParagraph"/>
      </w:pPr>
      <w:r>
        <w:rPr>
          <w:rFonts w:ascii="Aptos" w:hAnsi="Aptos"/>
          <w:sz w:val="21"/>
        </w:rPr>
        <w:t xml:space="preserve">Why not simply use a statistic to estimate a parameter? Is interval estimation really necessary? The mean will be utilized in order illustrate the importance of interval estimation.</w:t>
      </w:r>
    </w:p>
    <w:p>
      <w:pPr>
        <w:pStyle w:val="BodyText"/>
      </w:pPr>
      <w:r>
        <w:rPr>
          <w:rFonts w:ascii="Aptos" w:hAnsi="Aptos"/>
          <w:sz w:val="21"/>
        </w:rPr>
        <w:t xml:space="preserve">When doing inferential statistics, the population mean,</w:t>
      </w:r>
      <w:r>
        <w:rPr>
          <w:rFonts w:ascii="Aptos" w:hAnsi="Aptos"/>
          <w:sz w:val="21"/>
        </w:rPr>
        <w:t xml:space="preserve"> </w:t>
      </w:r>
      <m:oMath>
        <m:r>
          <m:t>μ</m:t>
        </m:r>
      </m:oMath>
      <w:r>
        <w:rPr>
          <w:rFonts w:ascii="Aptos" w:hAnsi="Aptos"/>
          <w:sz w:val="21"/>
        </w:rPr>
        <w:t xml:space="preserve">, is an unknown parameter. We wish to estimate</w:t>
      </w:r>
      <w:r>
        <w:rPr>
          <w:rFonts w:ascii="Aptos" w:hAnsi="Aptos"/>
          <w:sz w:val="21"/>
        </w:rPr>
        <w:t xml:space="preserve"> </w:t>
      </w:r>
      <m:oMath>
        <m:r>
          <m:t>μ</m:t>
        </m:r>
      </m:oMath>
      <w:r>
        <w:rPr>
          <w:rFonts w:ascii="Aptos" w:hAnsi="Aptos"/>
          <w:sz w:val="21"/>
        </w:rPr>
        <w:t xml:space="preserve"> </w:t>
      </w:r>
      <w:r>
        <w:rPr>
          <w:rFonts w:ascii="Aptos" w:hAnsi="Aptos"/>
          <w:sz w:val="21"/>
        </w:rPr>
        <w:t xml:space="preserve">based on a sample. The statistic</w:t>
      </w:r>
      <w:r>
        <w:rPr>
          <w:rFonts w:ascii="Aptos" w:hAnsi="Aptos"/>
          <w:sz w:val="21"/>
        </w:rPr>
        <w:t xml:space="preserve"> </w:t>
      </w:r>
      <m:oMath>
        <m:acc>
          <m:accPr>
            <m:chr m:val="‾"/>
          </m:accPr>
          <m:e>
            <m:r>
              <m:t>x</m:t>
            </m:r>
          </m:e>
        </m:acc>
      </m:oMath>
      <w:r>
        <w:rPr>
          <w:rFonts w:ascii="Aptos" w:hAnsi="Aptos"/>
          <w:sz w:val="21"/>
        </w:rPr>
        <w:t xml:space="preserve"> </w:t>
      </w:r>
      <w:r>
        <w:rPr>
          <w:rFonts w:ascii="Aptos" w:hAnsi="Aptos"/>
          <w:sz w:val="21"/>
        </w:rPr>
        <w:t xml:space="preserve">estimates the parameter</w:t>
      </w:r>
      <w:r>
        <w:rPr>
          <w:rFonts w:ascii="Aptos" w:hAnsi="Aptos"/>
          <w:sz w:val="21"/>
        </w:rPr>
        <w:t xml:space="preserve"> </w:t>
      </w:r>
      <m:oMath>
        <m:r>
          <m:t>μ</m:t>
        </m:r>
      </m:oMath>
      <w:r>
        <w:rPr>
          <w:rFonts w:ascii="Aptos" w:hAnsi="Aptos"/>
          <w:sz w:val="21"/>
        </w:rPr>
        <w:t xml:space="preserve">. We call</w:t>
      </w:r>
      <w:r>
        <w:rPr>
          <w:rFonts w:ascii="Aptos" w:hAnsi="Aptos"/>
          <w:sz w:val="21"/>
        </w:rPr>
        <w:t xml:space="preserve"> </w:t>
      </w:r>
      <m:oMath>
        <m:acc>
          <m:accPr>
            <m:chr m:val="‾"/>
          </m:accPr>
          <m:e>
            <m:r>
              <m:t>x</m:t>
            </m:r>
          </m:e>
        </m:acc>
      </m:oMath>
      <w:r>
        <w:rPr>
          <w:rFonts w:ascii="Aptos" w:hAnsi="Aptos"/>
          <w:sz w:val="21"/>
        </w:rPr>
        <w:t xml:space="preserve"> </w:t>
      </w:r>
      <w:r>
        <w:rPr>
          <w:rFonts w:ascii="Aptos" w:hAnsi="Aptos"/>
          <w:sz w:val="21"/>
        </w:rPr>
        <w:t xml:space="preserve">a</w:t>
      </w:r>
      <w:r>
        <w:rPr>
          <w:rFonts w:ascii="Aptos" w:hAnsi="Aptos"/>
          <w:sz w:val="21"/>
        </w:rPr>
        <w:t xml:space="preserve"> </w:t>
      </w:r>
      <w:r>
        <w:rPr>
          <w:rFonts w:ascii="Aptos" w:hAnsi="Aptos"/>
          <w:b/>
          <w:bCs/>
          <w:sz w:val="21"/>
        </w:rPr>
        <w:t xml:space="preserve">point estimate</w:t>
      </w:r>
      <w:r>
        <w:rPr>
          <w:rFonts w:ascii="Aptos" w:hAnsi="Aptos"/>
          <w:sz w:val="21"/>
        </w:rPr>
        <w:t xml:space="preserve"> </w:t>
      </w:r>
      <w:r>
        <w:rPr>
          <w:rFonts w:ascii="Aptos" w:hAnsi="Aptos"/>
          <w:sz w:val="21"/>
        </w:rPr>
        <w:t xml:space="preserve">because its value is a specific point on the real number line. Unfortunately, if we sample from a continuous probability distribution,</w:t>
      </w:r>
      <w:r>
        <w:rPr>
          <w:rFonts w:ascii="Aptos" w:hAnsi="Aptos"/>
          <w:sz w:val="21"/>
        </w:rPr>
        <w:t xml:space="preserve"> </w:t>
      </w:r>
      <m:oMath>
        <m:r>
          <m:t>P</m:t>
        </m:r>
        <m:d>
          <m:dPr>
            <m:begChr m:val="("/>
            <m:endChr m:val=")"/>
            <m:sepChr m:val=""/>
            <m:grow/>
          </m:dPr>
          <m:e>
            <m:acc>
              <m:accPr>
                <m:chr m:val="‾"/>
              </m:accPr>
              <m:e>
                <m:r>
                  <m:t>x</m:t>
                </m:r>
              </m:e>
            </m:acc>
            <m:r>
              <m:rPr>
                <m:sty m:val="p"/>
              </m:rPr>
              <m:t>=</m:t>
            </m:r>
            <m:r>
              <m:t>μ</m:t>
            </m:r>
          </m:e>
        </m:d>
        <m:r>
          <m:rPr>
            <m:sty m:val="p"/>
          </m:rPr>
          <m:t>=</m:t>
        </m:r>
        <m:r>
          <m:t>0</m:t>
        </m:r>
      </m:oMath>
      <w:r>
        <w:rPr>
          <w:rFonts w:ascii="Aptos" w:hAnsi="Aptos"/>
          <w:sz w:val="21"/>
        </w:rPr>
        <w:t xml:space="preserve"> </w:t>
      </w:r>
      <w:r>
        <w:rPr>
          <w:rFonts w:ascii="Aptos" w:hAnsi="Aptos"/>
          <w:sz w:val="21"/>
        </w:rPr>
        <w:t xml:space="preserve">(the probability for any single point in a continuous distribution is 0). Therefore, we are sure the estimate is wrong if we just use a point estimate. Thus, statisticians prefer interval estimates which are referred to as confidence intervals.</w:t>
      </w:r>
    </w:p>
    <w:p>
      <w:pPr>
        <w:pStyle w:val="BodyText"/>
      </w:pPr>
      <w:r>
        <w:rPr>
          <w:rFonts w:ascii="Aptos" w:hAnsi="Aptos"/>
          <w:sz w:val="21"/>
        </w:rPr>
        <w:t xml:space="preserve">To create a confidence interval, we must calculate the</w:t>
      </w:r>
      <w:r>
        <w:rPr>
          <w:rFonts w:ascii="Aptos" w:hAnsi="Aptos"/>
          <w:sz w:val="21"/>
        </w:rPr>
        <w:t xml:space="preserve"> </w:t>
      </w:r>
      <w:r>
        <w:rPr>
          <w:rFonts w:ascii="Aptos" w:hAnsi="Aptos"/>
          <w:b/>
          <w:bCs/>
          <w:sz w:val="21"/>
        </w:rPr>
        <w:t xml:space="preserve">error tolerance</w:t>
      </w:r>
      <w:r>
        <w:rPr>
          <w:rFonts w:ascii="Aptos" w:hAnsi="Aptos"/>
          <w:sz w:val="21"/>
        </w:rPr>
        <w:t xml:space="preserve">, denoted</w:t>
      </w:r>
      <w:r>
        <w:rPr>
          <w:rFonts w:ascii="Aptos" w:hAnsi="Aptos"/>
          <w:sz w:val="21"/>
        </w:rPr>
        <w:t xml:space="preserve"> </w:t>
      </w:r>
      <m:oMath>
        <m:r>
          <m:t>E</m:t>
        </m:r>
      </m:oMath>
      <w:r>
        <w:rPr>
          <w:rFonts w:ascii="Aptos" w:hAnsi="Aptos"/>
          <w:sz w:val="21"/>
        </w:rPr>
        <w:t xml:space="preserve">. Error tolerance (also known as margin of error) is calculated from the standard error (standard deviation of the sampling distribution). The number of standard deviations we need depends on how confident we want to be as presented earlier. This means that error tolerance depends on three quantities: sample size, confidence level, and the amount of variability in the population.</w:t>
      </w:r>
    </w:p>
    <w:bookmarkEnd w:id="30"/>
    <w:bookmarkStart w:id="36" w:name="X3454c2b18e14ebb5a2c7d915366081705dd7ac7"/>
    <w:p>
      <w:pPr>
        <w:pStyle w:val="Heading1"/>
      </w:pPr>
      <w:r>
        <w:rPr>
          <w:rFonts w:ascii="Aptos Display" w:hAnsi="Aptos Display"/>
          <w:color w:val="00467F"/>
        </w:rPr>
        <w:t xml:space="preserve">Derivation of Confidence Interval for</w:t>
      </w:r>
      <w:r>
        <w:rPr>
          <w:rFonts w:ascii="Aptos Display" w:hAnsi="Aptos Display"/>
          <w:color w:val="00467F"/>
        </w:rPr>
        <w:t xml:space="preserve"> </w:t>
      </w:r>
      <m:oMath>
        <m:r>
          <m:t>μ</m:t>
        </m:r>
      </m:oMath>
      <w:r>
        <w:rPr>
          <w:rFonts w:ascii="Aptos Display" w:hAnsi="Aptos Display"/>
          <w:color w:val="00467F"/>
        </w:rPr>
        <w:t xml:space="preserve"> </w:t>
      </w:r>
      <w:r>
        <w:rPr>
          <w:rFonts w:ascii="Aptos Display" w:hAnsi="Aptos Display"/>
          <w:color w:val="00467F"/>
        </w:rPr>
        <w:t xml:space="preserve">with known</w:t>
      </w:r>
      <w:r>
        <w:rPr>
          <w:rFonts w:ascii="Aptos Display" w:hAnsi="Aptos Display"/>
          <w:color w:val="00467F"/>
        </w:rPr>
        <w:t xml:space="preserve"> </w:t>
      </w:r>
      <m:oMath>
        <m:r>
          <m:t>σ</m:t>
        </m:r>
      </m:oMath>
    </w:p>
    <w:p>
      <w:pPr>
        <w:pStyle w:val="FirstParagraph"/>
      </w:pPr>
      <w:r>
        <w:rPr>
          <w:rFonts w:ascii="Aptos" w:hAnsi="Aptos"/>
          <w:sz w:val="21"/>
        </w:rPr>
        <w:t xml:space="preserve">A confidence interval is derived from the underlying sampling distribution. In this case, we know the underlying sampling distribution is normal because of the following transformation.</w:t>
      </w:r>
    </w:p>
    <w:p>
      <w:pPr>
        <w:pStyle w:val="BodyText"/>
      </w:pPr>
      <w:r>
        <w:rPr>
          <w:rFonts w:ascii="Aptos" w:hAnsi="Aptos"/>
          <w:sz w:val="21"/>
        </w:rPr>
        <w:t xml:space="preserve">When</w:t>
      </w:r>
      <w:r>
        <w:rPr>
          <w:rFonts w:ascii="Aptos" w:hAnsi="Aptos"/>
          <w:sz w:val="21"/>
        </w:rPr>
        <w:t xml:space="preserve"> </w:t>
      </w:r>
      <m:oMath>
        <m:r>
          <m:t>σ</m:t>
        </m:r>
      </m:oMath>
      <w:r>
        <w:rPr>
          <w:rFonts w:ascii="Aptos" w:hAnsi="Aptos"/>
          <w:sz w:val="21"/>
        </w:rPr>
        <w:t xml:space="preserve"> </w:t>
      </w:r>
      <w:r>
        <w:rPr>
          <w:rFonts w:ascii="Aptos" w:hAnsi="Aptos"/>
          <w:sz w:val="21"/>
        </w:rPr>
        <w:t xml:space="preserve">is known</w:t>
      </w:r>
    </w:p>
    <w:p>
      <w:pPr>
        <w:pStyle w:val="BodyText"/>
      </w:pPr>
      <m:oMathPara>
        <m:oMathParaPr>
          <m:jc m:val="center"/>
        </m:oMathParaPr>
        <m:oMath>
          <m:r>
            <m:t>Z</m:t>
          </m:r>
          <m:r>
            <m:rPr>
              <m:sty m:val="p"/>
            </m:rPr>
            <m:t>=</m:t>
          </m:r>
          <m:f>
            <m:fPr>
              <m:type m:val="bar"/>
            </m:fPr>
            <m:num>
              <m:acc>
                <m:accPr>
                  <m:chr m:val="‾"/>
                </m:accPr>
                <m:e>
                  <m:r>
                    <m:t>x</m:t>
                  </m:r>
                </m:e>
              </m:acc>
              <m:r>
                <m:rPr>
                  <m:sty m:val="p"/>
                </m:rPr>
                <m:t>−</m:t>
              </m:r>
              <m:r>
                <m:t>μ</m:t>
              </m:r>
            </m:num>
            <m:den>
              <m:r>
                <m:t>σ</m:t>
              </m:r>
              <m:r>
                <m:rPr>
                  <m:sty m:val="p"/>
                </m:rPr>
                <m:t>/</m:t>
              </m:r>
              <m:rad>
                <m:radPr>
                  <m:degHide m:val="on"/>
                </m:radPr>
                <m:deg/>
                <m:e>
                  <m:r>
                    <m:t>n</m:t>
                  </m:r>
                </m:e>
              </m:rad>
            </m:den>
          </m:f>
        </m:oMath>
      </m:oMathPara>
    </w:p>
    <w:p>
      <w:pPr>
        <w:pStyle w:val="FirstParagraph"/>
      </w:pPr>
      <w:r>
        <w:rPr>
          <w:rFonts w:ascii="Aptos" w:hAnsi="Aptos"/>
          <w:sz w:val="21"/>
        </w:rPr>
        <w:t xml:space="preserve">is approximately a standard normal distribution.</w:t>
      </w:r>
    </w:p>
    <w:p>
      <w:pPr>
        <w:pStyle w:val="BodyText"/>
      </w:pPr>
      <w:r>
        <w:rPr>
          <w:rFonts w:ascii="Aptos" w:hAnsi="Aptos"/>
          <w:sz w:val="21"/>
        </w:rPr>
        <w:t xml:space="preserve">Combining this fact with the picture below, we can see where confidence intervals come from.</w:t>
      </w:r>
    </w:p>
    <w:p>
      <w:pPr>
        <w:pStyle w:val="BodyText"/>
      </w:pPr>
      <w:r>
        <w:rPr>
          <w:rFonts w:ascii="Aptos" w:hAnsi="Aptos"/>
          <w:sz w:val="21"/>
        </w:rPr>
        <w:drawing>
          <wp:inline>
            <wp:extent cx="5212080" cy="2028420"/>
            <wp:effectExtent b="0" l="0" r="0" t="0"/>
            <wp:docPr descr="" title="" id="31" name="Picture"/>
            <a:graphic>
              <a:graphicData uri="http://schemas.openxmlformats.org/drawingml/2006/picture">
                <pic:pic>
                  <pic:nvPicPr>
                    <pic:cNvPr descr="/mnt/data/STA296U_Section8/images/section8/two_tailed_alpha.png" id="32" name="Picture"/>
                    <pic:cNvPicPr>
                      <a:picLocks noChangeArrowheads="1" noChangeAspect="1"/>
                    </pic:cNvPicPr>
                  </pic:nvPicPr>
                  <pic:blipFill>
                    <a:blip r:embed="rId23"/>
                    <a:stretch>
                      <a:fillRect/>
                    </a:stretch>
                  </pic:blipFill>
                  <pic:spPr bwMode="auto">
                    <a:xfrm>
                      <a:off x="0" y="0"/>
                      <a:ext cx="5212080" cy="2028420"/>
                    </a:xfrm>
                    <a:prstGeom prst="rect">
                      <a:avLst/>
                    </a:prstGeom>
                    <a:noFill/>
                    <a:ln w="9525">
                      <a:noFill/>
                      <a:headEnd/>
                      <a:tailEnd/>
                    </a:ln>
                  </pic:spPr>
                </pic:pic>
              </a:graphicData>
            </a:graphic>
          </wp:inline>
        </w:drawing>
      </w:r>
    </w:p>
    <w:p>
      <w:pPr>
        <w:pStyle w:val="BodyText"/>
      </w:pPr>
      <w:r>
        <w:rPr>
          <w:rFonts w:ascii="Aptos" w:hAnsi="Aptos"/>
          <w:sz w:val="21"/>
        </w:rPr>
        <w:t xml:space="preserve">From this picture we can write the following probability statement:</w:t>
      </w:r>
    </w:p>
    <w:p>
      <w:pPr>
        <w:pStyle w:val="BodyText"/>
      </w:pPr>
      <m:oMathPara>
        <m:oMathParaPr>
          <m:jc m:val="center"/>
        </m:oMathParaPr>
        <m:oMath>
          <m:r>
            <m:t>P</m:t>
          </m:r>
          <m:d>
            <m:dPr>
              <m:begChr m:val="("/>
              <m:endChr m:val=")"/>
              <m:sepChr m:val=""/>
              <m:grow/>
            </m:dPr>
            <m:e>
              <m:r>
                <m:rPr>
                  <m:sty m:val="p"/>
                </m:rPr>
                <m:t>−</m:t>
              </m:r>
              <m:sSub>
                <m:e>
                  <m:r>
                    <m:t>z</m:t>
                  </m:r>
                </m:e>
                <m:sub>
                  <m:r>
                    <m:t>α</m:t>
                  </m:r>
                  <m:r>
                    <m:rPr>
                      <m:sty m:val="p"/>
                    </m:rPr>
                    <m:t>/</m:t>
                  </m:r>
                  <m:r>
                    <m:t>2</m:t>
                  </m:r>
                </m:sub>
              </m:sSub>
              <m:r>
                <m:rPr>
                  <m:sty m:val="p"/>
                </m:rPr>
                <m:t>&lt;</m:t>
              </m:r>
              <m:r>
                <m:t>Z</m:t>
              </m:r>
              <m:r>
                <m:rPr>
                  <m:sty m:val="p"/>
                </m:rPr>
                <m:t>&lt;</m:t>
              </m:r>
              <m:sSub>
                <m:e>
                  <m:r>
                    <m:t>z</m:t>
                  </m:r>
                </m:e>
                <m:sub>
                  <m:r>
                    <m:t>α</m:t>
                  </m:r>
                  <m:r>
                    <m:rPr>
                      <m:sty m:val="p"/>
                    </m:rPr>
                    <m:t>/</m:t>
                  </m:r>
                  <m:r>
                    <m:t>2</m:t>
                  </m:r>
                </m:sub>
              </m:sSub>
            </m:e>
          </m:d>
          <m:r>
            <m:rPr>
              <m:sty m:val="p"/>
            </m:rPr>
            <m:t>=</m:t>
          </m:r>
          <m:r>
            <m:t>1</m:t>
          </m:r>
          <m:r>
            <m:rPr>
              <m:sty m:val="p"/>
            </m:rPr>
            <m:t>−</m:t>
          </m:r>
          <m:r>
            <m:t>α</m:t>
          </m:r>
        </m:oMath>
      </m:oMathPara>
    </w:p>
    <w:p>
      <w:pPr>
        <w:pStyle w:val="FirstParagraph"/>
      </w:pPr>
      <w:r>
        <w:rPr>
          <w:rFonts w:ascii="Aptos" w:hAnsi="Aptos"/>
          <w:sz w:val="21"/>
        </w:rPr>
        <w:t xml:space="preserve">Next we plug in for Z using the transformation presented above and solve so that the parameter,</w:t>
      </w:r>
      <w:r>
        <w:rPr>
          <w:rFonts w:ascii="Aptos" w:hAnsi="Aptos"/>
          <w:sz w:val="21"/>
        </w:rPr>
        <w:t xml:space="preserve"> </w:t>
      </w:r>
      <m:oMath>
        <m:r>
          <m:t>μ</m:t>
        </m:r>
      </m:oMath>
      <w:r>
        <w:rPr>
          <w:rFonts w:ascii="Aptos" w:hAnsi="Aptos"/>
          <w:sz w:val="21"/>
        </w:rPr>
        <w:t xml:space="preserve">, is isolated in the center of the inequality. The algebraic steps follow.</w:t>
      </w:r>
    </w:p>
    <w:p>
      <w:pPr>
        <w:pStyle w:val="BodyText"/>
      </w:pPr>
      <m:oMathPara>
        <m:oMathParaPr>
          <m:jc m:val="center"/>
        </m:oMathParaPr>
        <m:oMath>
          <m:r>
            <m:t>P</m:t>
          </m:r>
          <m:d>
            <m:dPr>
              <m:begChr m:val="("/>
              <m:endChr m:val=")"/>
              <m:sepChr m:val=""/>
              <m:grow/>
            </m:dPr>
            <m:e>
              <m:r>
                <m:rPr>
                  <m:sty m:val="p"/>
                </m:rPr>
                <m:t>−</m:t>
              </m:r>
              <m:sSub>
                <m:e>
                  <m:r>
                    <m:t>z</m:t>
                  </m:r>
                </m:e>
                <m:sub>
                  <m:r>
                    <m:t>α</m:t>
                  </m:r>
                  <m:r>
                    <m:rPr>
                      <m:sty m:val="p"/>
                    </m:rPr>
                    <m:t>/</m:t>
                  </m:r>
                  <m:r>
                    <m:t>2</m:t>
                  </m:r>
                </m:sub>
              </m:sSub>
              <m:r>
                <m:rPr>
                  <m:sty m:val="p"/>
                </m:rPr>
                <m:t>&lt;</m:t>
              </m:r>
              <m:r>
                <m:t>Z</m:t>
              </m:r>
              <m:r>
                <m:rPr>
                  <m:sty m:val="p"/>
                </m:rPr>
                <m:t>&lt;</m:t>
              </m:r>
              <m:sSub>
                <m:e>
                  <m:r>
                    <m:t>z</m:t>
                  </m:r>
                </m:e>
                <m:sub>
                  <m:r>
                    <m:t>α</m:t>
                  </m:r>
                  <m:r>
                    <m:rPr>
                      <m:sty m:val="p"/>
                    </m:rPr>
                    <m:t>/</m:t>
                  </m:r>
                  <m:r>
                    <m:t>2</m:t>
                  </m:r>
                </m:sub>
              </m:sSub>
            </m:e>
          </m:d>
          <m:r>
            <m:rPr>
              <m:sty m:val="p"/>
            </m:rPr>
            <m:t>=</m:t>
          </m:r>
          <m:r>
            <m:t>1</m:t>
          </m:r>
          <m:r>
            <m:rPr>
              <m:sty m:val="p"/>
            </m:rPr>
            <m:t>−</m:t>
          </m:r>
          <m:r>
            <m:t>α</m:t>
          </m:r>
        </m:oMath>
      </m:oMathPara>
    </w:p>
    <w:p>
      <w:pPr>
        <w:pStyle w:val="FirstParagraph"/>
      </w:pPr>
      <m:oMathPara>
        <m:oMathParaPr>
          <m:jc m:val="center"/>
        </m:oMathParaPr>
        <m:oMath>
          <m:r>
            <m:t>P</m:t>
          </m:r>
          <m:d>
            <m:dPr>
              <m:begChr m:val="("/>
              <m:endChr m:val=")"/>
              <m:sepChr m:val=""/>
              <m:grow/>
            </m:dPr>
            <m:e>
              <m:r>
                <m:rPr>
                  <m:sty m:val="p"/>
                </m:rPr>
                <m:t>−</m:t>
              </m:r>
              <m:sSub>
                <m:e>
                  <m:r>
                    <m:t>z</m:t>
                  </m:r>
                </m:e>
                <m:sub>
                  <m:r>
                    <m:t>α</m:t>
                  </m:r>
                  <m:r>
                    <m:rPr>
                      <m:sty m:val="p"/>
                    </m:rPr>
                    <m:t>/</m:t>
                  </m:r>
                  <m:r>
                    <m:t>2</m:t>
                  </m:r>
                </m:sub>
              </m:sSub>
              <m:r>
                <m:rPr>
                  <m:sty m:val="p"/>
                </m:rPr>
                <m:t>&lt;</m:t>
              </m:r>
              <m:f>
                <m:fPr>
                  <m:type m:val="bar"/>
                </m:fPr>
                <m:num>
                  <m:acc>
                    <m:accPr>
                      <m:chr m:val="‾"/>
                    </m:accPr>
                    <m:e>
                      <m:r>
                        <m:t>x</m:t>
                      </m:r>
                    </m:e>
                  </m:acc>
                  <m:r>
                    <m:rPr>
                      <m:sty m:val="p"/>
                    </m:rPr>
                    <m:t>−</m:t>
                  </m:r>
                  <m:r>
                    <m:t>μ</m:t>
                  </m:r>
                </m:num>
                <m:den>
                  <m:r>
                    <m:t>σ</m:t>
                  </m:r>
                  <m:r>
                    <m:rPr>
                      <m:sty m:val="p"/>
                    </m:rPr>
                    <m:t>/</m:t>
                  </m:r>
                  <m:rad>
                    <m:radPr>
                      <m:degHide m:val="on"/>
                    </m:radPr>
                    <m:deg/>
                    <m:e>
                      <m:r>
                        <m:t>n</m:t>
                      </m:r>
                    </m:e>
                  </m:rad>
                </m:den>
              </m:f>
              <m:r>
                <m:rPr>
                  <m:sty m:val="p"/>
                </m:rPr>
                <m:t>&lt;</m:t>
              </m:r>
              <m:sSub>
                <m:e>
                  <m:r>
                    <m:t>z</m:t>
                  </m:r>
                </m:e>
                <m:sub>
                  <m:r>
                    <m:t>α</m:t>
                  </m:r>
                  <m:r>
                    <m:rPr>
                      <m:sty m:val="p"/>
                    </m:rPr>
                    <m:t>/</m:t>
                  </m:r>
                  <m:r>
                    <m:t>2</m:t>
                  </m:r>
                </m:sub>
              </m:sSub>
            </m:e>
          </m:d>
          <m:r>
            <m:rPr>
              <m:sty m:val="p"/>
            </m:rPr>
            <m:t>=</m:t>
          </m:r>
          <m:r>
            <m:t>1</m:t>
          </m:r>
          <m:r>
            <m:rPr>
              <m:sty m:val="p"/>
            </m:rPr>
            <m:t>−</m:t>
          </m:r>
          <m:r>
            <m:t>α</m:t>
          </m:r>
        </m:oMath>
      </m:oMathPara>
    </w:p>
    <w:p>
      <w:pPr>
        <w:pStyle w:val="FirstParagraph"/>
      </w:pPr>
      <m:oMathPara>
        <m:oMathParaPr>
          <m:jc m:val="center"/>
        </m:oMathParaPr>
        <m:oMath>
          <m:r>
            <m:t>P</m:t>
          </m:r>
          <m:d>
            <m:dPr>
              <m:begChr m:val="("/>
              <m:endChr m:val=")"/>
              <m:sepChr m:val=""/>
              <m:grow/>
            </m:dPr>
            <m:e>
              <m:r>
                <m:rPr>
                  <m:sty m:val="p"/>
                </m:rPr>
                <m:t>−</m:t>
              </m:r>
              <m:sSub>
                <m:e>
                  <m:r>
                    <m:t>z</m:t>
                  </m:r>
                </m:e>
                <m:sub>
                  <m:r>
                    <m:t>α</m:t>
                  </m:r>
                  <m:r>
                    <m:rPr>
                      <m:sty m:val="p"/>
                    </m:rPr>
                    <m:t>/</m:t>
                  </m:r>
                  <m:r>
                    <m:t>2</m:t>
                  </m:r>
                </m:sub>
              </m:sSub>
              <m:f>
                <m:fPr>
                  <m:type m:val="bar"/>
                </m:fPr>
                <m:num>
                  <m:r>
                    <m:t>σ</m:t>
                  </m:r>
                </m:num>
                <m:den>
                  <m:rad>
                    <m:radPr>
                      <m:degHide m:val="on"/>
                    </m:radPr>
                    <m:deg/>
                    <m:e>
                      <m:r>
                        <m:t>n</m:t>
                      </m:r>
                    </m:e>
                  </m:rad>
                </m:den>
              </m:f>
              <m:r>
                <m:rPr>
                  <m:sty m:val="p"/>
                </m:rPr>
                <m:t>&lt;</m:t>
              </m:r>
              <m:acc>
                <m:accPr>
                  <m:chr m:val="‾"/>
                </m:accPr>
                <m:e>
                  <m:r>
                    <m:t>x</m:t>
                  </m:r>
                </m:e>
              </m:acc>
              <m:r>
                <m:rPr>
                  <m:sty m:val="p"/>
                </m:rPr>
                <m:t>−</m:t>
              </m:r>
              <m:r>
                <m:t>μ</m:t>
              </m:r>
              <m:r>
                <m:rPr>
                  <m:sty m:val="p"/>
                </m:rPr>
                <m:t>&lt;</m:t>
              </m:r>
              <m:sSub>
                <m:e>
                  <m:r>
                    <m:t>z</m:t>
                  </m:r>
                </m:e>
                <m:sub>
                  <m:r>
                    <m:t>α</m:t>
                  </m:r>
                  <m:r>
                    <m:rPr>
                      <m:sty m:val="p"/>
                    </m:rPr>
                    <m:t>/</m:t>
                  </m:r>
                  <m:r>
                    <m:t>2</m:t>
                  </m:r>
                </m:sub>
              </m:sSub>
              <m:f>
                <m:fPr>
                  <m:type m:val="bar"/>
                </m:fPr>
                <m:num>
                  <m:r>
                    <m:t>σ</m:t>
                  </m:r>
                </m:num>
                <m:den>
                  <m:rad>
                    <m:radPr>
                      <m:degHide m:val="on"/>
                    </m:radPr>
                    <m:deg/>
                    <m:e>
                      <m:r>
                        <m:t>n</m:t>
                      </m:r>
                    </m:e>
                  </m:rad>
                </m:den>
              </m:f>
            </m:e>
          </m:d>
          <m:r>
            <m:rPr>
              <m:sty m:val="p"/>
            </m:rPr>
            <m:t>=</m:t>
          </m:r>
          <m:r>
            <m:t>1</m:t>
          </m:r>
          <m:r>
            <m:rPr>
              <m:sty m:val="p"/>
            </m:rPr>
            <m:t>−</m:t>
          </m:r>
          <m:r>
            <m:t>α</m:t>
          </m:r>
        </m:oMath>
      </m:oMathPara>
    </w:p>
    <w:p>
      <w:pPr>
        <w:pStyle w:val="FirstParagraph"/>
      </w:pPr>
      <m:oMathPara>
        <m:oMathParaPr>
          <m:jc m:val="center"/>
        </m:oMathParaPr>
        <m:oMath>
          <m:r>
            <m:t>P</m:t>
          </m:r>
          <m:d>
            <m:dPr>
              <m:begChr m:val="("/>
              <m:endChr m:val=")"/>
              <m:sepChr m:val=""/>
              <m:grow/>
            </m:dPr>
            <m:e>
              <m:r>
                <m:rPr>
                  <m:sty m:val="p"/>
                </m:rPr>
                <m:t>−</m:t>
              </m:r>
              <m:acc>
                <m:accPr>
                  <m:chr m:val="‾"/>
                </m:accPr>
                <m:e>
                  <m:r>
                    <m:t>x</m:t>
                  </m:r>
                </m:e>
              </m:acc>
              <m:r>
                <m:rPr>
                  <m:sty m:val="p"/>
                </m:rPr>
                <m:t>−</m:t>
              </m:r>
              <m:sSub>
                <m:e>
                  <m:r>
                    <m:t>z</m:t>
                  </m:r>
                </m:e>
                <m:sub>
                  <m:r>
                    <m:t>α</m:t>
                  </m:r>
                  <m:r>
                    <m:rPr>
                      <m:sty m:val="p"/>
                    </m:rPr>
                    <m:t>/</m:t>
                  </m:r>
                  <m:r>
                    <m:t>2</m:t>
                  </m:r>
                </m:sub>
              </m:sSub>
              <m:f>
                <m:fPr>
                  <m:type m:val="bar"/>
                </m:fPr>
                <m:num>
                  <m:r>
                    <m:t>σ</m:t>
                  </m:r>
                </m:num>
                <m:den>
                  <m:rad>
                    <m:radPr>
                      <m:degHide m:val="on"/>
                    </m:radPr>
                    <m:deg/>
                    <m:e>
                      <m:r>
                        <m:t>n</m:t>
                      </m:r>
                    </m:e>
                  </m:rad>
                </m:den>
              </m:f>
              <m:r>
                <m:rPr>
                  <m:sty m:val="p"/>
                </m:rPr>
                <m:t>&lt;</m:t>
              </m:r>
              <m:r>
                <m:rPr>
                  <m:sty m:val="p"/>
                </m:rPr>
                <m:t>−</m:t>
              </m:r>
              <m:r>
                <m:t>μ</m:t>
              </m:r>
              <m:r>
                <m:rPr>
                  <m:sty m:val="p"/>
                </m:rPr>
                <m:t>&lt;</m:t>
              </m:r>
              <m:r>
                <m:rPr>
                  <m:sty m:val="p"/>
                </m:rPr>
                <m:t>−</m:t>
              </m:r>
              <m:acc>
                <m:accPr>
                  <m:chr m:val="‾"/>
                </m:accPr>
                <m:e>
                  <m:r>
                    <m:t>x</m:t>
                  </m:r>
                </m:e>
              </m:acc>
              <m:r>
                <m:rPr>
                  <m:sty m:val="p"/>
                </m:rPr>
                <m:t>+</m:t>
              </m:r>
              <m:sSub>
                <m:e>
                  <m:r>
                    <m:t>z</m:t>
                  </m:r>
                </m:e>
                <m:sub>
                  <m:r>
                    <m:t>α</m:t>
                  </m:r>
                  <m:r>
                    <m:rPr>
                      <m:sty m:val="p"/>
                    </m:rPr>
                    <m:t>/</m:t>
                  </m:r>
                  <m:r>
                    <m:t>2</m:t>
                  </m:r>
                </m:sub>
              </m:sSub>
              <m:f>
                <m:fPr>
                  <m:type m:val="bar"/>
                </m:fPr>
                <m:num>
                  <m:r>
                    <m:t>σ</m:t>
                  </m:r>
                </m:num>
                <m:den>
                  <m:rad>
                    <m:radPr>
                      <m:degHide m:val="on"/>
                    </m:radPr>
                    <m:deg/>
                    <m:e>
                      <m:r>
                        <m:t>n</m:t>
                      </m:r>
                    </m:e>
                  </m:rad>
                </m:den>
              </m:f>
            </m:e>
          </m:d>
          <m:r>
            <m:rPr>
              <m:sty m:val="p"/>
            </m:rPr>
            <m:t>=</m:t>
          </m:r>
          <m:r>
            <m:t>1</m:t>
          </m:r>
          <m:r>
            <m:rPr>
              <m:sty m:val="p"/>
            </m:rPr>
            <m:t>−</m:t>
          </m:r>
          <m:r>
            <m:t>α</m:t>
          </m:r>
        </m:oMath>
      </m:oMathPara>
    </w:p>
    <w:p>
      <w:pPr>
        <w:pStyle w:val="FirstParagraph"/>
      </w:pPr>
      <m:oMathPara>
        <m:oMathParaPr>
          <m:jc m:val="center"/>
        </m:oMathParaPr>
        <m:oMath>
          <m:r>
            <m:t>P</m:t>
          </m:r>
          <m:d>
            <m:dPr>
              <m:begChr m:val="("/>
              <m:endChr m:val=")"/>
              <m:sepChr m:val=""/>
              <m:grow/>
            </m:dPr>
            <m:e>
              <m:acc>
                <m:accPr>
                  <m:chr m:val="‾"/>
                </m:accPr>
                <m:e>
                  <m:r>
                    <m:t>x</m:t>
                  </m:r>
                </m:e>
              </m:acc>
              <m:r>
                <m:rPr>
                  <m:sty m:val="p"/>
                </m:rPr>
                <m:t>+</m:t>
              </m:r>
              <m:sSub>
                <m:e>
                  <m:r>
                    <m:t>z</m:t>
                  </m:r>
                </m:e>
                <m:sub>
                  <m:r>
                    <m:t>α</m:t>
                  </m:r>
                  <m:r>
                    <m:rPr>
                      <m:sty m:val="p"/>
                    </m:rPr>
                    <m:t>/</m:t>
                  </m:r>
                  <m:r>
                    <m:t>2</m:t>
                  </m:r>
                </m:sub>
              </m:sSub>
              <m:f>
                <m:fPr>
                  <m:type m:val="bar"/>
                </m:fPr>
                <m:num>
                  <m:r>
                    <m:t>σ</m:t>
                  </m:r>
                </m:num>
                <m:den>
                  <m:rad>
                    <m:radPr>
                      <m:degHide m:val="on"/>
                    </m:radPr>
                    <m:deg/>
                    <m:e>
                      <m:r>
                        <m:t>n</m:t>
                      </m:r>
                    </m:e>
                  </m:rad>
                </m:den>
              </m:f>
              <m:r>
                <m:rPr>
                  <m:sty m:val="p"/>
                </m:rPr>
                <m:t>&gt;</m:t>
              </m:r>
              <m:r>
                <m:t>μ</m:t>
              </m:r>
              <m:r>
                <m:rPr>
                  <m:sty m:val="p"/>
                </m:rPr>
                <m:t>&gt;</m:t>
              </m:r>
              <m:acc>
                <m:accPr>
                  <m:chr m:val="‾"/>
                </m:accPr>
                <m:e>
                  <m:r>
                    <m:t>x</m:t>
                  </m:r>
                </m:e>
              </m:acc>
              <m:r>
                <m:rPr>
                  <m:sty m:val="p"/>
                </m:rPr>
                <m:t>−</m:t>
              </m:r>
              <m:sSub>
                <m:e>
                  <m:r>
                    <m:t>z</m:t>
                  </m:r>
                </m:e>
                <m:sub>
                  <m:r>
                    <m:t>α</m:t>
                  </m:r>
                  <m:r>
                    <m:rPr>
                      <m:sty m:val="p"/>
                    </m:rPr>
                    <m:t>/</m:t>
                  </m:r>
                  <m:r>
                    <m:t>2</m:t>
                  </m:r>
                </m:sub>
              </m:sSub>
              <m:f>
                <m:fPr>
                  <m:type m:val="bar"/>
                </m:fPr>
                <m:num>
                  <m:r>
                    <m:t>σ</m:t>
                  </m:r>
                </m:num>
                <m:den>
                  <m:rad>
                    <m:radPr>
                      <m:degHide m:val="on"/>
                    </m:radPr>
                    <m:deg/>
                    <m:e>
                      <m:r>
                        <m:t>n</m:t>
                      </m:r>
                    </m:e>
                  </m:rad>
                </m:den>
              </m:f>
            </m:e>
          </m:d>
          <m:r>
            <m:rPr>
              <m:sty m:val="p"/>
            </m:rPr>
            <m:t>=</m:t>
          </m:r>
          <m:r>
            <m:t>1</m:t>
          </m:r>
          <m:r>
            <m:rPr>
              <m:sty m:val="p"/>
            </m:rPr>
            <m:t>−</m:t>
          </m:r>
          <m:r>
            <m:t>α</m:t>
          </m:r>
        </m:oMath>
      </m:oMathPara>
    </w:p>
    <w:p>
      <w:pPr>
        <w:pStyle w:val="FirstParagraph"/>
      </w:pPr>
      <m:oMathPara>
        <m:oMathParaPr>
          <m:jc m:val="center"/>
        </m:oMathParaPr>
        <m:oMath>
          <m:r>
            <m:t>P</m:t>
          </m:r>
          <m:d>
            <m:dPr>
              <m:begChr m:val="("/>
              <m:endChr m:val=")"/>
              <m:sepChr m:val=""/>
              <m:grow/>
            </m:dPr>
            <m:e>
              <m:acc>
                <m:accPr>
                  <m:chr m:val="‾"/>
                </m:accPr>
                <m:e>
                  <m:r>
                    <m:t>x</m:t>
                  </m:r>
                </m:e>
              </m:acc>
              <m:r>
                <m:rPr>
                  <m:sty m:val="p"/>
                </m:rPr>
                <m:t>−</m:t>
              </m:r>
              <m:sSub>
                <m:e>
                  <m:r>
                    <m:t>z</m:t>
                  </m:r>
                </m:e>
                <m:sub>
                  <m:r>
                    <m:t>α</m:t>
                  </m:r>
                  <m:r>
                    <m:rPr>
                      <m:sty m:val="p"/>
                    </m:rPr>
                    <m:t>/</m:t>
                  </m:r>
                  <m:r>
                    <m:t>2</m:t>
                  </m:r>
                </m:sub>
              </m:sSub>
              <m:f>
                <m:fPr>
                  <m:type m:val="bar"/>
                </m:fPr>
                <m:num>
                  <m:r>
                    <m:t>σ</m:t>
                  </m:r>
                </m:num>
                <m:den>
                  <m:rad>
                    <m:radPr>
                      <m:degHide m:val="on"/>
                    </m:radPr>
                    <m:deg/>
                    <m:e>
                      <m:r>
                        <m:t>n</m:t>
                      </m:r>
                    </m:e>
                  </m:rad>
                </m:den>
              </m:f>
              <m:r>
                <m:rPr>
                  <m:sty m:val="p"/>
                </m:rPr>
                <m:t>&lt;</m:t>
              </m:r>
              <m:r>
                <m:t>μ</m:t>
              </m:r>
              <m:r>
                <m:rPr>
                  <m:sty m:val="p"/>
                </m:rPr>
                <m:t>&lt;</m:t>
              </m:r>
              <m:acc>
                <m:accPr>
                  <m:chr m:val="‾"/>
                </m:accPr>
                <m:e>
                  <m:r>
                    <m:t>x</m:t>
                  </m:r>
                </m:e>
              </m:acc>
              <m:r>
                <m:rPr>
                  <m:sty m:val="p"/>
                </m:rPr>
                <m:t>+</m:t>
              </m:r>
              <m:sSub>
                <m:e>
                  <m:r>
                    <m:t>z</m:t>
                  </m:r>
                </m:e>
                <m:sub>
                  <m:r>
                    <m:t>α</m:t>
                  </m:r>
                  <m:r>
                    <m:rPr>
                      <m:sty m:val="p"/>
                    </m:rPr>
                    <m:t>/</m:t>
                  </m:r>
                  <m:r>
                    <m:t>2</m:t>
                  </m:r>
                </m:sub>
              </m:sSub>
              <m:f>
                <m:fPr>
                  <m:type m:val="bar"/>
                </m:fPr>
                <m:num>
                  <m:r>
                    <m:t>σ</m:t>
                  </m:r>
                </m:num>
                <m:den>
                  <m:rad>
                    <m:radPr>
                      <m:degHide m:val="on"/>
                    </m:radPr>
                    <m:deg/>
                    <m:e>
                      <m:r>
                        <m:t>n</m:t>
                      </m:r>
                    </m:e>
                  </m:rad>
                </m:den>
              </m:f>
            </m:e>
          </m:d>
          <m:r>
            <m:rPr>
              <m:sty m:val="p"/>
            </m:rPr>
            <m:t>=</m:t>
          </m:r>
          <m:r>
            <m:t>1</m:t>
          </m:r>
          <m:r>
            <m:rPr>
              <m:sty m:val="p"/>
            </m:rPr>
            <m:t>−</m:t>
          </m:r>
          <m:r>
            <m:t>α</m:t>
          </m:r>
        </m:oMath>
      </m:oMathPara>
    </w:p>
    <w:p>
      <w:pPr>
        <w:pStyle w:val="FirstParagraph"/>
      </w:pPr>
      <w:r>
        <w:rPr>
          <w:rFonts w:ascii="Aptos" w:hAnsi="Aptos"/>
          <w:sz w:val="21"/>
        </w:rPr>
        <w:t xml:space="preserve">We know that the population mean,</w:t>
      </w:r>
      <w:r>
        <w:rPr>
          <w:rFonts w:ascii="Aptos" w:hAnsi="Aptos"/>
          <w:sz w:val="21"/>
        </w:rPr>
        <w:t xml:space="preserve"> </w:t>
      </w:r>
      <m:oMath>
        <m:r>
          <m:t>μ</m:t>
        </m:r>
      </m:oMath>
      <w:r>
        <w:rPr>
          <w:rFonts w:ascii="Aptos" w:hAnsi="Aptos"/>
          <w:sz w:val="21"/>
        </w:rPr>
        <w:t xml:space="preserve">, will be between</w:t>
      </w:r>
      <w:r>
        <w:rPr>
          <w:rFonts w:ascii="Aptos" w:hAnsi="Aptos"/>
          <w:sz w:val="21"/>
        </w:rPr>
        <w:t xml:space="preserve"> </w:t>
      </w:r>
      <m:oMath>
        <m:acc>
          <m:accPr>
            <m:chr m:val="‾"/>
          </m:accPr>
          <m:e>
            <m:r>
              <m:t>x</m:t>
            </m:r>
          </m:e>
        </m:acc>
        <m:r>
          <m:rPr>
            <m:sty m:val="p"/>
          </m:rPr>
          <m:t>−</m:t>
        </m:r>
        <m:sSub>
          <m:e>
            <m:r>
              <m:t>z</m:t>
            </m:r>
          </m:e>
          <m:sub>
            <m:r>
              <m:t>α</m:t>
            </m:r>
            <m:r>
              <m:rPr>
                <m:sty m:val="p"/>
              </m:rPr>
              <m:t>/</m:t>
            </m:r>
            <m:r>
              <m:t>2</m:t>
            </m:r>
          </m:sub>
        </m:sSub>
        <m:f>
          <m:fPr>
            <m:type m:val="bar"/>
          </m:fPr>
          <m:num>
            <m:r>
              <m:t>σ</m:t>
            </m:r>
          </m:num>
          <m:den>
            <m:rad>
              <m:radPr>
                <m:degHide m:val="on"/>
              </m:radPr>
              <m:deg/>
              <m:e>
                <m:r>
                  <m:t>n</m:t>
                </m:r>
              </m:e>
            </m:rad>
          </m:den>
        </m:f>
      </m:oMath>
      <w:r>
        <w:rPr>
          <w:rFonts w:ascii="Aptos" w:hAnsi="Aptos"/>
          <w:sz w:val="21"/>
        </w:rPr>
        <w:t xml:space="preserve"> </w:t>
      </w:r>
      <w:r>
        <w:rPr>
          <w:rFonts w:ascii="Aptos" w:hAnsi="Aptos"/>
          <w:sz w:val="21"/>
        </w:rPr>
        <w:t xml:space="preserve">and</w:t>
      </w:r>
      <w:r>
        <w:rPr>
          <w:rFonts w:ascii="Aptos" w:hAnsi="Aptos"/>
          <w:sz w:val="21"/>
        </w:rPr>
        <w:t xml:space="preserve"> </w:t>
      </w:r>
      <m:oMath>
        <m:acc>
          <m:accPr>
            <m:chr m:val="‾"/>
          </m:accPr>
          <m:e>
            <m:r>
              <m:t>x</m:t>
            </m:r>
          </m:e>
        </m:acc>
        <m:r>
          <m:rPr>
            <m:sty m:val="p"/>
          </m:rPr>
          <m:t>+</m:t>
        </m:r>
        <m:sSub>
          <m:e>
            <m:r>
              <m:t>z</m:t>
            </m:r>
          </m:e>
          <m:sub>
            <m:r>
              <m:t>α</m:t>
            </m:r>
            <m:r>
              <m:rPr>
                <m:sty m:val="p"/>
              </m:rPr>
              <m:t>/</m:t>
            </m:r>
            <m:r>
              <m:t>2</m:t>
            </m:r>
          </m:sub>
        </m:sSub>
        <m:f>
          <m:fPr>
            <m:type m:val="bar"/>
          </m:fPr>
          <m:num>
            <m:r>
              <m:t>σ</m:t>
            </m:r>
          </m:num>
          <m:den>
            <m:rad>
              <m:radPr>
                <m:degHide m:val="on"/>
              </m:radPr>
              <m:deg/>
              <m:e>
                <m:r>
                  <m:t>n</m:t>
                </m:r>
              </m:e>
            </m:rad>
          </m:den>
        </m:f>
      </m:oMath>
      <w:r>
        <w:rPr>
          <w:rFonts w:ascii="Aptos" w:hAnsi="Aptos"/>
          <w:sz w:val="21"/>
        </w:rPr>
        <w:t xml:space="preserve"> </w:t>
      </w:r>
      <w:r>
        <w:rPr>
          <w:rFonts w:ascii="Aptos" w:hAnsi="Aptos"/>
          <w:sz w:val="21"/>
        </w:rPr>
        <w:t xml:space="preserve">with a confidence level of</w:t>
      </w:r>
      <w:r>
        <w:rPr>
          <w:rFonts w:ascii="Aptos" w:hAnsi="Aptos"/>
          <w:sz w:val="21"/>
        </w:rPr>
        <w:t xml:space="preserve"> </w:t>
      </w:r>
      <m:oMath>
        <m:r>
          <m:t>1</m:t>
        </m:r>
        <m:r>
          <m:rPr>
            <m:sty m:val="p"/>
          </m:rPr>
          <m:t>−</m:t>
        </m:r>
        <m:r>
          <m:t>α</m:t>
        </m:r>
      </m:oMath>
      <w:r>
        <w:rPr>
          <w:rFonts w:ascii="Aptos" w:hAnsi="Aptos"/>
          <w:sz w:val="21"/>
        </w:rPr>
        <w:t xml:space="preserve">. Notice that to get this interval, the same quantity is being subtracted and added to</w:t>
      </w:r>
      <w:r>
        <w:rPr>
          <w:rFonts w:ascii="Aptos" w:hAnsi="Aptos"/>
          <w:sz w:val="21"/>
        </w:rPr>
        <w:t xml:space="preserve"> </w:t>
      </w:r>
      <m:oMath>
        <m:acc>
          <m:accPr>
            <m:chr m:val="‾"/>
          </m:accPr>
          <m:e>
            <m:r>
              <m:t>x</m:t>
            </m:r>
          </m:e>
        </m:acc>
      </m:oMath>
      <w:r>
        <w:rPr>
          <w:rFonts w:ascii="Aptos" w:hAnsi="Aptos"/>
          <w:sz w:val="21"/>
        </w:rPr>
        <w:t xml:space="preserve">. This quantity is</w:t>
      </w:r>
      <w:r>
        <w:rPr>
          <w:rFonts w:ascii="Aptos" w:hAnsi="Aptos"/>
          <w:sz w:val="21"/>
        </w:rPr>
        <w:t xml:space="preserve"> </w:t>
      </w:r>
      <m:oMath>
        <m:r>
          <m:t>E</m:t>
        </m:r>
      </m:oMath>
      <w:r>
        <w:rPr>
          <w:rFonts w:ascii="Aptos" w:hAnsi="Aptos"/>
          <w:sz w:val="21"/>
        </w:rPr>
        <w:t xml:space="preserve">, the error tolerance.</w:t>
      </w:r>
    </w:p>
    <w:bookmarkStart w:id="33" w:name="X82b883b8f0716646935db9198404ca5c8c2d20f"/>
    <w:p>
      <w:pPr>
        <w:pStyle w:val="Heading2"/>
      </w:pPr>
      <w:r>
        <w:rPr>
          <w:rFonts w:ascii="Aptos Display" w:hAnsi="Aptos Display"/>
          <w:color w:val="00467F"/>
        </w:rPr>
        <w:t xml:space="preserve">Confidence Interval Formula for</w:t>
      </w:r>
      <w:r>
        <w:rPr>
          <w:rFonts w:ascii="Aptos Display" w:hAnsi="Aptos Display"/>
          <w:color w:val="00467F"/>
        </w:rPr>
        <w:t xml:space="preserve"> </w:t>
      </w:r>
      <m:oMath>
        <m:r>
          <m:t>μ</m:t>
        </m:r>
      </m:oMath>
      <w:r>
        <w:rPr>
          <w:rFonts w:ascii="Aptos Display" w:hAnsi="Aptos Display"/>
          <w:color w:val="00467F"/>
        </w:rPr>
        <w:t xml:space="preserve"> </w:t>
      </w:r>
      <w:r>
        <w:rPr>
          <w:rFonts w:ascii="Aptos Display" w:hAnsi="Aptos Display"/>
          <w:color w:val="00467F"/>
        </w:rPr>
        <w:t xml:space="preserve">with known</w:t>
      </w:r>
      <w:r>
        <w:rPr>
          <w:rFonts w:ascii="Aptos Display" w:hAnsi="Aptos Display"/>
          <w:color w:val="00467F"/>
        </w:rPr>
        <w:t xml:space="preserve"> </w:t>
      </w:r>
      <m:oMath>
        <m:r>
          <m:t>σ</m:t>
        </m:r>
      </m:oMath>
    </w:p>
    <w:p>
      <w:pPr>
        <w:pStyle w:val="FirstParagraph"/>
      </w:pPr>
      <m:oMathPara>
        <m:oMathParaPr>
          <m:jc m:val="center"/>
        </m:oMathParaPr>
        <m:oMath>
          <m:r>
            <m:t>E</m:t>
          </m:r>
          <m:r>
            <m:rPr>
              <m:sty m:val="p"/>
            </m:rPr>
            <m:t>=</m:t>
          </m:r>
          <m:sSub>
            <m:e>
              <m:r>
                <m:t>z</m:t>
              </m:r>
            </m:e>
            <m:sub>
              <m:r>
                <m:t>α</m:t>
              </m:r>
              <m:r>
                <m:rPr>
                  <m:sty m:val="p"/>
                </m:rPr>
                <m:t>/</m:t>
              </m:r>
              <m:r>
                <m:t>2</m:t>
              </m:r>
            </m:sub>
          </m:sSub>
          <m:d>
            <m:dPr>
              <m:begChr m:val="("/>
              <m:endChr m:val=")"/>
              <m:sepChr m:val=""/>
              <m:grow/>
            </m:dPr>
            <m:e>
              <m:f>
                <m:fPr>
                  <m:type m:val="bar"/>
                </m:fPr>
                <m:num>
                  <m:r>
                    <m:t>σ</m:t>
                  </m:r>
                </m:num>
                <m:den>
                  <m:rad>
                    <m:radPr>
                      <m:degHide m:val="on"/>
                    </m:radPr>
                    <m:deg/>
                    <m:e>
                      <m:r>
                        <m:t>n</m:t>
                      </m:r>
                    </m:e>
                  </m:rad>
                </m:den>
              </m:f>
            </m:e>
          </m:d>
          <m:r>
            <m:rPr>
              <m:sty m:val="p"/>
            </m:rPr>
            <m:t>=</m:t>
          </m:r>
          <m:r>
            <m:t>z</m:t>
          </m:r>
          <m:d>
            <m:dPr>
              <m:begChr m:val="("/>
              <m:endChr m:val=")"/>
              <m:sepChr m:val=""/>
              <m:grow/>
            </m:dPr>
            <m:e>
              <m:f>
                <m:fPr>
                  <m:type m:val="bar"/>
                </m:fPr>
                <m:num>
                  <m:r>
                    <m:t>σ</m:t>
                  </m:r>
                </m:num>
                <m:den>
                  <m:rad>
                    <m:radPr>
                      <m:degHide m:val="on"/>
                    </m:radPr>
                    <m:deg/>
                    <m:e>
                      <m:r>
                        <m:t>n</m:t>
                      </m:r>
                    </m:e>
                  </m:rad>
                </m:den>
              </m:f>
            </m:e>
          </m:d>
        </m:oMath>
      </m:oMathPara>
    </w:p>
    <w:p>
      <w:pPr>
        <w:pStyle w:val="FirstParagraph"/>
      </w:pPr>
      <m:oMathPara>
        <m:oMathParaPr>
          <m:jc m:val="center"/>
        </m:oMathParaPr>
        <m:oMath>
          <m:acc>
            <m:accPr>
              <m:chr m:val="‾"/>
            </m:accPr>
            <m:e>
              <m:r>
                <m:t>x</m:t>
              </m:r>
            </m:e>
          </m:acc>
          <m:r>
            <m:rPr>
              <m:sty m:val="p"/>
            </m:rPr>
            <m:t>±</m:t>
          </m:r>
          <m:r>
            <m:t>E</m:t>
          </m:r>
        </m:oMath>
      </m:oMathPara>
    </w:p>
    <w:p>
      <w:pPr>
        <w:pStyle w:val="FirstParagraph"/>
      </w:pPr>
      <w:r>
        <w:rPr>
          <w:rFonts w:ascii="Aptos" w:hAnsi="Aptos"/>
          <w:sz w:val="21"/>
        </w:rPr>
        <w:t xml:space="preserve">It is common to not write the</w:t>
      </w:r>
      <w:r>
        <w:rPr>
          <w:rFonts w:ascii="Aptos" w:hAnsi="Aptos"/>
          <w:sz w:val="21"/>
        </w:rPr>
        <w:t xml:space="preserve"> </w:t>
      </w:r>
      <m:oMath>
        <m:r>
          <m:t>α</m:t>
        </m:r>
        <m:r>
          <m:rPr>
            <m:sty m:val="p"/>
          </m:rPr>
          <m:t>/</m:t>
        </m:r>
        <m:r>
          <m:t>2</m:t>
        </m:r>
      </m:oMath>
      <w:r>
        <w:rPr>
          <w:rFonts w:ascii="Aptos" w:hAnsi="Aptos"/>
          <w:sz w:val="21"/>
        </w:rPr>
        <w:t xml:space="preserve"> </w:t>
      </w:r>
      <w:r>
        <w:rPr>
          <w:rFonts w:ascii="Aptos" w:hAnsi="Aptos"/>
          <w:sz w:val="21"/>
        </w:rPr>
        <w:t xml:space="preserve">when writing the formula for E.</w:t>
      </w:r>
    </w:p>
    <w:p>
      <w:pPr>
        <w:pStyle w:val="BodyText"/>
      </w:pPr>
      <w:r>
        <w:rPr>
          <w:rFonts w:ascii="Aptos" w:hAnsi="Aptos"/>
          <w:sz w:val="21"/>
        </w:rPr>
        <w:t xml:space="preserve">Looking at the formula, you should understand the following relationships:</w:t>
      </w:r>
    </w:p>
    <w:p>
      <w:pPr>
        <w:pStyle w:val="BodyText"/>
        <w:ind w:left="259" w:hanging="259"/>
      </w:pPr>
      <w:r>
        <w:rPr>
          <w:rFonts w:ascii="Aptos" w:hAnsi="Aptos"/>
          <w:sz w:val="21"/>
        </w:rPr>
        <w:t>• As the sample size increases, the error tolerance decreases giving a narrower interval. (Taking a larger sample means we get more information and less error. Thus, we are narrowing down the possible values of the parameter. Mathematically, increasing the denominator of the standard error makes the error tolerance smaller.)</w:t>
      </w:r>
    </w:p>
    <w:p>
      <w:pPr>
        <w:ind w:left="259" w:hanging="259"/>
      </w:pPr>
      <w:r>
        <w:rPr>
          <w:rFonts w:ascii="Aptos" w:hAnsi="Aptos"/>
          <w:sz w:val="21"/>
        </w:rPr>
        <w:t>• As the confidence level increases, the error tolerance increases giving a wider interval. (If there is more room in the interval, wider interval, then naturally you would be more confident. There is an important relationship to notice here. In confidence intervals there are really two kinds of error,  and E. If you increase the confidence level then you are decreasing . That error must go somewhere, so it is just moved to E. Basically, in inferential statistics there are always two types of error. If you decrease one, then the other will increase. Mathematically, increasing the confidence level will increase z and give a wider interval.)</w:t>
      </w:r>
    </w:p>
    <w:p>
      <w:pPr>
        <w:ind w:left="259" w:hanging="259"/>
      </w:pPr>
      <w:r>
        <w:rPr>
          <w:rFonts w:ascii="Aptos" w:hAnsi="Aptos"/>
          <w:sz w:val="21"/>
        </w:rPr>
        <w:t>• In situations where the variability in the population is higher the error tolerance will also be higher if other factors are held constant. (More variability means more error so E increases which gives a wider interval. Mathematically, increasing the numerator of the standard error makes the error tolerance larger.)</w:t>
      </w:r>
    </w:p>
    <w:bookmarkEnd w:id="33"/>
    <w:bookmarkStart w:id="35" w:name="example"/>
    <w:p>
      <w:pPr>
        <w:pStyle w:val="Heading2"/>
        <w:pBdr>
          <w:top w:val="single" w:sz="18" w:space="4" w:color="E7A614"/>
        </w:pBdr>
      </w:pPr>
      <w:r>
        <w:rPr>
          <w:rFonts w:ascii="Aptos Display" w:hAnsi="Aptos Display"/>
          <w:b/>
          <w:color w:val="00467F"/>
        </w:rPr>
        <w:t xml:space="preserve">Example</w:t>
      </w:r>
    </w:p>
    <w:p>
      <w:pPr>
        <w:pStyle w:val="FirstParagraph"/>
      </w:pPr>
      <w:r>
        <w:rPr>
          <w:rFonts w:ascii="Aptos" w:hAnsi="Aptos"/>
          <w:sz w:val="21"/>
        </w:rPr>
        <w:t xml:space="preserve">A sample of 100 visa accounts were studied for the amount of unpaid balance.</w:t>
      </w:r>
    </w:p>
    <w:p>
      <w:pPr>
        <w:pStyle w:val="BodyText"/>
      </w:pPr>
      <m:oMath>
        <m:r>
          <m:t>n</m:t>
        </m:r>
        <m:r>
          <m:rPr>
            <m:sty m:val="p"/>
          </m:rPr>
          <m:t>=</m:t>
        </m:r>
        <m:r>
          <m:t>100</m:t>
        </m:r>
      </m:oMath>
    </w:p>
    <w:p>
      <w:pPr>
        <w:pStyle w:val="BodyText"/>
      </w:pPr>
      <m:oMath>
        <m:acc>
          <m:accPr>
            <m:chr m:val="‾"/>
          </m:accPr>
          <m:e>
            <m:r>
              <m:t>x</m:t>
            </m:r>
          </m:e>
        </m:acc>
        <m:r>
          <m:rPr>
            <m:sty m:val="p"/>
          </m:rPr>
          <m:t>=</m:t>
        </m:r>
        <m:r>
          <m:t>645</m:t>
        </m:r>
      </m:oMath>
    </w:p>
    <w:p>
      <w:pPr>
        <w:pStyle w:val="BodyText"/>
      </w:pPr>
      <m:oMath>
        <m:r>
          <m:t>σ</m:t>
        </m:r>
        <m:r>
          <m:rPr>
            <m:sty m:val="p"/>
          </m:rPr>
          <m:t>=</m:t>
        </m:r>
        <m:r>
          <m:t>132</m:t>
        </m:r>
      </m:oMath>
    </w:p>
    <w:p>
      <w:pPr>
        <w:numPr>
          <w:ilvl w:val="0"/>
          <w:numId w:val="1001"/>
        </w:numPr>
      </w:pPr>
      <w:r>
        <w:rPr>
          <w:rFonts w:ascii="Aptos" w:hAnsi="Aptos"/>
          <w:sz w:val="21"/>
        </w:rPr>
        <w:t xml:space="preserve">Construct a 95% confidence interval for</w:t>
      </w:r>
      <w:r>
        <w:rPr>
          <w:rFonts w:ascii="Aptos" w:hAnsi="Aptos"/>
          <w:sz w:val="21"/>
        </w:rPr>
        <w:t xml:space="preserve"> </w:t>
      </w:r>
      <m:oMath>
        <m:r>
          <m:t>μ</m:t>
        </m:r>
      </m:oMath>
      <w:r>
        <w:rPr>
          <w:rFonts w:ascii="Aptos" w:hAnsi="Aptos"/>
          <w:sz w:val="21"/>
        </w:rPr>
        <w:t xml:space="preserve">.</w:t>
      </w:r>
    </w:p>
    <w:p>
      <w:pPr>
        <w:numPr>
          <w:ilvl w:val="0"/>
          <w:numId w:val="1001"/>
        </w:numPr>
      </w:pPr>
      <w:r>
        <w:rPr>
          <w:rFonts w:ascii="Aptos" w:hAnsi="Aptos"/>
          <w:sz w:val="21"/>
        </w:rPr>
        <w:t xml:space="preserve">Interpret the 95% confidence interval for</w:t>
      </w:r>
      <w:r>
        <w:rPr>
          <w:rFonts w:ascii="Aptos" w:hAnsi="Aptos"/>
          <w:sz w:val="21"/>
        </w:rPr>
        <w:t xml:space="preserve"> </w:t>
      </w:r>
      <m:oMath>
        <m:r>
          <m:t>μ</m:t>
        </m:r>
      </m:oMath>
      <w:r>
        <w:rPr>
          <w:rFonts w:ascii="Aptos" w:hAnsi="Aptos"/>
          <w:sz w:val="21"/>
        </w:rPr>
        <w:t xml:space="preserve">.</w:t>
      </w:r>
    </w:p>
    <w:p>
      <w:pPr>
        <w:numPr>
          <w:ilvl w:val="0"/>
          <w:numId w:val="1001"/>
        </w:numPr>
      </w:pPr>
      <w:r>
        <w:rPr>
          <w:rFonts w:ascii="Aptos" w:hAnsi="Aptos"/>
          <w:sz w:val="21"/>
        </w:rPr>
        <w:t xml:space="preserve">Construct a 99% confidence interval for</w:t>
      </w:r>
      <w:r>
        <w:rPr>
          <w:rFonts w:ascii="Aptos" w:hAnsi="Aptos"/>
          <w:sz w:val="21"/>
        </w:rPr>
        <w:t xml:space="preserve"> </w:t>
      </w:r>
      <m:oMath>
        <m:r>
          <m:t>μ</m:t>
        </m:r>
      </m:oMath>
      <w:r>
        <w:rPr>
          <w:rFonts w:ascii="Aptos" w:hAnsi="Aptos"/>
          <w:sz w:val="21"/>
        </w:rPr>
        <w:t xml:space="preserve">.</w:t>
      </w:r>
    </w:p>
    <w:p>
      <w:pPr>
        <w:numPr>
          <w:ilvl w:val="0"/>
          <w:numId w:val="1001"/>
        </w:numPr>
      </w:pPr>
      <w:r>
        <w:rPr>
          <w:rFonts w:ascii="Aptos" w:hAnsi="Aptos"/>
          <w:sz w:val="21"/>
        </w:rPr>
        <w:t xml:space="preserve">Interpret the 99% confidence interval for</w:t>
      </w:r>
      <w:r>
        <w:rPr>
          <w:rFonts w:ascii="Aptos" w:hAnsi="Aptos"/>
          <w:sz w:val="21"/>
        </w:rPr>
        <w:t xml:space="preserve"> </w:t>
      </w:r>
      <m:oMath>
        <m:r>
          <m:t>μ</m:t>
        </m:r>
      </m:oMath>
      <w:r>
        <w:rPr>
          <w:rFonts w:ascii="Aptos" w:hAnsi="Aptos"/>
          <w:sz w:val="21"/>
        </w:rPr>
        <w:t xml:space="preserve">.</w:t>
      </w:r>
    </w:p>
    <w:bookmarkStart w:id="34" w:name="solution"/>
    <w:p>
      <w:pPr>
        <w:pStyle w:val="Heading3"/>
      </w:pPr>
      <w:r>
        <w:rPr>
          <w:rFonts w:ascii="Aptos Display" w:hAnsi="Aptos Display"/>
          <w:b/>
          <w:color w:val="E7A614"/>
        </w:rPr>
        <w:t xml:space="preserve">Solution</w:t>
      </w:r>
    </w:p>
    <w:p>
      <w:pPr>
        <w:pStyle w:val="FirstParagraph"/>
      </w:pPr>
      <m:oMathPara>
        <m:oMathParaPr>
          <m:jc m:val="center"/>
        </m:oMathParaPr>
        <m:oMath>
          <m:r>
            <m:t>E</m:t>
          </m:r>
          <m:r>
            <m:rPr>
              <m:sty m:val="p"/>
            </m:rPr>
            <m:t>=</m:t>
          </m:r>
          <m:r>
            <m:t>z</m:t>
          </m:r>
          <m:d>
            <m:dPr>
              <m:begChr m:val="("/>
              <m:endChr m:val=")"/>
              <m:sepChr m:val=""/>
              <m:grow/>
            </m:dPr>
            <m:e>
              <m:f>
                <m:fPr>
                  <m:type m:val="bar"/>
                </m:fPr>
                <m:num>
                  <m:r>
                    <m:t>σ</m:t>
                  </m:r>
                </m:num>
                <m:den>
                  <m:rad>
                    <m:radPr>
                      <m:degHide m:val="on"/>
                    </m:radPr>
                    <m:deg/>
                    <m:e>
                      <m:r>
                        <m:t>n</m:t>
                      </m:r>
                    </m:e>
                  </m:rad>
                </m:den>
              </m:f>
            </m:e>
          </m:d>
          <m:r>
            <m:rPr>
              <m:sty m:val="p"/>
            </m:rPr>
            <m:t>=</m:t>
          </m:r>
          <m:r>
            <m:t>1.96</m:t>
          </m:r>
          <m:d>
            <m:dPr>
              <m:begChr m:val="("/>
              <m:endChr m:val=")"/>
              <m:sepChr m:val=""/>
              <m:grow/>
            </m:dPr>
            <m:e>
              <m:f>
                <m:fPr>
                  <m:type m:val="bar"/>
                </m:fPr>
                <m:num>
                  <m:r>
                    <m:t>132</m:t>
                  </m:r>
                </m:num>
                <m:den>
                  <m:rad>
                    <m:radPr>
                      <m:degHide m:val="on"/>
                    </m:radPr>
                    <m:deg/>
                    <m:e>
                      <m:r>
                        <m:t>100</m:t>
                      </m:r>
                    </m:e>
                  </m:rad>
                </m:den>
              </m:f>
            </m:e>
          </m:d>
          <m:r>
            <m:rPr>
              <m:sty m:val="p"/>
            </m:rPr>
            <m:t>=</m:t>
          </m:r>
          <m:r>
            <m:t>25.87</m:t>
          </m:r>
        </m:oMath>
      </m:oMathPara>
    </w:p>
    <w:p>
      <w:pPr>
        <w:pStyle w:val="FirstParagraph"/>
      </w:pPr>
      <m:oMathPara>
        <m:oMathParaPr>
          <m:jc m:val="center"/>
        </m:oMathParaPr>
        <m:oMath>
          <m:acc>
            <m:accPr>
              <m:chr m:val="‾"/>
            </m:accPr>
            <m:e>
              <m:r>
                <m:t>x</m:t>
              </m:r>
            </m:e>
          </m:acc>
          <m:r>
            <m:rPr>
              <m:sty m:val="p"/>
            </m:rPr>
            <m:t>±</m:t>
          </m:r>
          <m:r>
            <m:t>E</m:t>
          </m:r>
        </m:oMath>
      </m:oMathPara>
    </w:p>
    <w:p>
      <w:pPr>
        <w:pStyle w:val="FirstParagraph"/>
      </w:pPr>
      <m:oMathPara>
        <m:oMathParaPr>
          <m:jc m:val="center"/>
        </m:oMathParaPr>
        <m:oMath>
          <m:r>
            <m:t>645</m:t>
          </m:r>
          <m:r>
            <m:rPr>
              <m:sty m:val="p"/>
            </m:rPr>
            <m:t>±</m:t>
          </m:r>
          <m:r>
            <m:t>25.87</m:t>
          </m:r>
        </m:oMath>
      </m:oMathPara>
    </w:p>
    <w:p>
      <w:pPr>
        <w:pStyle w:val="FirstParagraph"/>
      </w:pPr>
      <m:oMathPara>
        <m:oMathParaPr>
          <m:jc m:val="center"/>
        </m:oMathParaPr>
        <m:oMath>
          <m:d>
            <m:dPr>
              <m:begChr m:val="("/>
              <m:endChr m:val=")"/>
              <m:sepChr m:val=""/>
              <m:grow/>
            </m:dPr>
            <m:e>
              <m:r>
                <m:t>619.13</m:t>
              </m:r>
              <m:r>
                <m:rPr>
                  <m:sty m:val="p"/>
                </m:rPr>
                <m:t>,</m:t>
              </m:r>
              <m:r>
                <m:t>670.87</m:t>
              </m:r>
            </m:e>
          </m:d>
        </m:oMath>
      </m:oMathPara>
    </w:p>
    <w:p>
      <w:pPr>
        <w:numPr>
          <w:ilvl w:val="0"/>
          <w:numId w:val="1003"/>
        </w:numPr>
      </w:pPr>
      <w:r>
        <w:rPr>
          <w:rFonts w:ascii="Aptos" w:hAnsi="Aptos"/>
          <w:sz w:val="21"/>
        </w:rPr>
        <w:t xml:space="preserve">We are 95% confident that the population mean unpaid balance of visa accounts is between $619.13 and $670.87.</w:t>
      </w:r>
    </w:p>
    <w:p>
      <w:pPr>
        <w:pStyle w:val="FirstParagraph"/>
      </w:pPr>
      <m:oMathPara>
        <m:oMathParaPr>
          <m:jc m:val="center"/>
        </m:oMathParaPr>
        <m:oMath>
          <m:r>
            <m:t>E</m:t>
          </m:r>
          <m:r>
            <m:rPr>
              <m:sty m:val="p"/>
            </m:rPr>
            <m:t>=</m:t>
          </m:r>
          <m:r>
            <m:t>z</m:t>
          </m:r>
          <m:d>
            <m:dPr>
              <m:begChr m:val="("/>
              <m:endChr m:val=")"/>
              <m:sepChr m:val=""/>
              <m:grow/>
            </m:dPr>
            <m:e>
              <m:f>
                <m:fPr>
                  <m:type m:val="bar"/>
                </m:fPr>
                <m:num>
                  <m:r>
                    <m:t>σ</m:t>
                  </m:r>
                </m:num>
                <m:den>
                  <m:rad>
                    <m:radPr>
                      <m:degHide m:val="on"/>
                    </m:radPr>
                    <m:deg/>
                    <m:e>
                      <m:r>
                        <m:t>n</m:t>
                      </m:r>
                    </m:e>
                  </m:rad>
                </m:den>
              </m:f>
            </m:e>
          </m:d>
          <m:r>
            <m:rPr>
              <m:sty m:val="p"/>
            </m:rPr>
            <m:t>=</m:t>
          </m:r>
          <m:r>
            <m:t>2.576</m:t>
          </m:r>
          <m:d>
            <m:dPr>
              <m:begChr m:val="("/>
              <m:endChr m:val=")"/>
              <m:sepChr m:val=""/>
              <m:grow/>
            </m:dPr>
            <m:e>
              <m:f>
                <m:fPr>
                  <m:type m:val="bar"/>
                </m:fPr>
                <m:num>
                  <m:r>
                    <m:t>132</m:t>
                  </m:r>
                </m:num>
                <m:den>
                  <m:rad>
                    <m:radPr>
                      <m:degHide m:val="on"/>
                    </m:radPr>
                    <m:deg/>
                    <m:e>
                      <m:r>
                        <m:t>100</m:t>
                      </m:r>
                    </m:e>
                  </m:rad>
                </m:den>
              </m:f>
            </m:e>
          </m:d>
          <m:r>
            <m:rPr>
              <m:sty m:val="p"/>
            </m:rPr>
            <m:t>=</m:t>
          </m:r>
          <m:r>
            <m:t>34.00</m:t>
          </m:r>
        </m:oMath>
      </m:oMathPara>
    </w:p>
    <w:p>
      <w:pPr>
        <w:pStyle w:val="FirstParagraph"/>
      </w:pPr>
      <m:oMathPara>
        <m:oMathParaPr>
          <m:jc m:val="center"/>
        </m:oMathParaPr>
        <m:oMath>
          <m:acc>
            <m:accPr>
              <m:chr m:val="‾"/>
            </m:accPr>
            <m:e>
              <m:r>
                <m:t>x</m:t>
              </m:r>
            </m:e>
          </m:acc>
          <m:r>
            <m:rPr>
              <m:sty m:val="p"/>
            </m:rPr>
            <m:t>±</m:t>
          </m:r>
          <m:r>
            <m:t>E</m:t>
          </m:r>
        </m:oMath>
      </m:oMathPara>
    </w:p>
    <w:p>
      <w:pPr>
        <w:pStyle w:val="FirstParagraph"/>
      </w:pPr>
      <m:oMathPara>
        <m:oMathParaPr>
          <m:jc m:val="center"/>
        </m:oMathParaPr>
        <m:oMath>
          <m:r>
            <m:t>645</m:t>
          </m:r>
          <m:r>
            <m:rPr>
              <m:sty m:val="p"/>
            </m:rPr>
            <m:t>±</m:t>
          </m:r>
          <m:r>
            <m:t>34.00</m:t>
          </m:r>
        </m:oMath>
      </m:oMathPara>
    </w:p>
    <w:p>
      <w:pPr>
        <w:pStyle w:val="FirstParagraph"/>
      </w:pPr>
      <m:oMathPara>
        <m:oMathParaPr>
          <m:jc m:val="center"/>
        </m:oMathParaPr>
        <m:oMath>
          <m:d>
            <m:dPr>
              <m:begChr m:val="("/>
              <m:endChr m:val=")"/>
              <m:sepChr m:val=""/>
              <m:grow/>
            </m:dPr>
            <m:e>
              <m:r>
                <m:t>611.00</m:t>
              </m:r>
              <m:r>
                <m:rPr>
                  <m:sty m:val="p"/>
                </m:rPr>
                <m:t>,</m:t>
              </m:r>
              <m:r>
                <m:t>679.00</m:t>
              </m:r>
            </m:e>
          </m:d>
        </m:oMath>
      </m:oMathPara>
    </w:p>
    <w:p>
      <w:pPr>
        <w:pStyle w:val="Compact"/>
        <w:numPr>
          <w:ilvl w:val="0"/>
          <w:numId w:val="1004"/>
        </w:numPr>
      </w:pPr>
      <w:r>
        <w:rPr>
          <w:rFonts w:ascii="Aptos" w:hAnsi="Aptos"/>
          <w:sz w:val="21"/>
        </w:rPr>
        <w:t xml:space="preserve">We are 99% confident that the population mean unpaid balance of visa accounts is between $611.00 and $679.00.</w:t>
      </w:r>
    </w:p>
    <w:bookmarkEnd w:id="34"/>
    <w:bookmarkEnd w:id="35"/>
    <w:bookmarkEnd w:id="36"/>
    <w:bookmarkStart w:id="43" w:name="Xc953c055c8fbabe9362545b93eacfb29f585e04"/>
    <w:p>
      <w:pPr>
        <w:pStyle w:val="Heading1"/>
      </w:pPr>
      <w:r>
        <w:rPr>
          <w:rFonts w:ascii="Aptos Display" w:hAnsi="Aptos Display"/>
          <w:color w:val="00467F"/>
        </w:rPr>
        <w:t xml:space="preserve">Confidence Interval for</w:t>
      </w:r>
      <w:r>
        <w:rPr>
          <w:rFonts w:ascii="Aptos Display" w:hAnsi="Aptos Display"/>
          <w:color w:val="00467F"/>
        </w:rPr>
        <w:t xml:space="preserve"> </w:t>
      </w:r>
      <m:oMath>
        <m:r>
          <m:t>μ</m:t>
        </m:r>
      </m:oMath>
      <w:r>
        <w:rPr>
          <w:rFonts w:ascii="Aptos Display" w:hAnsi="Aptos Display"/>
          <w:color w:val="00467F"/>
        </w:rPr>
        <w:t xml:space="preserve"> </w:t>
      </w:r>
      <w:r>
        <w:rPr>
          <w:rFonts w:ascii="Aptos Display" w:hAnsi="Aptos Display"/>
          <w:color w:val="00467F"/>
        </w:rPr>
        <w:t xml:space="preserve">with unknown</w:t>
      </w:r>
      <w:r>
        <w:rPr>
          <w:rFonts w:ascii="Aptos Display" w:hAnsi="Aptos Display"/>
          <w:color w:val="00467F"/>
        </w:rPr>
        <w:t xml:space="preserve"> </w:t>
      </w:r>
      <m:oMath>
        <m:r>
          <m:t>σ</m:t>
        </m:r>
      </m:oMath>
    </w:p>
    <w:p>
      <w:pPr>
        <w:pStyle w:val="FirstParagraph"/>
      </w:pPr>
      <w:r>
        <w:rPr>
          <w:rFonts w:ascii="Aptos" w:hAnsi="Aptos"/>
          <w:sz w:val="21"/>
        </w:rPr>
        <w:t xml:space="preserve">You may have noticed a problem with using</w:t>
      </w:r>
      <w:r>
        <w:rPr>
          <w:rFonts w:ascii="Aptos" w:hAnsi="Aptos"/>
          <w:sz w:val="21"/>
        </w:rPr>
        <w:t xml:space="preserve"> </w:t>
      </w:r>
      <m:oMath>
        <m:r>
          <m:t>E</m:t>
        </m:r>
        <m:r>
          <m:rPr>
            <m:sty m:val="p"/>
          </m:rPr>
          <m:t>=</m:t>
        </m:r>
        <m:r>
          <m:t>z</m:t>
        </m:r>
        <m:d>
          <m:dPr>
            <m:begChr m:val="("/>
            <m:endChr m:val=")"/>
            <m:sepChr m:val=""/>
            <m:grow/>
          </m:dPr>
          <m:e>
            <m:r>
              <m:t>σ</m:t>
            </m:r>
            <m:r>
              <m:rPr>
                <m:sty m:val="p"/>
              </m:rPr>
              <m:t>/</m:t>
            </m:r>
            <m:rad>
              <m:radPr>
                <m:degHide m:val="on"/>
              </m:radPr>
              <m:deg/>
              <m:e>
                <m:r>
                  <m:t>n</m:t>
                </m:r>
              </m:e>
            </m:rad>
          </m:e>
        </m:d>
      </m:oMath>
      <w:r>
        <w:rPr>
          <w:rFonts w:ascii="Aptos" w:hAnsi="Aptos"/>
          <w:sz w:val="21"/>
        </w:rPr>
        <w:t xml:space="preserve">. The issue is when we are estimating the population mean,</w:t>
      </w:r>
      <w:r>
        <w:rPr>
          <w:rFonts w:ascii="Aptos" w:hAnsi="Aptos"/>
          <w:sz w:val="21"/>
        </w:rPr>
        <w:t xml:space="preserve"> </w:t>
      </w:r>
      <m:oMath>
        <m:r>
          <m:t>μ</m:t>
        </m:r>
      </m:oMath>
      <w:r>
        <w:rPr>
          <w:rFonts w:ascii="Aptos" w:hAnsi="Aptos"/>
          <w:sz w:val="21"/>
        </w:rPr>
        <w:t xml:space="preserve">, we will not know the population standard deviation,</w:t>
      </w:r>
      <w:r>
        <w:rPr>
          <w:rFonts w:ascii="Aptos" w:hAnsi="Aptos"/>
          <w:sz w:val="21"/>
        </w:rPr>
        <w:t xml:space="preserve"> </w:t>
      </w:r>
      <m:oMath>
        <m:r>
          <m:t>σ</m:t>
        </m:r>
      </m:oMath>
      <w:r>
        <w:rPr>
          <w:rFonts w:ascii="Aptos" w:hAnsi="Aptos"/>
          <w:sz w:val="21"/>
        </w:rPr>
        <w:t xml:space="preserve"> </w:t>
      </w:r>
      <w:r>
        <w:rPr>
          <w:rFonts w:ascii="Aptos" w:hAnsi="Aptos"/>
          <w:sz w:val="21"/>
        </w:rPr>
        <w:t xml:space="preserve">(the only way to know this quantity would be to have the population, and if we had the population we could just calculate the mean). In statistics, when we do not know a value, we estimate it. So, in this case we can estimate the population standard deviation,</w:t>
      </w:r>
      <w:r>
        <w:rPr>
          <w:rFonts w:ascii="Aptos" w:hAnsi="Aptos"/>
          <w:sz w:val="21"/>
        </w:rPr>
        <w:t xml:space="preserve"> </w:t>
      </w:r>
      <m:oMath>
        <m:r>
          <m:t>σ</m:t>
        </m:r>
      </m:oMath>
      <w:r>
        <w:rPr>
          <w:rFonts w:ascii="Aptos" w:hAnsi="Aptos"/>
          <w:sz w:val="21"/>
        </w:rPr>
        <w:t xml:space="preserve">, with the sample standard deviation,s. The ramification of replacing</w:t>
      </w:r>
      <w:r>
        <w:rPr>
          <w:rFonts w:ascii="Aptos" w:hAnsi="Aptos"/>
          <w:sz w:val="21"/>
        </w:rPr>
        <w:t xml:space="preserve"> </w:t>
      </w:r>
      <m:oMath>
        <m:r>
          <m:t>σ</m:t>
        </m:r>
      </m:oMath>
      <w:r>
        <w:rPr>
          <w:rFonts w:ascii="Aptos" w:hAnsi="Aptos"/>
          <w:sz w:val="21"/>
        </w:rPr>
        <w:t xml:space="preserve"> </w:t>
      </w:r>
      <w:r>
        <w:rPr>
          <w:rFonts w:ascii="Aptos" w:hAnsi="Aptos"/>
          <w:sz w:val="21"/>
        </w:rPr>
        <w:t xml:space="preserve">by s is the sampling distribution is no longer standard normal. The sampling distribution will instead be a t-distribution.</w:t>
      </w:r>
    </w:p>
    <w:p>
      <w:pPr>
        <w:pStyle w:val="BodyText"/>
      </w:pPr>
      <w:r>
        <w:rPr>
          <w:rFonts w:ascii="Aptos" w:hAnsi="Aptos"/>
          <w:sz w:val="21"/>
        </w:rPr>
        <w:t xml:space="preserve">If we sample from a normal distribution,</w:t>
      </w:r>
    </w:p>
    <w:p>
      <w:pPr>
        <w:pStyle w:val="BodyText"/>
      </w:pPr>
      <m:oMathPara>
        <m:oMathParaPr>
          <m:jc m:val="center"/>
        </m:oMathParaPr>
        <m:oMath>
          <m:r>
            <m:t>t</m:t>
          </m:r>
          <m:r>
            <m:rPr>
              <m:sty m:val="p"/>
            </m:rPr>
            <m:t>=</m:t>
          </m:r>
          <m:f>
            <m:fPr>
              <m:type m:val="bar"/>
            </m:fPr>
            <m:num>
              <m:acc>
                <m:accPr>
                  <m:chr m:val="‾"/>
                </m:accPr>
                <m:e>
                  <m:r>
                    <m:t>x</m:t>
                  </m:r>
                </m:e>
              </m:acc>
              <m:r>
                <m:rPr>
                  <m:sty m:val="p"/>
                </m:rPr>
                <m:t>−</m:t>
              </m:r>
              <m:r>
                <m:t>μ</m:t>
              </m:r>
            </m:num>
            <m:den>
              <m:r>
                <m:t>s</m:t>
              </m:r>
              <m:r>
                <m:rPr>
                  <m:sty m:val="p"/>
                </m:rPr>
                <m:t>/</m:t>
              </m:r>
              <m:rad>
                <m:radPr>
                  <m:degHide m:val="on"/>
                </m:radPr>
                <m:deg/>
                <m:e>
                  <m:r>
                    <m:t>n</m:t>
                  </m:r>
                </m:e>
              </m:rad>
            </m:den>
          </m:f>
        </m:oMath>
      </m:oMathPara>
    </w:p>
    <w:p>
      <w:pPr>
        <w:pStyle w:val="FirstParagraph"/>
      </w:pPr>
      <w:r>
        <w:rPr>
          <w:rFonts w:ascii="Aptos" w:hAnsi="Aptos"/>
          <w:sz w:val="21"/>
        </w:rPr>
        <w:t xml:space="preserve">has a t-distribution with</w:t>
      </w:r>
      <w:r>
        <w:rPr>
          <w:rFonts w:ascii="Aptos" w:hAnsi="Aptos"/>
          <w:sz w:val="21"/>
        </w:rPr>
        <w:t xml:space="preserve"> </w:t>
      </w:r>
      <m:oMath>
        <m:r>
          <m:t>n</m:t>
        </m:r>
        <m:r>
          <m:rPr>
            <m:sty m:val="p"/>
          </m:rPr>
          <m:t>−</m:t>
        </m:r>
        <m:r>
          <m:t>1</m:t>
        </m:r>
      </m:oMath>
      <w:r>
        <w:rPr>
          <w:rFonts w:ascii="Aptos" w:hAnsi="Aptos"/>
          <w:sz w:val="21"/>
        </w:rPr>
        <w:t xml:space="preserve"> </w:t>
      </w:r>
      <w:r>
        <w:rPr>
          <w:rFonts w:ascii="Aptos" w:hAnsi="Aptos"/>
          <w:sz w:val="21"/>
        </w:rPr>
        <w:t xml:space="preserve">degrees of freedom.</w:t>
      </w:r>
    </w:p>
    <w:p>
      <w:pPr>
        <w:pStyle w:val="BodyText"/>
      </w:pPr>
      <w:r>
        <w:rPr>
          <w:rFonts w:ascii="Aptos" w:hAnsi="Aptos"/>
          <w:sz w:val="21"/>
        </w:rPr>
        <w:t xml:space="preserve">The assumption that we sample from a normal population is important for small n but not for large n.</w:t>
      </w:r>
    </w:p>
    <w:p>
      <w:pPr>
        <w:pStyle w:val="BodyText"/>
      </w:pPr>
      <w:r>
        <w:rPr>
          <w:rFonts w:ascii="Aptos" w:hAnsi="Aptos"/>
          <w:sz w:val="21"/>
        </w:rPr>
        <w:t xml:space="preserve">The t-distribution is still continuous and symmetric about 0, but it is more variable and a slightly different shape than the standard normal distribution. Basically, we are estimating another quantity so there is more error in the estimate. The confidence interval formula for</w:t>
      </w:r>
      <w:r>
        <w:rPr>
          <w:rFonts w:ascii="Aptos" w:hAnsi="Aptos"/>
          <w:sz w:val="21"/>
        </w:rPr>
        <w:t xml:space="preserve"> </w:t>
      </w:r>
      <m:oMath>
        <m:r>
          <m:t>μ</m:t>
        </m:r>
      </m:oMath>
      <w:r>
        <w:rPr>
          <w:rFonts w:ascii="Aptos" w:hAnsi="Aptos"/>
          <w:sz w:val="21"/>
        </w:rPr>
        <w:t xml:space="preserve"> </w:t>
      </w:r>
      <w:r>
        <w:rPr>
          <w:rFonts w:ascii="Aptos" w:hAnsi="Aptos"/>
          <w:sz w:val="21"/>
        </w:rPr>
        <w:t xml:space="preserve">using the t-distribution follows:</w:t>
      </w:r>
    </w:p>
    <w:p>
      <w:pPr>
        <w:pStyle w:val="BodyText"/>
      </w:pPr>
      <m:oMathPara>
        <m:oMathParaPr>
          <m:jc m:val="center"/>
        </m:oMathParaPr>
        <m:oMath>
          <m:r>
            <m:t>E</m:t>
          </m:r>
          <m:r>
            <m:rPr>
              <m:sty m:val="p"/>
            </m:rPr>
            <m:t>=</m:t>
          </m:r>
          <m:r>
            <m:t>t</m:t>
          </m:r>
          <m:d>
            <m:dPr>
              <m:begChr m:val="("/>
              <m:endChr m:val=")"/>
              <m:sepChr m:val=""/>
              <m:grow/>
            </m:dPr>
            <m:e>
              <m:f>
                <m:fPr>
                  <m:type m:val="bar"/>
                </m:fPr>
                <m:num>
                  <m:r>
                    <m:t>s</m:t>
                  </m:r>
                </m:num>
                <m:den>
                  <m:rad>
                    <m:radPr>
                      <m:degHide m:val="on"/>
                    </m:radPr>
                    <m:deg/>
                    <m:e>
                      <m:r>
                        <m:t>n</m:t>
                      </m:r>
                    </m:e>
                  </m:rad>
                </m:den>
              </m:f>
            </m:e>
          </m:d>
        </m:oMath>
      </m:oMathPara>
    </w:p>
    <w:p>
      <w:pPr>
        <w:pStyle w:val="FirstParagraph"/>
      </w:pPr>
      <m:oMathPara>
        <m:oMathParaPr>
          <m:jc m:val="center"/>
        </m:oMathParaPr>
        <m:oMath>
          <m:acc>
            <m:accPr>
              <m:chr m:val="‾"/>
            </m:accPr>
            <m:e>
              <m:r>
                <m:t>x</m:t>
              </m:r>
            </m:e>
          </m:acc>
          <m:r>
            <m:rPr>
              <m:sty m:val="p"/>
            </m:rPr>
            <m:t>±</m:t>
          </m:r>
          <m:r>
            <m:t>E</m:t>
          </m:r>
        </m:oMath>
      </m:oMathPara>
    </w:p>
    <w:p>
      <w:pPr>
        <w:pStyle w:val="FirstParagraph"/>
      </w:pPr>
      <w:r>
        <w:rPr>
          <w:rFonts w:ascii="Aptos" w:hAnsi="Aptos"/>
          <w:sz w:val="21"/>
        </w:rPr>
        <w:t xml:space="preserve">As you can see the only change in the formula is</w:t>
      </w:r>
      <w:r>
        <w:rPr>
          <w:rFonts w:ascii="Aptos" w:hAnsi="Aptos"/>
          <w:sz w:val="21"/>
        </w:rPr>
        <w:t xml:space="preserve"> </w:t>
      </w:r>
      <m:oMath>
        <m:r>
          <m:t>σ</m:t>
        </m:r>
      </m:oMath>
      <w:r>
        <w:rPr>
          <w:rFonts w:ascii="Aptos" w:hAnsi="Aptos"/>
          <w:sz w:val="21"/>
        </w:rPr>
        <w:t xml:space="preserve"> </w:t>
      </w:r>
      <w:r>
        <w:rPr>
          <w:rFonts w:ascii="Aptos" w:hAnsi="Aptos"/>
          <w:sz w:val="21"/>
        </w:rPr>
        <w:t xml:space="preserve">being replaced by s which means the z becomes a t. Another important thing to recognize here is the relationship between the t and the z. Notice that as n becomes large, the t-distribution can be approximated by the standard normal distribution. This is because the larger n becomes, the better s is at estimating</w:t>
      </w:r>
      <w:r>
        <w:rPr>
          <w:rFonts w:ascii="Aptos" w:hAnsi="Aptos"/>
          <w:sz w:val="21"/>
        </w:rPr>
        <w:t xml:space="preserve"> </w:t>
      </w:r>
      <m:oMath>
        <m:r>
          <m:t>σ</m:t>
        </m:r>
      </m:oMath>
      <w:r>
        <w:rPr>
          <w:rFonts w:ascii="Aptos" w:hAnsi="Aptos"/>
          <w:sz w:val="21"/>
        </w:rPr>
        <w:t xml:space="preserve">. When n approaches</w:t>
      </w:r>
      <w:r>
        <w:rPr>
          <w:rFonts w:ascii="Aptos" w:hAnsi="Aptos"/>
          <w:sz w:val="21"/>
        </w:rPr>
        <w:t xml:space="preserve"> </w:t>
      </w:r>
      <m:oMath>
        <m:r>
          <m:rPr>
            <m:sty m:val="p"/>
          </m:rPr>
          <m:t>∞</m:t>
        </m:r>
      </m:oMath>
      <w:r>
        <w:rPr>
          <w:rFonts w:ascii="Aptos" w:hAnsi="Aptos"/>
          <w:sz w:val="21"/>
        </w:rPr>
        <w:t xml:space="preserve">, s becomes</w:t>
      </w:r>
      <w:r>
        <w:rPr>
          <w:rFonts w:ascii="Aptos" w:hAnsi="Aptos"/>
          <w:sz w:val="21"/>
        </w:rPr>
        <w:t xml:space="preserve"> </w:t>
      </w:r>
      <m:oMath>
        <m:r>
          <m:t>σ</m:t>
        </m:r>
      </m:oMath>
      <w:r>
        <w:rPr>
          <w:rFonts w:ascii="Aptos" w:hAnsi="Aptos"/>
          <w:sz w:val="21"/>
        </w:rPr>
        <w:t xml:space="preserve"> </w:t>
      </w:r>
      <w:r>
        <w:rPr>
          <w:rFonts w:ascii="Aptos" w:hAnsi="Aptos"/>
          <w:sz w:val="21"/>
        </w:rPr>
        <w:t xml:space="preserve">so the t becomes a z. (The bottom row of the t-distribution table is z. If you need to look up a z for a confidence interval, this is the best place to look. The t-distribution table is on the webpage under tables.)</w:t>
      </w:r>
    </w:p>
    <w:p>
      <w:pPr>
        <w:pStyle w:val="BodyText"/>
      </w:pPr>
      <w:r>
        <w:rPr>
          <w:rFonts w:ascii="Aptos" w:hAnsi="Aptos"/>
          <w:sz w:val="21"/>
        </w:rPr>
        <w:t xml:space="preserve">We use two subscripts to write t values. The first represents the area in the tail of the distribution (just like with the z) and the second represents the degrees of freedom (abbreviated df). We write</w:t>
      </w:r>
      <w:r>
        <w:rPr>
          <w:rFonts w:ascii="Aptos" w:hAnsi="Aptos"/>
          <w:sz w:val="21"/>
        </w:rPr>
        <w:t xml:space="preserve"> </w:t>
      </w:r>
      <m:oMath>
        <m:sSub>
          <m:e>
            <m:r>
              <m:t>t</m:t>
            </m:r>
          </m:e>
          <m:sub>
            <m:r>
              <m:t>α</m:t>
            </m:r>
            <m:r>
              <m:rPr>
                <m:sty m:val="p"/>
              </m:rPr>
              <m:t>,</m:t>
            </m:r>
            <m:r>
              <m:t>d</m:t>
            </m:r>
            <m:r>
              <m:t>f</m:t>
            </m:r>
          </m:sub>
        </m:sSub>
      </m:oMath>
      <w:r>
        <w:rPr>
          <w:rFonts w:ascii="Aptos" w:hAnsi="Aptos"/>
          <w:sz w:val="21"/>
        </w:rPr>
        <w:t xml:space="preserve"> </w:t>
      </w:r>
      <w:r>
        <w:rPr>
          <w:rFonts w:ascii="Aptos" w:hAnsi="Aptos"/>
          <w:sz w:val="21"/>
        </w:rPr>
        <w:t xml:space="preserve">for a one-tailed value and</w:t>
      </w:r>
      <w:r>
        <w:rPr>
          <w:rFonts w:ascii="Aptos" w:hAnsi="Aptos"/>
          <w:sz w:val="21"/>
        </w:rPr>
        <w:t xml:space="preserve"> </w:t>
      </w:r>
      <m:oMath>
        <m:sSub>
          <m:e>
            <m:r>
              <m:t>t</m:t>
            </m:r>
          </m:e>
          <m:sub>
            <m:r>
              <m:t>α</m:t>
            </m:r>
            <m:r>
              <m:rPr>
                <m:sty m:val="p"/>
              </m:rPr>
              <m:t>/</m:t>
            </m:r>
            <m:r>
              <m:t>2</m:t>
            </m:r>
            <m:r>
              <m:rPr>
                <m:sty m:val="p"/>
              </m:rPr>
              <m:t>,</m:t>
            </m:r>
            <m:r>
              <m:t>d</m:t>
            </m:r>
            <m:r>
              <m:t>f</m:t>
            </m:r>
          </m:sub>
        </m:sSub>
      </m:oMath>
      <w:r>
        <w:rPr>
          <w:rFonts w:ascii="Aptos" w:hAnsi="Aptos"/>
          <w:sz w:val="21"/>
        </w:rPr>
        <w:t xml:space="preserve"> </w:t>
      </w:r>
      <w:r>
        <w:rPr>
          <w:rFonts w:ascii="Aptos" w:hAnsi="Aptos"/>
          <w:sz w:val="21"/>
        </w:rPr>
        <w:t xml:space="preserve">for a two-tailed value.</w:t>
      </w:r>
    </w:p>
    <w:p>
      <w:pPr>
        <w:pStyle w:val="BodyText"/>
      </w:pPr>
      <w:r>
        <w:rPr>
          <w:rFonts w:ascii="Aptos" w:hAnsi="Aptos"/>
          <w:sz w:val="21"/>
        </w:rPr>
        <w:t xml:space="preserve">The degrees of freedom is an index that identifies how much variability is in the distribution. As mentioned above this changes when n increases because s becomes a better estimate for</w:t>
      </w:r>
      <w:r>
        <w:rPr>
          <w:rFonts w:ascii="Aptos" w:hAnsi="Aptos"/>
          <w:sz w:val="21"/>
        </w:rPr>
        <w:t xml:space="preserve"> </w:t>
      </w:r>
      <m:oMath>
        <m:r>
          <m:t>σ</m:t>
        </m:r>
      </m:oMath>
      <w:r>
        <w:rPr>
          <w:rFonts w:ascii="Aptos" w:hAnsi="Aptos"/>
          <w:sz w:val="21"/>
        </w:rPr>
        <w:t xml:space="preserve">.</w:t>
      </w:r>
    </w:p>
    <w:bookmarkStart w:id="38" w:name="example-1"/>
    <w:p>
      <w:pPr>
        <w:pStyle w:val="Heading2"/>
        <w:pBdr>
          <w:top w:val="single" w:sz="18" w:space="4" w:color="E7A614"/>
        </w:pBdr>
      </w:pPr>
      <w:r>
        <w:rPr>
          <w:rFonts w:ascii="Aptos Display" w:hAnsi="Aptos Display"/>
          <w:b/>
          <w:color w:val="00467F"/>
        </w:rPr>
        <w:t xml:space="preserve">Example</w:t>
      </w:r>
    </w:p>
    <w:p>
      <w:pPr>
        <w:pStyle w:val="FirstParagraph"/>
      </w:pPr>
      <w:r>
        <w:rPr>
          <w:rFonts w:ascii="Aptos" w:hAnsi="Aptos"/>
          <w:sz w:val="21"/>
        </w:rPr>
        <w:t xml:space="preserve">Find the two-tailed t value with a sample size of 11 and a confidence level of 95%.</w:t>
      </w:r>
    </w:p>
    <w:bookmarkStart w:id="37" w:name="solution-1"/>
    <w:p>
      <w:pPr>
        <w:pStyle w:val="Heading3"/>
      </w:pPr>
      <w:r>
        <w:rPr>
          <w:rFonts w:ascii="Aptos Display" w:hAnsi="Aptos Display"/>
          <w:b/>
          <w:color w:val="E7A614"/>
        </w:rPr>
        <w:t xml:space="preserve">Solution</w:t>
      </w:r>
    </w:p>
    <w:p>
      <w:pPr>
        <w:pStyle w:val="FirstParagraph"/>
      </w:pPr>
      <m:oMathPara>
        <m:oMathParaPr>
          <m:jc m:val="center"/>
        </m:oMathParaPr>
        <m:oMath>
          <m:f>
            <m:fPr>
              <m:type m:val="bar"/>
            </m:fPr>
            <m:num>
              <m:r>
                <m:t>α</m:t>
              </m:r>
            </m:num>
            <m:den>
              <m:r>
                <m:t>2</m:t>
              </m:r>
            </m:den>
          </m:f>
          <m:r>
            <m:rPr>
              <m:sty m:val="p"/>
            </m:rPr>
            <m:t>=</m:t>
          </m:r>
          <m:f>
            <m:fPr>
              <m:type m:val="bar"/>
            </m:fPr>
            <m:num>
              <m:r>
                <m:t>.05</m:t>
              </m:r>
            </m:num>
            <m:den>
              <m:r>
                <m:t>2</m:t>
              </m:r>
            </m:den>
          </m:f>
          <m:r>
            <m:rPr>
              <m:sty m:val="p"/>
            </m:rPr>
            <m:t>=</m:t>
          </m:r>
          <m:r>
            <m:t>.025</m:t>
          </m:r>
        </m:oMath>
      </m:oMathPara>
    </w:p>
    <w:p>
      <w:pPr>
        <w:pStyle w:val="FirstParagraph"/>
      </w:pPr>
      <m:oMathPara>
        <m:oMathParaPr>
          <m:jc m:val="center"/>
        </m:oMathParaPr>
        <m:oMath>
          <m:r>
            <m:t>d</m:t>
          </m:r>
          <m:r>
            <m:t>f</m:t>
          </m:r>
          <m:r>
            <m:rPr>
              <m:sty m:val="p"/>
            </m:rPr>
            <m:t>=</m:t>
          </m:r>
          <m:r>
            <m:t>n</m:t>
          </m:r>
          <m:r>
            <m:rPr>
              <m:sty m:val="p"/>
            </m:rPr>
            <m:t>−</m:t>
          </m:r>
          <m:r>
            <m:t>1</m:t>
          </m:r>
          <m:r>
            <m:rPr>
              <m:sty m:val="p"/>
            </m:rPr>
            <m:t>=</m:t>
          </m:r>
          <m:r>
            <m:t>11</m:t>
          </m:r>
          <m:r>
            <m:rPr>
              <m:sty m:val="p"/>
            </m:rPr>
            <m:t>−</m:t>
          </m:r>
          <m:r>
            <m:t>1</m:t>
          </m:r>
          <m:r>
            <m:rPr>
              <m:sty m:val="p"/>
            </m:rPr>
            <m:t>=</m:t>
          </m:r>
          <m:r>
            <m:t>10</m:t>
          </m:r>
        </m:oMath>
      </m:oMathPara>
    </w:p>
    <w:p>
      <w:pPr>
        <w:pStyle w:val="FirstParagraph"/>
      </w:pPr>
      <m:oMathPara>
        <m:oMathParaPr>
          <m:jc m:val="center"/>
        </m:oMathParaPr>
        <m:oMath>
          <m:sSub>
            <m:e>
              <m:r>
                <m:t>t</m:t>
              </m:r>
            </m:e>
            <m:sub>
              <m:r>
                <m:t>.025</m:t>
              </m:r>
              <m:r>
                <m:rPr>
                  <m:sty m:val="p"/>
                </m:rPr>
                <m:t>,</m:t>
              </m:r>
              <m:r>
                <m:t>10</m:t>
              </m:r>
            </m:sub>
          </m:sSub>
          <m:r>
            <m:rPr>
              <m:sty m:val="p"/>
            </m:rPr>
            <m:t>=</m:t>
          </m:r>
          <m:r>
            <m:t>2.228</m:t>
          </m:r>
        </m:oMath>
      </m:oMathPara>
    </w:p>
    <w:p>
      <w:pPr>
        <w:pStyle w:val="FirstParagraph"/>
      </w:pPr>
      <w:r>
        <w:rPr>
          <w:rFonts w:ascii="Aptos" w:hAnsi="Aptos"/>
          <w:sz w:val="21"/>
        </w:rPr>
        <w:t xml:space="preserve">For a t-distribution with 10 degrees of freedom, 95% of the area is between -2.228 and 2.228.</w:t>
      </w:r>
    </w:p>
    <w:p>
      <w:pPr>
        <w:pStyle w:val="BodyText"/>
      </w:pPr>
      <w:r>
        <w:rPr>
          <w:rFonts w:ascii="Aptos" w:hAnsi="Aptos"/>
          <w:sz w:val="21"/>
        </w:rPr>
        <w:t xml:space="preserve">Make sure you understand how to find the value above in the t-distribution table. This table is laid out differently than the standard normal distribution table. Also, you should notice that the degrees of freedom go from 1 to 30 and then skip numbers. If your degrees of freedom are between 30 and 120, pick the closest value to estimate the t. If your degrees of freedom is above 120 then use the bottom row of the table. Finally, you should notice that the bottom row of the table,</w:t>
      </w:r>
      <w:r>
        <w:rPr>
          <w:rFonts w:ascii="Aptos" w:hAnsi="Aptos"/>
          <w:sz w:val="21"/>
        </w:rPr>
        <w:t xml:space="preserve"> </w:t>
      </w:r>
      <m:oMath>
        <m:r>
          <m:t>d</m:t>
        </m:r>
        <m:r>
          <m:t>f</m:t>
        </m:r>
        <m:r>
          <m:rPr>
            <m:sty m:val="p"/>
          </m:rPr>
          <m:t>=</m:t>
        </m:r>
        <m:r>
          <m:rPr>
            <m:sty m:val="p"/>
          </m:rPr>
          <m:t>∞</m:t>
        </m:r>
      </m:oMath>
      <w:r>
        <w:rPr>
          <w:rFonts w:ascii="Aptos" w:hAnsi="Aptos"/>
          <w:sz w:val="21"/>
        </w:rPr>
        <w:t xml:space="preserve">, are z values.</w:t>
      </w:r>
    </w:p>
    <w:bookmarkEnd w:id="37"/>
    <w:bookmarkEnd w:id="38"/>
    <w:bookmarkStart w:id="40" w:name="example-2"/>
    <w:p>
      <w:pPr>
        <w:pStyle w:val="Heading2"/>
        <w:pBdr>
          <w:top w:val="single" w:sz="18" w:space="4" w:color="E7A614"/>
        </w:pBdr>
      </w:pPr>
      <w:r>
        <w:rPr>
          <w:rFonts w:ascii="Aptos Display" w:hAnsi="Aptos Display"/>
          <w:b/>
          <w:color w:val="00467F"/>
        </w:rPr>
        <w:t xml:space="preserve">Example</w:t>
      </w:r>
    </w:p>
    <w:p>
      <w:pPr>
        <w:pStyle w:val="FirstParagraph"/>
      </w:pPr>
      <w:r>
        <w:rPr>
          <w:rFonts w:ascii="Aptos" w:hAnsi="Aptos"/>
          <w:sz w:val="21"/>
        </w:rPr>
        <w:t xml:space="preserve">Mileage of tires in 1000’s of miles</w:t>
      </w:r>
    </w:p>
    <w:p>
      <w:pPr>
        <w:pStyle w:val="BodyText"/>
      </w:pPr>
      <w:r>
        <w:rPr>
          <w:rFonts w:ascii="Aptos" w:hAnsi="Aptos"/>
          <w:sz w:val="21"/>
        </w:rPr>
        <w:t xml:space="preserve">Sample: 42, 36, 46, 43, 41, 35, 43, 45, 40, 39</w:t>
      </w:r>
    </w:p>
    <w:p>
      <w:pPr>
        <w:pStyle w:val="BodyText"/>
      </w:pPr>
      <w:r>
        <w:rPr>
          <w:rFonts w:ascii="Aptos" w:hAnsi="Aptos"/>
          <w:sz w:val="21"/>
        </w:rPr>
        <w:t xml:space="preserve">Compute and interpret a 95% confidence interval for</w:t>
      </w:r>
      <w:r>
        <w:rPr>
          <w:rFonts w:ascii="Aptos" w:hAnsi="Aptos"/>
          <w:sz w:val="21"/>
        </w:rPr>
        <w:t xml:space="preserve"> </w:t>
      </w:r>
      <m:oMath>
        <m:r>
          <m:t>μ</m:t>
        </m:r>
      </m:oMath>
      <w:r>
        <w:rPr>
          <w:rFonts w:ascii="Aptos" w:hAnsi="Aptos"/>
          <w:sz w:val="21"/>
        </w:rPr>
        <w:t xml:space="preserve">.</w:t>
      </w:r>
    </w:p>
    <w:bookmarkStart w:id="39" w:name="solution-2"/>
    <w:p>
      <w:pPr>
        <w:pStyle w:val="Heading3"/>
      </w:pPr>
      <w:r>
        <w:rPr>
          <w:rFonts w:ascii="Aptos Display" w:hAnsi="Aptos Display"/>
          <w:b/>
          <w:color w:val="E7A614"/>
        </w:rPr>
        <w:t xml:space="preserve">Solution</w:t>
      </w:r>
    </w:p>
    <w:p>
      <w:pPr>
        <w:pStyle w:val="FirstParagraph"/>
      </w:pPr>
      <m:oMath>
        <m:r>
          <m:t>n</m:t>
        </m:r>
        <m:r>
          <m:rPr>
            <m:sty m:val="p"/>
          </m:rPr>
          <m:t>=</m:t>
        </m:r>
        <m:r>
          <m:t>10</m:t>
        </m:r>
      </m:oMath>
    </w:p>
    <w:p>
      <w:pPr>
        <w:pStyle w:val="BodyText"/>
      </w:pPr>
      <m:oMath>
        <m:acc>
          <m:accPr>
            <m:chr m:val="‾"/>
          </m:accPr>
          <m:e>
            <m:r>
              <m:t>x</m:t>
            </m:r>
          </m:e>
        </m:acc>
        <m:r>
          <m:rPr>
            <m:sty m:val="p"/>
          </m:rPr>
          <m:t>=</m:t>
        </m:r>
        <m:r>
          <m:t>41</m:t>
        </m:r>
      </m:oMath>
    </w:p>
    <w:p>
      <w:pPr>
        <w:pStyle w:val="BodyText"/>
      </w:pPr>
      <m:oMath>
        <m:r>
          <m:t>s</m:t>
        </m:r>
        <m:r>
          <m:rPr>
            <m:sty m:val="p"/>
          </m:rPr>
          <m:t>=</m:t>
        </m:r>
        <m:r>
          <m:t>3.590</m:t>
        </m:r>
      </m:oMath>
    </w:p>
    <w:p>
      <w:pPr>
        <w:pStyle w:val="BodyText"/>
      </w:pPr>
      <m:oMathPara>
        <m:oMathParaPr>
          <m:jc m:val="center"/>
        </m:oMathParaPr>
        <m:oMath>
          <m:f>
            <m:fPr>
              <m:type m:val="bar"/>
            </m:fPr>
            <m:num>
              <m:r>
                <m:t>α</m:t>
              </m:r>
            </m:num>
            <m:den>
              <m:r>
                <m:t>2</m:t>
              </m:r>
            </m:den>
          </m:f>
          <m:r>
            <m:rPr>
              <m:sty m:val="p"/>
            </m:rPr>
            <m:t>=</m:t>
          </m:r>
          <m:f>
            <m:fPr>
              <m:type m:val="bar"/>
            </m:fPr>
            <m:num>
              <m:r>
                <m:t>.05</m:t>
              </m:r>
            </m:num>
            <m:den>
              <m:r>
                <m:t>2</m:t>
              </m:r>
            </m:den>
          </m:f>
          <m:r>
            <m:rPr>
              <m:sty m:val="p"/>
            </m:rPr>
            <m:t>=</m:t>
          </m:r>
          <m:r>
            <m:t>.025</m:t>
          </m:r>
        </m:oMath>
      </m:oMathPara>
    </w:p>
    <w:p>
      <w:pPr>
        <w:pStyle w:val="FirstParagraph"/>
      </w:pPr>
      <m:oMathPara>
        <m:oMathParaPr>
          <m:jc m:val="center"/>
        </m:oMathParaPr>
        <m:oMath>
          <m:r>
            <m:t>d</m:t>
          </m:r>
          <m:r>
            <m:t>f</m:t>
          </m:r>
          <m:r>
            <m:rPr>
              <m:sty m:val="p"/>
            </m:rPr>
            <m:t>=</m:t>
          </m:r>
          <m:r>
            <m:t>n</m:t>
          </m:r>
          <m:r>
            <m:rPr>
              <m:sty m:val="p"/>
            </m:rPr>
            <m:t>−</m:t>
          </m:r>
          <m:r>
            <m:t>1</m:t>
          </m:r>
          <m:r>
            <m:rPr>
              <m:sty m:val="p"/>
            </m:rPr>
            <m:t>=</m:t>
          </m:r>
          <m:r>
            <m:t>10</m:t>
          </m:r>
          <m:r>
            <m:rPr>
              <m:sty m:val="p"/>
            </m:rPr>
            <m:t>−</m:t>
          </m:r>
          <m:r>
            <m:t>1</m:t>
          </m:r>
          <m:r>
            <m:rPr>
              <m:sty m:val="p"/>
            </m:rPr>
            <m:t>=</m:t>
          </m:r>
          <m:r>
            <m:t>9</m:t>
          </m:r>
        </m:oMath>
      </m:oMathPara>
    </w:p>
    <w:p>
      <w:pPr>
        <w:pStyle w:val="FirstParagraph"/>
      </w:pPr>
      <m:oMathPara>
        <m:oMathParaPr>
          <m:jc m:val="center"/>
        </m:oMathParaPr>
        <m:oMath>
          <m:sSub>
            <m:e>
              <m:r>
                <m:t>t</m:t>
              </m:r>
            </m:e>
            <m:sub>
              <m:r>
                <m:t>.025</m:t>
              </m:r>
              <m:r>
                <m:rPr>
                  <m:sty m:val="p"/>
                </m:rPr>
                <m:t>,</m:t>
              </m:r>
              <m:r>
                <m:t>9</m:t>
              </m:r>
            </m:sub>
          </m:sSub>
          <m:r>
            <m:rPr>
              <m:sty m:val="p"/>
            </m:rPr>
            <m:t>=</m:t>
          </m:r>
          <m:r>
            <m:t>2.262</m:t>
          </m:r>
        </m:oMath>
      </m:oMathPara>
    </w:p>
    <w:p>
      <w:pPr>
        <w:pStyle w:val="FirstParagraph"/>
      </w:pPr>
      <m:oMathPara>
        <m:oMathParaPr>
          <m:jc m:val="center"/>
        </m:oMathParaPr>
        <m:oMath>
          <m:r>
            <m:t>E</m:t>
          </m:r>
          <m:r>
            <m:rPr>
              <m:sty m:val="p"/>
            </m:rPr>
            <m:t>=</m:t>
          </m:r>
          <m:r>
            <m:t>t</m:t>
          </m:r>
          <m:d>
            <m:dPr>
              <m:begChr m:val="("/>
              <m:endChr m:val=")"/>
              <m:sepChr m:val=""/>
              <m:grow/>
            </m:dPr>
            <m:e>
              <m:f>
                <m:fPr>
                  <m:type m:val="bar"/>
                </m:fPr>
                <m:num>
                  <m:r>
                    <m:t>s</m:t>
                  </m:r>
                </m:num>
                <m:den>
                  <m:rad>
                    <m:radPr>
                      <m:degHide m:val="on"/>
                    </m:radPr>
                    <m:deg/>
                    <m:e>
                      <m:r>
                        <m:t>n</m:t>
                      </m:r>
                    </m:e>
                  </m:rad>
                </m:den>
              </m:f>
            </m:e>
          </m:d>
          <m:r>
            <m:rPr>
              <m:sty m:val="p"/>
            </m:rPr>
            <m:t>=</m:t>
          </m:r>
          <m:r>
            <m:t>2.262</m:t>
          </m:r>
          <m:d>
            <m:dPr>
              <m:begChr m:val="("/>
              <m:endChr m:val=")"/>
              <m:sepChr m:val=""/>
              <m:grow/>
            </m:dPr>
            <m:e>
              <m:f>
                <m:fPr>
                  <m:type m:val="bar"/>
                </m:fPr>
                <m:num>
                  <m:r>
                    <m:t>3.590</m:t>
                  </m:r>
                </m:num>
                <m:den>
                  <m:rad>
                    <m:radPr>
                      <m:degHide m:val="on"/>
                    </m:radPr>
                    <m:deg/>
                    <m:e>
                      <m:r>
                        <m:t>10</m:t>
                      </m:r>
                    </m:e>
                  </m:rad>
                </m:den>
              </m:f>
            </m:e>
          </m:d>
          <m:r>
            <m:rPr>
              <m:sty m:val="p"/>
            </m:rPr>
            <m:t>=</m:t>
          </m:r>
          <m:r>
            <m:t>2.568</m:t>
          </m:r>
        </m:oMath>
      </m:oMathPara>
    </w:p>
    <w:p>
      <w:pPr>
        <w:pStyle w:val="FirstParagraph"/>
      </w:pPr>
      <m:oMathPara>
        <m:oMathParaPr>
          <m:jc m:val="center"/>
        </m:oMathParaPr>
        <m:oMath>
          <m:acc>
            <m:accPr>
              <m:chr m:val="‾"/>
            </m:accPr>
            <m:e>
              <m:r>
                <m:t>x</m:t>
              </m:r>
            </m:e>
          </m:acc>
          <m:r>
            <m:rPr>
              <m:sty m:val="p"/>
            </m:rPr>
            <m:t>±</m:t>
          </m:r>
          <m:r>
            <m:t>E</m:t>
          </m:r>
        </m:oMath>
      </m:oMathPara>
    </w:p>
    <w:p>
      <w:pPr>
        <w:pStyle w:val="FirstParagraph"/>
      </w:pPr>
      <m:oMathPara>
        <m:oMathParaPr>
          <m:jc m:val="center"/>
        </m:oMathParaPr>
        <m:oMath>
          <m:r>
            <m:t>41</m:t>
          </m:r>
          <m:r>
            <m:rPr>
              <m:sty m:val="p"/>
            </m:rPr>
            <m:t>±</m:t>
          </m:r>
          <m:r>
            <m:t>2.568</m:t>
          </m:r>
        </m:oMath>
      </m:oMathPara>
    </w:p>
    <w:p>
      <w:pPr>
        <w:pStyle w:val="FirstParagraph"/>
      </w:pPr>
      <m:oMathPara>
        <m:oMathParaPr>
          <m:jc m:val="center"/>
        </m:oMathParaPr>
        <m:oMath>
          <m:d>
            <m:dPr>
              <m:begChr m:val="("/>
              <m:endChr m:val=")"/>
              <m:sepChr m:val=""/>
              <m:grow/>
            </m:dPr>
            <m:e>
              <m:r>
                <m:t>38.432</m:t>
              </m:r>
              <m:r>
                <m:rPr>
                  <m:sty m:val="p"/>
                </m:rPr>
                <m:t>,</m:t>
              </m:r>
              <m:r>
                <m:t>43.568</m:t>
              </m:r>
            </m:e>
          </m:d>
        </m:oMath>
      </m:oMathPara>
    </w:p>
    <w:p>
      <w:pPr>
        <w:pStyle w:val="FirstParagraph"/>
      </w:pPr>
      <w:r>
        <w:rPr>
          <w:rFonts w:ascii="Aptos" w:hAnsi="Aptos"/>
          <w:sz w:val="21"/>
        </w:rPr>
        <w:t xml:space="preserve">We are 95% confident that the population mean mileage of tires is between 38,432 and 43,568 miles.</w:t>
      </w:r>
    </w:p>
    <w:bookmarkEnd w:id="39"/>
    <w:bookmarkEnd w:id="40"/>
    <w:bookmarkStart w:id="42" w:name="example-3"/>
    <w:p>
      <w:pPr>
        <w:pStyle w:val="Heading2"/>
        <w:pBdr>
          <w:top w:val="single" w:sz="18" w:space="4" w:color="E7A614"/>
        </w:pBdr>
      </w:pPr>
      <w:r>
        <w:rPr>
          <w:rFonts w:ascii="Aptos Display" w:hAnsi="Aptos Display"/>
          <w:b/>
          <w:color w:val="00467F"/>
        </w:rPr>
        <w:t xml:space="preserve">Example</w:t>
      </w:r>
    </w:p>
    <w:p>
      <w:pPr>
        <w:pStyle w:val="FirstParagraph"/>
      </w:pPr>
      <w:r>
        <w:rPr>
          <w:rFonts w:ascii="Aptos" w:hAnsi="Aptos"/>
          <w:sz w:val="21"/>
        </w:rPr>
        <w:t xml:space="preserve">A random sample of</w:t>
      </w:r>
      <w:r>
        <w:rPr>
          <w:rFonts w:ascii="Aptos" w:hAnsi="Aptos"/>
          <w:sz w:val="21"/>
        </w:rPr>
        <w:t xml:space="preserve"> </w:t>
      </w:r>
      <m:oMath>
        <m:r>
          <m:t>n</m:t>
        </m:r>
        <m:r>
          <m:rPr>
            <m:sty m:val="p"/>
          </m:rPr>
          <m:t>=</m:t>
        </m:r>
        <m:r>
          <m:t>20</m:t>
        </m:r>
      </m:oMath>
      <w:r>
        <w:rPr>
          <w:rFonts w:ascii="Aptos" w:hAnsi="Aptos"/>
          <w:sz w:val="21"/>
        </w:rPr>
        <w:t xml:space="preserve"> </w:t>
      </w:r>
      <w:r>
        <w:rPr>
          <w:rFonts w:ascii="Aptos" w:hAnsi="Aptos"/>
          <w:sz w:val="21"/>
        </w:rPr>
        <w:t xml:space="preserve">apples yields</w:t>
      </w:r>
      <w:r>
        <w:rPr>
          <w:rFonts w:ascii="Aptos" w:hAnsi="Aptos"/>
          <w:sz w:val="21"/>
        </w:rPr>
        <w:t xml:space="preserve"> </w:t>
      </w:r>
      <m:oMath>
        <m:acc>
          <m:accPr>
            <m:chr m:val="‾"/>
          </m:accPr>
          <m:e>
            <m:r>
              <m:t>x</m:t>
            </m:r>
          </m:e>
        </m:acc>
        <m:r>
          <m:rPr>
            <m:sty m:val="p"/>
          </m:rPr>
          <m:t>=</m:t>
        </m:r>
        <m:r>
          <m:t>9.2</m:t>
        </m:r>
        <m:r>
          <m:t> </m:t>
        </m:r>
        <m:r>
          <m:t>o</m:t>
        </m:r>
        <m:r>
          <m:t>z</m:t>
        </m:r>
        <m:r>
          <m:rPr>
            <m:sty m:val="p"/>
          </m:rPr>
          <m:t>.</m:t>
        </m:r>
      </m:oMath>
      <w:r>
        <w:rPr>
          <w:rFonts w:ascii="Aptos" w:hAnsi="Aptos"/>
          <w:sz w:val="21"/>
        </w:rPr>
        <w:t xml:space="preserve"> </w:t>
      </w:r>
      <w:r>
        <w:rPr>
          <w:rFonts w:ascii="Aptos" w:hAnsi="Aptos"/>
          <w:sz w:val="21"/>
        </w:rPr>
        <w:t xml:space="preserve">and</w:t>
      </w:r>
      <w:r>
        <w:rPr>
          <w:rFonts w:ascii="Aptos" w:hAnsi="Aptos"/>
          <w:sz w:val="21"/>
        </w:rPr>
        <w:t xml:space="preserve"> </w:t>
      </w:r>
      <m:oMath>
        <m:r>
          <m:t>s</m:t>
        </m:r>
        <m:r>
          <m:rPr>
            <m:sty m:val="p"/>
          </m:rPr>
          <m:t>=</m:t>
        </m:r>
        <m:r>
          <m:t>1.1</m:t>
        </m:r>
        <m:r>
          <m:t> </m:t>
        </m:r>
        <m:r>
          <m:t>o</m:t>
        </m:r>
        <m:r>
          <m:t>z</m:t>
        </m:r>
        <m:r>
          <m:rPr>
            <m:sty m:val="p"/>
          </m:rPr>
          <m:t>.</m:t>
        </m:r>
      </m:oMath>
    </w:p>
    <w:p>
      <w:pPr>
        <w:pStyle w:val="BodyText"/>
      </w:pPr>
      <w:r>
        <w:rPr>
          <w:rFonts w:ascii="Aptos" w:hAnsi="Aptos"/>
          <w:sz w:val="21"/>
        </w:rPr>
        <w:t xml:space="preserve">Find and interpret a 99% confidence interval for</w:t>
      </w:r>
      <w:r>
        <w:rPr>
          <w:rFonts w:ascii="Aptos" w:hAnsi="Aptos"/>
          <w:sz w:val="21"/>
        </w:rPr>
        <w:t xml:space="preserve"> </w:t>
      </w:r>
      <m:oMath>
        <m:r>
          <m:t>μ</m:t>
        </m:r>
      </m:oMath>
      <w:r>
        <w:rPr>
          <w:rFonts w:ascii="Aptos" w:hAnsi="Aptos"/>
          <w:sz w:val="21"/>
        </w:rPr>
        <w:t xml:space="preserve">.</w:t>
      </w:r>
    </w:p>
    <w:bookmarkStart w:id="41" w:name="solution-3"/>
    <w:p>
      <w:pPr>
        <w:pStyle w:val="Heading3"/>
      </w:pPr>
      <w:r>
        <w:rPr>
          <w:rFonts w:ascii="Aptos Display" w:hAnsi="Aptos Display"/>
          <w:b/>
          <w:color w:val="E7A614"/>
        </w:rPr>
        <w:t xml:space="preserve">Solution</w:t>
      </w:r>
    </w:p>
    <w:p>
      <w:pPr>
        <w:pStyle w:val="FirstParagraph"/>
      </w:pPr>
      <m:oMathPara>
        <m:oMathParaPr>
          <m:jc m:val="center"/>
        </m:oMathParaPr>
        <m:oMath>
          <m:f>
            <m:fPr>
              <m:type m:val="bar"/>
            </m:fPr>
            <m:num>
              <m:r>
                <m:t>α</m:t>
              </m:r>
            </m:num>
            <m:den>
              <m:r>
                <m:t>2</m:t>
              </m:r>
            </m:den>
          </m:f>
          <m:r>
            <m:rPr>
              <m:sty m:val="p"/>
            </m:rPr>
            <m:t>=</m:t>
          </m:r>
          <m:f>
            <m:fPr>
              <m:type m:val="bar"/>
            </m:fPr>
            <m:num>
              <m:r>
                <m:t>.01</m:t>
              </m:r>
            </m:num>
            <m:den>
              <m:r>
                <m:t>2</m:t>
              </m:r>
            </m:den>
          </m:f>
          <m:r>
            <m:rPr>
              <m:sty m:val="p"/>
            </m:rPr>
            <m:t>=</m:t>
          </m:r>
          <m:r>
            <m:t>.005</m:t>
          </m:r>
        </m:oMath>
      </m:oMathPara>
    </w:p>
    <w:p>
      <w:pPr>
        <w:pStyle w:val="FirstParagraph"/>
      </w:pPr>
      <m:oMathPara>
        <m:oMathParaPr>
          <m:jc m:val="center"/>
        </m:oMathParaPr>
        <m:oMath>
          <m:r>
            <m:t>d</m:t>
          </m:r>
          <m:r>
            <m:t>f</m:t>
          </m:r>
          <m:r>
            <m:rPr>
              <m:sty m:val="p"/>
            </m:rPr>
            <m:t>=</m:t>
          </m:r>
          <m:r>
            <m:t>n</m:t>
          </m:r>
          <m:r>
            <m:rPr>
              <m:sty m:val="p"/>
            </m:rPr>
            <m:t>−</m:t>
          </m:r>
          <m:r>
            <m:t>1</m:t>
          </m:r>
          <m:r>
            <m:rPr>
              <m:sty m:val="p"/>
            </m:rPr>
            <m:t>=</m:t>
          </m:r>
          <m:r>
            <m:t>20</m:t>
          </m:r>
          <m:r>
            <m:rPr>
              <m:sty m:val="p"/>
            </m:rPr>
            <m:t>−</m:t>
          </m:r>
          <m:r>
            <m:t>1</m:t>
          </m:r>
          <m:r>
            <m:rPr>
              <m:sty m:val="p"/>
            </m:rPr>
            <m:t>=</m:t>
          </m:r>
          <m:r>
            <m:t>19</m:t>
          </m:r>
        </m:oMath>
      </m:oMathPara>
    </w:p>
    <w:p>
      <w:pPr>
        <w:pStyle w:val="FirstParagraph"/>
      </w:pPr>
      <m:oMathPara>
        <m:oMathParaPr>
          <m:jc m:val="center"/>
        </m:oMathParaPr>
        <m:oMath>
          <m:sSub>
            <m:e>
              <m:r>
                <m:t>t</m:t>
              </m:r>
            </m:e>
            <m:sub>
              <m:r>
                <m:t>.005</m:t>
              </m:r>
              <m:r>
                <m:rPr>
                  <m:sty m:val="p"/>
                </m:rPr>
                <m:t>,</m:t>
              </m:r>
              <m:r>
                <m:t>19</m:t>
              </m:r>
            </m:sub>
          </m:sSub>
          <m:r>
            <m:rPr>
              <m:sty m:val="p"/>
            </m:rPr>
            <m:t>=</m:t>
          </m:r>
          <m:r>
            <m:t>2.861</m:t>
          </m:r>
        </m:oMath>
      </m:oMathPara>
    </w:p>
    <w:p>
      <w:pPr>
        <w:pStyle w:val="FirstParagraph"/>
      </w:pPr>
      <m:oMathPara>
        <m:oMathParaPr>
          <m:jc m:val="center"/>
        </m:oMathParaPr>
        <m:oMath>
          <m:r>
            <m:t>E</m:t>
          </m:r>
          <m:r>
            <m:rPr>
              <m:sty m:val="p"/>
            </m:rPr>
            <m:t>=</m:t>
          </m:r>
          <m:r>
            <m:t>t</m:t>
          </m:r>
          <m:d>
            <m:dPr>
              <m:begChr m:val="("/>
              <m:endChr m:val=")"/>
              <m:sepChr m:val=""/>
              <m:grow/>
            </m:dPr>
            <m:e>
              <m:f>
                <m:fPr>
                  <m:type m:val="bar"/>
                </m:fPr>
                <m:num>
                  <m:r>
                    <m:t>s</m:t>
                  </m:r>
                </m:num>
                <m:den>
                  <m:rad>
                    <m:radPr>
                      <m:degHide m:val="on"/>
                    </m:radPr>
                    <m:deg/>
                    <m:e>
                      <m:r>
                        <m:t>n</m:t>
                      </m:r>
                    </m:e>
                  </m:rad>
                </m:den>
              </m:f>
            </m:e>
          </m:d>
          <m:r>
            <m:rPr>
              <m:sty m:val="p"/>
            </m:rPr>
            <m:t>=</m:t>
          </m:r>
          <m:r>
            <m:t>2.861</m:t>
          </m:r>
          <m:d>
            <m:dPr>
              <m:begChr m:val="("/>
              <m:endChr m:val=")"/>
              <m:sepChr m:val=""/>
              <m:grow/>
            </m:dPr>
            <m:e>
              <m:f>
                <m:fPr>
                  <m:type m:val="bar"/>
                </m:fPr>
                <m:num>
                  <m:r>
                    <m:t>1.1</m:t>
                  </m:r>
                </m:num>
                <m:den>
                  <m:rad>
                    <m:radPr>
                      <m:degHide m:val="on"/>
                    </m:radPr>
                    <m:deg/>
                    <m:e>
                      <m:r>
                        <m:t>20</m:t>
                      </m:r>
                    </m:e>
                  </m:rad>
                </m:den>
              </m:f>
            </m:e>
          </m:d>
          <m:r>
            <m:rPr>
              <m:sty m:val="p"/>
            </m:rPr>
            <m:t>=</m:t>
          </m:r>
          <m:r>
            <m:t>.704</m:t>
          </m:r>
        </m:oMath>
      </m:oMathPara>
    </w:p>
    <w:p>
      <w:pPr>
        <w:pStyle w:val="FirstParagraph"/>
      </w:pPr>
      <m:oMathPara>
        <m:oMathParaPr>
          <m:jc m:val="center"/>
        </m:oMathParaPr>
        <m:oMath>
          <m:acc>
            <m:accPr>
              <m:chr m:val="‾"/>
            </m:accPr>
            <m:e>
              <m:r>
                <m:t>x</m:t>
              </m:r>
            </m:e>
          </m:acc>
          <m:r>
            <m:rPr>
              <m:sty m:val="p"/>
            </m:rPr>
            <m:t>±</m:t>
          </m:r>
          <m:r>
            <m:t>E</m:t>
          </m:r>
        </m:oMath>
      </m:oMathPara>
    </w:p>
    <w:p>
      <w:pPr>
        <w:pStyle w:val="FirstParagraph"/>
      </w:pPr>
      <m:oMathPara>
        <m:oMathParaPr>
          <m:jc m:val="center"/>
        </m:oMathParaPr>
        <m:oMath>
          <m:r>
            <m:t>9.2</m:t>
          </m:r>
          <m:r>
            <m:rPr>
              <m:sty m:val="p"/>
            </m:rPr>
            <m:t>±</m:t>
          </m:r>
          <m:r>
            <m:t>.704</m:t>
          </m:r>
        </m:oMath>
      </m:oMathPara>
    </w:p>
    <w:p>
      <w:pPr>
        <w:pStyle w:val="FirstParagraph"/>
      </w:pPr>
      <m:oMathPara>
        <m:oMathParaPr>
          <m:jc m:val="center"/>
        </m:oMathParaPr>
        <m:oMath>
          <m:d>
            <m:dPr>
              <m:begChr m:val="("/>
              <m:endChr m:val=")"/>
              <m:sepChr m:val=""/>
              <m:grow/>
            </m:dPr>
            <m:e>
              <m:r>
                <m:t>8.496</m:t>
              </m:r>
              <m:r>
                <m:rPr>
                  <m:sty m:val="p"/>
                </m:rPr>
                <m:t>,</m:t>
              </m:r>
              <m:r>
                <m:t>9.904</m:t>
              </m:r>
            </m:e>
          </m:d>
        </m:oMath>
      </m:oMathPara>
    </w:p>
    <w:p>
      <w:pPr>
        <w:pStyle w:val="FirstParagraph"/>
      </w:pPr>
      <w:r>
        <w:rPr>
          <w:rFonts w:ascii="Aptos" w:hAnsi="Aptos"/>
          <w:sz w:val="21"/>
        </w:rPr>
        <w:t xml:space="preserve">We are 99% confident that the population mean weight of apples is between 8.496 and 9.904 oz.</w:t>
      </w:r>
    </w:p>
    <w:bookmarkEnd w:id="41"/>
    <w:bookmarkEnd w:id="42"/>
    <w:bookmarkEnd w:id="43"/>
    <w:bookmarkStart w:id="46" w:name="X83c8bd5106db54da8795311b026d72b367322c3"/>
    <w:p>
      <w:pPr>
        <w:pStyle w:val="Heading1"/>
      </w:pPr>
      <w:r>
        <w:rPr>
          <w:rFonts w:ascii="Aptos Display" w:hAnsi="Aptos Display"/>
          <w:color w:val="00467F"/>
        </w:rPr>
        <w:t xml:space="preserve">Confidence Interval for p when n is Large</w:t>
      </w:r>
    </w:p>
    <w:p>
      <w:pPr>
        <w:pStyle w:val="FirstParagraph"/>
      </w:pPr>
      <w:r>
        <w:rPr>
          <w:rFonts w:ascii="Aptos" w:hAnsi="Aptos"/>
          <w:sz w:val="21"/>
        </w:rPr>
        <w:t xml:space="preserve">For large n,</w:t>
      </w:r>
    </w:p>
    <w:p>
      <w:pPr>
        <w:pStyle w:val="BodyText"/>
      </w:pPr>
      <m:oMathPara>
        <m:oMathParaPr>
          <m:jc m:val="center"/>
        </m:oMathParaPr>
        <m:oMath>
          <m:r>
            <m:t>Z</m:t>
          </m:r>
          <m:r>
            <m:rPr>
              <m:sty m:val="p"/>
            </m:rPr>
            <m:t>=</m:t>
          </m:r>
          <m:f>
            <m:fPr>
              <m:type m:val="bar"/>
            </m:fPr>
            <m:num>
              <m:acc>
                <m:accPr>
                  <m:chr m:val="̂"/>
                </m:accPr>
                <m:e>
                  <m:r>
                    <m:t>p</m:t>
                  </m:r>
                </m:e>
              </m:acc>
              <m:r>
                <m:rPr>
                  <m:sty m:val="p"/>
                </m:rPr>
                <m:t>−</m:t>
              </m:r>
              <m:r>
                <m:t>p</m:t>
              </m:r>
            </m:num>
            <m:den>
              <m:rad>
                <m:radPr>
                  <m:degHide m:val="on"/>
                </m:radPr>
                <m:deg/>
                <m:e>
                  <m:r>
                    <m:t>p</m:t>
                  </m:r>
                  <m:r>
                    <m:t>q</m:t>
                  </m:r>
                  <m:r>
                    <m:rPr>
                      <m:sty m:val="p"/>
                    </m:rPr>
                    <m:t>/</m:t>
                  </m:r>
                  <m:r>
                    <m:t>n</m:t>
                  </m:r>
                </m:e>
              </m:rad>
            </m:den>
          </m:f>
        </m:oMath>
      </m:oMathPara>
    </w:p>
    <w:p>
      <w:pPr>
        <w:pStyle w:val="FirstParagraph"/>
      </w:pPr>
      <w:r>
        <w:rPr>
          <w:rFonts w:ascii="Aptos" w:hAnsi="Aptos"/>
          <w:sz w:val="21"/>
        </w:rPr>
        <w:t xml:space="preserve">is approximately standard normal.</w:t>
      </w:r>
    </w:p>
    <w:p>
      <w:pPr>
        <w:pStyle w:val="BodyText"/>
      </w:pPr>
      <w:r>
        <w:rPr>
          <w:rFonts w:ascii="Aptos" w:hAnsi="Aptos"/>
          <w:sz w:val="21"/>
        </w:rPr>
        <w:t xml:space="preserve">Using the same principles as we did with the mean, the error tolerance is a z value times the standard error. We then add and subtract this from the statistic,</w:t>
      </w:r>
      <w:r>
        <w:rPr>
          <w:rFonts w:ascii="Aptos" w:hAnsi="Aptos"/>
          <w:sz w:val="21"/>
        </w:rPr>
        <w:t xml:space="preserve"> </w:t>
      </w:r>
      <m:oMath>
        <m:acc>
          <m:accPr>
            <m:chr m:val="̂"/>
          </m:accPr>
          <m:e>
            <m:r>
              <m:t>p</m:t>
            </m:r>
          </m:e>
        </m:acc>
      </m:oMath>
      <w:r>
        <w:rPr>
          <w:rFonts w:ascii="Aptos" w:hAnsi="Aptos"/>
          <w:sz w:val="21"/>
        </w:rPr>
        <w:t xml:space="preserve">, in order to create the interval. This is the basic form of all confidence intervals. We do have one issue here. The standard error is</w:t>
      </w:r>
      <w:r>
        <w:rPr>
          <w:rFonts w:ascii="Aptos" w:hAnsi="Aptos"/>
          <w:sz w:val="21"/>
        </w:rPr>
        <w:t xml:space="preserve"> </w:t>
      </w:r>
      <m:oMath>
        <m:rad>
          <m:radPr>
            <m:degHide m:val="on"/>
          </m:radPr>
          <m:deg/>
          <m:e>
            <m:r>
              <m:t>p</m:t>
            </m:r>
            <m:r>
              <m:t>q</m:t>
            </m:r>
            <m:r>
              <m:rPr>
                <m:sty m:val="p"/>
              </m:rPr>
              <m:t>/</m:t>
            </m:r>
            <m:r>
              <m:t>n</m:t>
            </m:r>
          </m:e>
        </m:rad>
      </m:oMath>
      <w:r>
        <w:rPr>
          <w:rFonts w:ascii="Aptos" w:hAnsi="Aptos"/>
          <w:sz w:val="21"/>
        </w:rPr>
        <w:t xml:space="preserve"> </w:t>
      </w:r>
      <w:r>
        <w:rPr>
          <w:rFonts w:ascii="Aptos" w:hAnsi="Aptos"/>
          <w:sz w:val="21"/>
        </w:rPr>
        <w:t xml:space="preserve">and we do not know p. Therefore, we have to estimate p with</w:t>
      </w:r>
      <w:r>
        <w:rPr>
          <w:rFonts w:ascii="Aptos" w:hAnsi="Aptos"/>
          <w:sz w:val="21"/>
        </w:rPr>
        <w:t xml:space="preserve"> </w:t>
      </w:r>
      <m:oMath>
        <m:acc>
          <m:accPr>
            <m:chr m:val="̂"/>
          </m:accPr>
          <m:e>
            <m:r>
              <m:t>p</m:t>
            </m:r>
          </m:e>
        </m:acc>
      </m:oMath>
      <w:r>
        <w:rPr>
          <w:rFonts w:ascii="Aptos" w:hAnsi="Aptos"/>
          <w:sz w:val="21"/>
        </w:rPr>
        <w:t xml:space="preserve"> </w:t>
      </w:r>
      <w:r>
        <w:rPr>
          <w:rFonts w:ascii="Aptos" w:hAnsi="Aptos"/>
          <w:sz w:val="21"/>
        </w:rPr>
        <w:t xml:space="preserve">(and estimate q with</w:t>
      </w:r>
      <w:r>
        <w:rPr>
          <w:rFonts w:ascii="Aptos" w:hAnsi="Aptos"/>
          <w:sz w:val="21"/>
        </w:rPr>
        <w:t xml:space="preserve"> </w:t>
      </w:r>
      <m:oMath>
        <m:acc>
          <m:accPr>
            <m:chr m:val="̂"/>
          </m:accPr>
          <m:e>
            <m:r>
              <m:t>q</m:t>
            </m:r>
          </m:e>
        </m:acc>
      </m:oMath>
      <w:r>
        <w:rPr>
          <w:rFonts w:ascii="Aptos" w:hAnsi="Aptos"/>
          <w:sz w:val="21"/>
        </w:rPr>
        <w:t xml:space="preserve">). This only works when our sample size is large because then we know the sampling distribution is approximately normal. The sampling distribution for small samples is not known.</w:t>
      </w:r>
    </w:p>
    <w:p>
      <w:pPr>
        <w:pStyle w:val="BodyText"/>
      </w:pPr>
      <m:oMathPara>
        <m:oMathParaPr>
          <m:jc m:val="center"/>
        </m:oMathParaPr>
        <m:oMath>
          <m:r>
            <m:t>E</m:t>
          </m:r>
          <m:r>
            <m:rPr>
              <m:sty m:val="p"/>
            </m:rPr>
            <m:t>=</m:t>
          </m:r>
          <m:r>
            <m:t>z</m:t>
          </m:r>
          <m:rad>
            <m:radPr>
              <m:degHide m:val="on"/>
            </m:radPr>
            <m:deg/>
            <m:e>
              <m:f>
                <m:fPr>
                  <m:type m:val="bar"/>
                </m:fPr>
                <m:num>
                  <m:acc>
                    <m:accPr>
                      <m:chr m:val="̂"/>
                    </m:accPr>
                    <m:e>
                      <m:r>
                        <m:t>p</m:t>
                      </m:r>
                    </m:e>
                  </m:acc>
                  <m:acc>
                    <m:accPr>
                      <m:chr m:val="̂"/>
                    </m:accPr>
                    <m:e>
                      <m:r>
                        <m:t>q</m:t>
                      </m:r>
                    </m:e>
                  </m:acc>
                </m:num>
                <m:den>
                  <m:r>
                    <m:t>n</m:t>
                  </m:r>
                </m:den>
              </m:f>
            </m:e>
          </m:rad>
        </m:oMath>
      </m:oMathPara>
    </w:p>
    <w:p>
      <w:pPr>
        <w:pStyle w:val="FirstParagraph"/>
      </w:pPr>
      <m:oMathPara>
        <m:oMathParaPr>
          <m:jc m:val="center"/>
        </m:oMathParaPr>
        <m:oMath>
          <m:acc>
            <m:accPr>
              <m:chr m:val="̂"/>
            </m:accPr>
            <m:e>
              <m:r>
                <m:t>p</m:t>
              </m:r>
            </m:e>
          </m:acc>
          <m:r>
            <m:rPr>
              <m:sty m:val="p"/>
            </m:rPr>
            <m:t>±</m:t>
          </m:r>
          <m:r>
            <m:t>E</m:t>
          </m:r>
        </m:oMath>
      </m:oMathPara>
    </w:p>
    <w:bookmarkStart w:id="45" w:name="example-4"/>
    <w:p>
      <w:pPr>
        <w:pStyle w:val="Heading2"/>
        <w:pBdr>
          <w:top w:val="single" w:sz="18" w:space="4" w:color="E7A614"/>
        </w:pBdr>
      </w:pPr>
      <w:r>
        <w:rPr>
          <w:rFonts w:ascii="Aptos Display" w:hAnsi="Aptos Display"/>
          <w:b/>
          <w:color w:val="00467F"/>
        </w:rPr>
        <w:t xml:space="preserve">Example</w:t>
      </w:r>
    </w:p>
    <w:p>
      <w:pPr>
        <w:pStyle w:val="FirstParagraph"/>
      </w:pPr>
      <w:r>
        <w:rPr>
          <w:rFonts w:ascii="Aptos" w:hAnsi="Aptos"/>
          <w:sz w:val="21"/>
        </w:rPr>
        <w:t xml:space="preserve">A survey of 1,200 registered voters yields 540 plan to vote for the republican candidate.</w:t>
      </w:r>
    </w:p>
    <w:p>
      <w:pPr>
        <w:pStyle w:val="BodyText"/>
      </w:pPr>
      <w:r>
        <w:rPr>
          <w:rFonts w:ascii="Aptos" w:hAnsi="Aptos"/>
          <w:sz w:val="21"/>
        </w:rPr>
        <w:t xml:space="preserve">p = percentage of all registered voters who plan to vote for the republican candidate</w:t>
      </w:r>
    </w:p>
    <w:p>
      <w:pPr>
        <w:pStyle w:val="BodyText"/>
      </w:pPr>
      <w:r>
        <w:rPr>
          <w:rFonts w:ascii="Aptos" w:hAnsi="Aptos"/>
          <w:sz w:val="21"/>
        </w:rPr>
        <w:t xml:space="preserve">Find a 95% confidence interval for p.</w:t>
      </w:r>
    </w:p>
    <w:bookmarkStart w:id="44" w:name="solution-4"/>
    <w:p>
      <w:pPr>
        <w:pStyle w:val="Heading3"/>
      </w:pPr>
      <w:r>
        <w:rPr>
          <w:rFonts w:ascii="Aptos Display" w:hAnsi="Aptos Display"/>
          <w:b/>
          <w:color w:val="E7A614"/>
        </w:rPr>
        <w:t xml:space="preserve">Solution</w:t>
      </w:r>
    </w:p>
    <w:p>
      <w:pPr>
        <w:pStyle w:val="FirstParagraph"/>
      </w:pPr>
      <m:oMathPara>
        <m:oMathParaPr>
          <m:jc m:val="center"/>
        </m:oMathParaPr>
        <m:oMath>
          <m:acc>
            <m:accPr>
              <m:chr m:val="̂"/>
            </m:accPr>
            <m:e>
              <m:r>
                <m:t>p</m:t>
              </m:r>
            </m:e>
          </m:acc>
          <m:r>
            <m:rPr>
              <m:sty m:val="p"/>
            </m:rPr>
            <m:t>=</m:t>
          </m:r>
          <m:f>
            <m:fPr>
              <m:type m:val="bar"/>
            </m:fPr>
            <m:num>
              <m:r>
                <m:t>540</m:t>
              </m:r>
            </m:num>
            <m:den>
              <m:r>
                <m:t>1200</m:t>
              </m:r>
            </m:den>
          </m:f>
          <m:r>
            <m:rPr>
              <m:sty m:val="p"/>
            </m:rPr>
            <m:t>=</m:t>
          </m:r>
          <m:r>
            <m:t>0.45</m:t>
          </m:r>
          <m:r>
            <m:rPr>
              <m:sty m:val="p"/>
            </m:rPr>
            <m:t>=</m:t>
          </m:r>
          <m:r>
            <m:t>45</m:t>
          </m:r>
          <m:r>
            <m:rPr>
              <m:sty m:val="p"/>
            </m:rPr>
            <m:t>%</m:t>
          </m:r>
        </m:oMath>
      </m:oMathPara>
    </w:p>
    <w:p>
      <w:pPr>
        <w:pStyle w:val="FirstParagraph"/>
      </w:pPr>
      <m:oMathPara>
        <m:oMathParaPr>
          <m:jc m:val="center"/>
        </m:oMathParaPr>
        <m:oMath>
          <m:acc>
            <m:accPr>
              <m:chr m:val="̂"/>
            </m:accPr>
            <m:e>
              <m:r>
                <m:t>q</m:t>
              </m:r>
            </m:e>
          </m:acc>
          <m:r>
            <m:rPr>
              <m:sty m:val="p"/>
            </m:rPr>
            <m:t>=</m:t>
          </m:r>
          <m:r>
            <m:t>1</m:t>
          </m:r>
          <m:r>
            <m:rPr>
              <m:sty m:val="p"/>
            </m:rPr>
            <m:t>−</m:t>
          </m:r>
          <m:acc>
            <m:accPr>
              <m:chr m:val="̂"/>
            </m:accPr>
            <m:e>
              <m:r>
                <m:t>p</m:t>
              </m:r>
            </m:e>
          </m:acc>
          <m:r>
            <m:rPr>
              <m:sty m:val="p"/>
            </m:rPr>
            <m:t>=</m:t>
          </m:r>
          <m:r>
            <m:t>1</m:t>
          </m:r>
          <m:r>
            <m:rPr>
              <m:sty m:val="p"/>
            </m:rPr>
            <m:t>−</m:t>
          </m:r>
          <m:r>
            <m:t>.45</m:t>
          </m:r>
          <m:r>
            <m:rPr>
              <m:sty m:val="p"/>
            </m:rPr>
            <m:t>=</m:t>
          </m:r>
          <m:r>
            <m:t>.55</m:t>
          </m:r>
          <m:r>
            <m:rPr>
              <m:sty m:val="p"/>
            </m:rPr>
            <m:t>=</m:t>
          </m:r>
          <m:r>
            <m:t>55</m:t>
          </m:r>
          <m:r>
            <m:rPr>
              <m:sty m:val="p"/>
            </m:rPr>
            <m:t>%</m:t>
          </m:r>
        </m:oMath>
      </m:oMathPara>
    </w:p>
    <w:p>
      <w:pPr>
        <w:pStyle w:val="FirstParagraph"/>
      </w:pPr>
      <m:oMathPara>
        <m:oMathParaPr>
          <m:jc m:val="center"/>
        </m:oMathParaPr>
        <m:oMath>
          <m:f>
            <m:fPr>
              <m:type m:val="bar"/>
            </m:fPr>
            <m:num>
              <m:r>
                <m:t>α</m:t>
              </m:r>
            </m:num>
            <m:den>
              <m:r>
                <m:t>2</m:t>
              </m:r>
            </m:den>
          </m:f>
          <m:r>
            <m:rPr>
              <m:sty m:val="p"/>
            </m:rPr>
            <m:t>=</m:t>
          </m:r>
          <m:f>
            <m:fPr>
              <m:type m:val="bar"/>
            </m:fPr>
            <m:num>
              <m:r>
                <m:t>.05</m:t>
              </m:r>
            </m:num>
            <m:den>
              <m:r>
                <m:t>2</m:t>
              </m:r>
            </m:den>
          </m:f>
          <m:r>
            <m:rPr>
              <m:sty m:val="p"/>
            </m:rPr>
            <m:t>=</m:t>
          </m:r>
          <m:r>
            <m:t>.025</m:t>
          </m:r>
        </m:oMath>
      </m:oMathPara>
    </w:p>
    <w:p>
      <w:pPr>
        <w:pStyle w:val="FirstParagraph"/>
      </w:pPr>
      <m:oMathPara>
        <m:oMathParaPr>
          <m:jc m:val="center"/>
        </m:oMathParaPr>
        <m:oMath>
          <m:sSub>
            <m:e>
              <m:r>
                <m:t>z</m:t>
              </m:r>
            </m:e>
            <m:sub>
              <m:r>
                <m:t>α</m:t>
              </m:r>
            </m:sub>
          </m:sSub>
          <m:r>
            <m:rPr>
              <m:sty m:val="p"/>
            </m:rPr>
            <m:t>=</m:t>
          </m:r>
          <m:r>
            <m:t>1.96</m:t>
          </m:r>
        </m:oMath>
      </m:oMathPara>
    </w:p>
    <w:p>
      <w:pPr>
        <w:pStyle w:val="FirstParagraph"/>
      </w:pPr>
      <m:oMathPara>
        <m:oMathParaPr>
          <m:jc m:val="center"/>
        </m:oMathParaPr>
        <m:oMath>
          <m:r>
            <m:t>E</m:t>
          </m:r>
          <m:r>
            <m:rPr>
              <m:sty m:val="p"/>
            </m:rPr>
            <m:t>=</m:t>
          </m:r>
          <m:r>
            <m:t>z</m:t>
          </m:r>
          <m:rad>
            <m:radPr>
              <m:degHide m:val="on"/>
            </m:radPr>
            <m:deg/>
            <m:e>
              <m:f>
                <m:fPr>
                  <m:type m:val="bar"/>
                </m:fPr>
                <m:num>
                  <m:acc>
                    <m:accPr>
                      <m:chr m:val="̂"/>
                    </m:accPr>
                    <m:e>
                      <m:r>
                        <m:t>p</m:t>
                      </m:r>
                    </m:e>
                  </m:acc>
                  <m:acc>
                    <m:accPr>
                      <m:chr m:val="̂"/>
                    </m:accPr>
                    <m:e>
                      <m:r>
                        <m:t>q</m:t>
                      </m:r>
                    </m:e>
                  </m:acc>
                </m:num>
                <m:den>
                  <m:r>
                    <m:t>n</m:t>
                  </m:r>
                </m:den>
              </m:f>
            </m:e>
          </m:rad>
          <m:r>
            <m:rPr>
              <m:sty m:val="p"/>
            </m:rPr>
            <m:t>=</m:t>
          </m:r>
          <m:r>
            <m:t>1.96</m:t>
          </m:r>
          <m:rad>
            <m:radPr>
              <m:degHide m:val="on"/>
            </m:radPr>
            <m:deg/>
            <m:e>
              <m:f>
                <m:fPr>
                  <m:type m:val="bar"/>
                </m:fPr>
                <m:num>
                  <m:d>
                    <m:dPr>
                      <m:begChr m:val="("/>
                      <m:endChr m:val=")"/>
                      <m:sepChr m:val=""/>
                      <m:grow/>
                    </m:dPr>
                    <m:e>
                      <m:r>
                        <m:t>.45</m:t>
                      </m:r>
                    </m:e>
                  </m:d>
                  <m:d>
                    <m:dPr>
                      <m:begChr m:val="("/>
                      <m:endChr m:val=")"/>
                      <m:sepChr m:val=""/>
                      <m:grow/>
                    </m:dPr>
                    <m:e>
                      <m:r>
                        <m:t>.55</m:t>
                      </m:r>
                    </m:e>
                  </m:d>
                </m:num>
                <m:den>
                  <m:r>
                    <m:t>1200</m:t>
                  </m:r>
                </m:den>
              </m:f>
            </m:e>
          </m:rad>
          <m:r>
            <m:rPr>
              <m:sty m:val="p"/>
            </m:rPr>
            <m:t>=</m:t>
          </m:r>
          <m:r>
            <m:t>.028</m:t>
          </m:r>
          <m:r>
            <m:rPr>
              <m:sty m:val="p"/>
            </m:rPr>
            <m:t>=</m:t>
          </m:r>
          <m:r>
            <m:t>2.8</m:t>
          </m:r>
          <m:r>
            <m:rPr>
              <m:sty m:val="p"/>
            </m:rPr>
            <m:t>%</m:t>
          </m:r>
        </m:oMath>
      </m:oMathPara>
    </w:p>
    <w:p>
      <w:pPr>
        <w:pStyle w:val="FirstParagraph"/>
      </w:pPr>
      <m:oMathPara>
        <m:oMathParaPr>
          <m:jc m:val="center"/>
        </m:oMathParaPr>
        <m:oMath>
          <m:acc>
            <m:accPr>
              <m:chr m:val="̂"/>
            </m:accPr>
            <m:e>
              <m:r>
                <m:t>p</m:t>
              </m:r>
            </m:e>
          </m:acc>
          <m:r>
            <m:rPr>
              <m:sty m:val="p"/>
            </m:rPr>
            <m:t>±</m:t>
          </m:r>
          <m:r>
            <m:t>E</m:t>
          </m:r>
        </m:oMath>
      </m:oMathPara>
    </w:p>
    <w:p>
      <w:pPr>
        <w:pStyle w:val="FirstParagraph"/>
      </w:pPr>
      <m:oMathPara>
        <m:oMathParaPr>
          <m:jc m:val="center"/>
        </m:oMathParaPr>
        <m:oMath>
          <m:r>
            <m:t>45</m:t>
          </m:r>
          <m:r>
            <m:rPr>
              <m:sty m:val="p"/>
            </m:rPr>
            <m:t>%</m:t>
          </m:r>
          <m:r>
            <m:rPr>
              <m:sty m:val="p"/>
            </m:rPr>
            <m:t>±</m:t>
          </m:r>
          <m:r>
            <m:t>2.8</m:t>
          </m:r>
          <m:r>
            <m:rPr>
              <m:sty m:val="p"/>
            </m:rPr>
            <m:t>%</m:t>
          </m:r>
        </m:oMath>
      </m:oMathPara>
    </w:p>
    <w:p>
      <w:pPr>
        <w:pStyle w:val="FirstParagraph"/>
      </w:pPr>
      <m:oMathPara>
        <m:oMathParaPr>
          <m:jc m:val="center"/>
        </m:oMathParaPr>
        <m:oMath>
          <m:d>
            <m:dPr>
              <m:begChr m:val="("/>
              <m:endChr m:val=")"/>
              <m:sepChr m:val=""/>
              <m:grow/>
            </m:dPr>
            <m:e>
              <m:r>
                <m:t>42.2</m:t>
              </m:r>
              <m:r>
                <m:rPr>
                  <m:sty m:val="p"/>
                </m:rPr>
                <m:t>%</m:t>
              </m:r>
              <m:r>
                <m:rPr>
                  <m:sty m:val="p"/>
                </m:rPr>
                <m:t>,</m:t>
              </m:r>
              <m:r>
                <m:t>47.8</m:t>
              </m:r>
              <m:r>
                <m:rPr>
                  <m:sty m:val="p"/>
                </m:rPr>
                <m:t>%</m:t>
              </m:r>
            </m:e>
          </m:d>
        </m:oMath>
      </m:oMathPara>
    </w:p>
    <w:p>
      <w:pPr>
        <w:pStyle w:val="FirstParagraph"/>
      </w:pPr>
      <w:r>
        <w:rPr>
          <w:rFonts w:ascii="Aptos" w:hAnsi="Aptos"/>
          <w:sz w:val="21"/>
        </w:rPr>
        <w:t xml:space="preserve">We are 95% confident that the population percentage of voters who plan to vote for the republican candidate is between 42.2% and 47.8%.</w:t>
      </w:r>
    </w:p>
    <w:bookmarkEnd w:id="44"/>
    <w:bookmarkEnd w:id="45"/>
    <w:bookmarkEnd w:id="46"/>
    <w:bookmarkStart w:id="49" w:name="determining-the-sample-size"/>
    <w:p>
      <w:pPr>
        <w:pStyle w:val="Heading1"/>
      </w:pPr>
      <w:r>
        <w:rPr>
          <w:rFonts w:ascii="Aptos Display" w:hAnsi="Aptos Display"/>
          <w:color w:val="00467F"/>
        </w:rPr>
        <w:t xml:space="preserve">Determining the Sample Size</w:t>
      </w:r>
    </w:p>
    <w:p>
      <w:pPr>
        <w:pStyle w:val="FirstParagraph"/>
      </w:pPr>
      <w:r>
        <w:rPr>
          <w:rFonts w:ascii="Aptos" w:hAnsi="Aptos"/>
          <w:sz w:val="21"/>
        </w:rPr>
        <w:t xml:space="preserve">In the design stages of statistical research, it is good to decide the confidence level you wish to use and to select the error tolerance you want for the project. This will allow you to decide how big the sample needs to be. In calculating sample size, we will only deal with the scenario of estimating</w:t>
      </w:r>
      <w:r>
        <w:rPr>
          <w:rFonts w:ascii="Aptos" w:hAnsi="Aptos"/>
          <w:sz w:val="21"/>
        </w:rPr>
        <w:t xml:space="preserve"> </w:t>
      </w:r>
      <m:oMath>
        <m:r>
          <m:t>μ</m:t>
        </m:r>
      </m:oMath>
      <w:r>
        <w:rPr>
          <w:rFonts w:ascii="Aptos" w:hAnsi="Aptos"/>
          <w:sz w:val="21"/>
        </w:rPr>
        <w:t xml:space="preserve"> </w:t>
      </w:r>
      <w:r>
        <w:rPr>
          <w:rFonts w:ascii="Aptos" w:hAnsi="Aptos"/>
          <w:sz w:val="21"/>
        </w:rPr>
        <w:t xml:space="preserve">with known</w:t>
      </w:r>
      <w:r>
        <w:rPr>
          <w:rFonts w:ascii="Aptos" w:hAnsi="Aptos"/>
          <w:sz w:val="21"/>
        </w:rPr>
        <w:t xml:space="preserve"> </w:t>
      </w:r>
      <m:oMath>
        <m:r>
          <m:t>σ</m:t>
        </m:r>
      </m:oMath>
      <w:r>
        <w:rPr>
          <w:rFonts w:ascii="Aptos" w:hAnsi="Aptos"/>
          <w:sz w:val="21"/>
        </w:rPr>
        <w:t xml:space="preserve">. If you can do this one, the others work the same way.</w:t>
      </w:r>
    </w:p>
    <w:p>
      <w:pPr>
        <w:pStyle w:val="BodyText"/>
      </w:pPr>
      <w:r>
        <w:rPr>
          <w:rFonts w:ascii="Aptos" w:hAnsi="Aptos"/>
          <w:sz w:val="21"/>
        </w:rPr>
        <w:t xml:space="preserve">To get the formula for sample size, all you have to do is solve the error tolerance formula for n. So in the case of estimating</w:t>
      </w:r>
      <w:r>
        <w:rPr>
          <w:rFonts w:ascii="Aptos" w:hAnsi="Aptos"/>
          <w:sz w:val="21"/>
        </w:rPr>
        <w:t xml:space="preserve"> </w:t>
      </w:r>
      <m:oMath>
        <m:r>
          <m:t>μ</m:t>
        </m:r>
      </m:oMath>
      <w:r>
        <w:rPr>
          <w:rFonts w:ascii="Aptos" w:hAnsi="Aptos"/>
          <w:sz w:val="21"/>
        </w:rPr>
        <w:t xml:space="preserve"> </w:t>
      </w:r>
      <w:r>
        <w:rPr>
          <w:rFonts w:ascii="Aptos" w:hAnsi="Aptos"/>
          <w:sz w:val="21"/>
        </w:rPr>
        <w:t xml:space="preserve">with known</w:t>
      </w:r>
      <w:r>
        <w:rPr>
          <w:rFonts w:ascii="Aptos" w:hAnsi="Aptos"/>
          <w:sz w:val="21"/>
        </w:rPr>
        <w:t xml:space="preserve"> </w:t>
      </w:r>
      <m:oMath>
        <m:r>
          <m:t>σ</m:t>
        </m:r>
      </m:oMath>
      <w:r>
        <w:rPr>
          <w:rFonts w:ascii="Aptos" w:hAnsi="Aptos"/>
          <w:sz w:val="21"/>
        </w:rPr>
        <w:t xml:space="preserve">, the formula is as follows:</w:t>
      </w:r>
    </w:p>
    <w:p>
      <w:pPr>
        <w:pStyle w:val="BodyText"/>
      </w:pPr>
      <m:oMathPara>
        <m:oMathParaPr>
          <m:jc m:val="center"/>
        </m:oMathParaPr>
        <m:oMath>
          <m:r>
            <m:t>E</m:t>
          </m:r>
          <m:r>
            <m:rPr>
              <m:sty m:val="p"/>
            </m:rPr>
            <m:t>=</m:t>
          </m:r>
          <m:r>
            <m:t>z</m:t>
          </m:r>
          <m:d>
            <m:dPr>
              <m:begChr m:val="("/>
              <m:endChr m:val=")"/>
              <m:sepChr m:val=""/>
              <m:grow/>
            </m:dPr>
            <m:e>
              <m:f>
                <m:fPr>
                  <m:type m:val="bar"/>
                </m:fPr>
                <m:num>
                  <m:r>
                    <m:t>σ</m:t>
                  </m:r>
                </m:num>
                <m:den>
                  <m:rad>
                    <m:radPr>
                      <m:degHide m:val="on"/>
                    </m:radPr>
                    <m:deg/>
                    <m:e>
                      <m:r>
                        <m:t>n</m:t>
                      </m:r>
                    </m:e>
                  </m:rad>
                </m:den>
              </m:f>
            </m:e>
          </m:d>
        </m:oMath>
      </m:oMathPara>
    </w:p>
    <w:p>
      <w:pPr>
        <w:pStyle w:val="FirstParagraph"/>
      </w:pPr>
      <m:oMathPara>
        <m:oMathParaPr>
          <m:jc m:val="center"/>
        </m:oMathParaPr>
        <m:oMath>
          <m:rad>
            <m:radPr>
              <m:degHide m:val="on"/>
            </m:radPr>
            <m:deg/>
            <m:e>
              <m:r>
                <m:t>n</m:t>
              </m:r>
            </m:e>
          </m:rad>
          <m:r>
            <m:rPr>
              <m:sty m:val="p"/>
            </m:rPr>
            <m:t>⋅</m:t>
          </m:r>
          <m:r>
            <m:t>E</m:t>
          </m:r>
          <m:r>
            <m:rPr>
              <m:sty m:val="p"/>
            </m:rPr>
            <m:t>=</m:t>
          </m:r>
          <m:r>
            <m:t>z</m:t>
          </m:r>
          <m:d>
            <m:dPr>
              <m:begChr m:val="("/>
              <m:endChr m:val=")"/>
              <m:sepChr m:val=""/>
              <m:grow/>
            </m:dPr>
            <m:e>
              <m:f>
                <m:fPr>
                  <m:type m:val="bar"/>
                </m:fPr>
                <m:num>
                  <m:r>
                    <m:t>σ</m:t>
                  </m:r>
                </m:num>
                <m:den>
                  <m:rad>
                    <m:radPr>
                      <m:degHide m:val="on"/>
                    </m:radPr>
                    <m:deg/>
                    <m:e>
                      <m:r>
                        <m:t>n</m:t>
                      </m:r>
                    </m:e>
                  </m:rad>
                </m:den>
              </m:f>
            </m:e>
          </m:d>
          <m:r>
            <m:rPr>
              <m:sty m:val="p"/>
            </m:rPr>
            <m:t>⋅</m:t>
          </m:r>
          <m:rad>
            <m:radPr>
              <m:degHide m:val="on"/>
            </m:radPr>
            <m:deg/>
            <m:e>
              <m:r>
                <m:t>n</m:t>
              </m:r>
            </m:e>
          </m:rad>
        </m:oMath>
      </m:oMathPara>
    </w:p>
    <w:p>
      <w:pPr>
        <w:pStyle w:val="FirstParagraph"/>
      </w:pPr>
      <m:oMathPara>
        <m:oMathParaPr>
          <m:jc m:val="center"/>
        </m:oMathParaPr>
        <m:oMath>
          <m:f>
            <m:fPr>
              <m:type m:val="bar"/>
            </m:fPr>
            <m:num>
              <m:rad>
                <m:radPr>
                  <m:degHide m:val="on"/>
                </m:radPr>
                <m:deg/>
                <m:e>
                  <m:r>
                    <m:t>n</m:t>
                  </m:r>
                </m:e>
              </m:rad>
              <m:r>
                <m:rPr>
                  <m:sty m:val="p"/>
                </m:rPr>
                <m:t>⋅</m:t>
              </m:r>
              <m:r>
                <m:t>E</m:t>
              </m:r>
            </m:num>
            <m:den>
              <m:r>
                <m:t>E</m:t>
              </m:r>
            </m:den>
          </m:f>
          <m:r>
            <m:rPr>
              <m:sty m:val="p"/>
            </m:rPr>
            <m:t>=</m:t>
          </m:r>
          <m:f>
            <m:fPr>
              <m:type m:val="bar"/>
            </m:fPr>
            <m:num>
              <m:r>
                <m:t>z</m:t>
              </m:r>
              <m:r>
                <m:rPr>
                  <m:sty m:val="p"/>
                </m:rPr>
                <m:t>⋅</m:t>
              </m:r>
              <m:r>
                <m:t>σ</m:t>
              </m:r>
            </m:num>
            <m:den>
              <m:r>
                <m:t>E</m:t>
              </m:r>
            </m:den>
          </m:f>
        </m:oMath>
      </m:oMathPara>
    </w:p>
    <w:p>
      <w:pPr>
        <w:pStyle w:val="FirstParagraph"/>
      </w:pPr>
      <m:oMathPara>
        <m:oMathParaPr>
          <m:jc m:val="center"/>
        </m:oMathParaPr>
        <m:oMath>
          <m:rad>
            <m:radPr>
              <m:degHide m:val="on"/>
            </m:radPr>
            <m:deg/>
            <m:e>
              <m:r>
                <m:t>n</m:t>
              </m:r>
            </m:e>
          </m:rad>
          <m:r>
            <m:rPr>
              <m:sty m:val="p"/>
            </m:rPr>
            <m:t>=</m:t>
          </m:r>
          <m:f>
            <m:fPr>
              <m:type m:val="bar"/>
            </m:fPr>
            <m:num>
              <m:r>
                <m:t>z</m:t>
              </m:r>
              <m:r>
                <m:rPr>
                  <m:sty m:val="p"/>
                </m:rPr>
                <m:t>⋅</m:t>
              </m:r>
              <m:r>
                <m:t>σ</m:t>
              </m:r>
            </m:num>
            <m:den>
              <m:r>
                <m:t>E</m:t>
              </m:r>
            </m:den>
          </m:f>
        </m:oMath>
      </m:oMathPara>
    </w:p>
    <w:p>
      <w:pPr>
        <w:pStyle w:val="FirstParagraph"/>
      </w:pPr>
      <m:oMathPara>
        <m:oMathParaPr>
          <m:jc m:val="center"/>
        </m:oMathParaPr>
        <m:oMath>
          <m:r>
            <m:t>n</m:t>
          </m:r>
          <m:r>
            <m:rPr>
              <m:sty m:val="p"/>
            </m:rPr>
            <m:t>=</m:t>
          </m:r>
          <m:sSup>
            <m:e>
              <m:d>
                <m:dPr>
                  <m:begChr m:val="("/>
                  <m:endChr m:val=")"/>
                  <m:sepChr m:val=""/>
                  <m:grow/>
                </m:dPr>
                <m:e>
                  <m:f>
                    <m:fPr>
                      <m:type m:val="bar"/>
                    </m:fPr>
                    <m:num>
                      <m:r>
                        <m:t>z</m:t>
                      </m:r>
                      <m:r>
                        <m:rPr>
                          <m:sty m:val="p"/>
                        </m:rPr>
                        <m:t>⋅</m:t>
                      </m:r>
                      <m:r>
                        <m:t>σ</m:t>
                      </m:r>
                    </m:num>
                    <m:den>
                      <m:r>
                        <m:t>E</m:t>
                      </m:r>
                    </m:den>
                  </m:f>
                </m:e>
              </m:d>
            </m:e>
            <m:sup>
              <m:r>
                <m:t>2</m:t>
              </m:r>
            </m:sup>
          </m:sSup>
        </m:oMath>
      </m:oMathPara>
    </w:p>
    <w:p>
      <w:pPr>
        <w:pStyle w:val="FirstParagraph"/>
      </w:pPr>
      <w:r>
        <w:rPr>
          <w:rFonts w:ascii="Aptos" w:hAnsi="Aptos"/>
          <w:sz w:val="21"/>
        </w:rPr>
        <w:t xml:space="preserve">Notice that in the above equation we will have to estimate</w:t>
      </w:r>
      <w:r>
        <w:rPr>
          <w:rFonts w:ascii="Aptos" w:hAnsi="Aptos"/>
          <w:sz w:val="21"/>
        </w:rPr>
        <w:t xml:space="preserve"> </w:t>
      </w:r>
      <m:oMath>
        <m:r>
          <m:t>σ</m:t>
        </m:r>
      </m:oMath>
      <w:r>
        <w:rPr>
          <w:rFonts w:ascii="Aptos" w:hAnsi="Aptos"/>
          <w:sz w:val="21"/>
        </w:rPr>
        <w:t xml:space="preserve">. This is commonly done with a pilot study or preliminary sampling. Once we have an estimate for</w:t>
      </w:r>
      <w:r>
        <w:rPr>
          <w:rFonts w:ascii="Aptos" w:hAnsi="Aptos"/>
          <w:sz w:val="21"/>
        </w:rPr>
        <w:t xml:space="preserve"> </w:t>
      </w:r>
      <m:oMath>
        <m:r>
          <m:t>σ</m:t>
        </m:r>
      </m:oMath>
      <w:r>
        <w:rPr>
          <w:rFonts w:ascii="Aptos" w:hAnsi="Aptos"/>
          <w:sz w:val="21"/>
        </w:rPr>
        <w:t xml:space="preserve">, we can figure out how large a sample to take.</w:t>
      </w:r>
    </w:p>
    <w:bookmarkStart w:id="48" w:name="example-5"/>
    <w:p>
      <w:pPr>
        <w:pStyle w:val="Heading2"/>
        <w:pBdr>
          <w:top w:val="single" w:sz="18" w:space="4" w:color="E7A614"/>
        </w:pBdr>
      </w:pPr>
      <w:r>
        <w:rPr>
          <w:rFonts w:ascii="Aptos Display" w:hAnsi="Aptos Display"/>
          <w:b/>
          <w:color w:val="00467F"/>
        </w:rPr>
        <w:t xml:space="preserve">Example</w:t>
      </w:r>
    </w:p>
    <w:p>
      <w:pPr>
        <w:pStyle w:val="FirstParagraph"/>
      </w:pPr>
      <w:r>
        <w:rPr>
          <w:rFonts w:ascii="Aptos" w:hAnsi="Aptos"/>
          <w:sz w:val="21"/>
        </w:rPr>
        <w:t xml:space="preserve">We wish to estimate the number of patient-visit hours per week physicians in solo practice spent. How large a sample is needed if we want to be 99% confident that our point estimate is within 1 hour of the population mean? Assume a standard deviation of 11.97 hours.</w:t>
      </w:r>
    </w:p>
    <w:bookmarkStart w:id="47" w:name="solution-5"/>
    <w:p>
      <w:pPr>
        <w:pStyle w:val="Heading3"/>
      </w:pPr>
      <w:r>
        <w:rPr>
          <w:rFonts w:ascii="Aptos Display" w:hAnsi="Aptos Display"/>
          <w:b/>
          <w:color w:val="E7A614"/>
        </w:rPr>
        <w:t xml:space="preserve">Solution</w:t>
      </w:r>
    </w:p>
    <w:p>
      <w:pPr>
        <w:pStyle w:val="FirstParagraph"/>
      </w:pPr>
      <m:oMathPara>
        <m:oMathParaPr>
          <m:jc m:val="center"/>
        </m:oMathParaPr>
        <m:oMath>
          <m:sSub>
            <m:e>
              <m:r>
                <m:t>z</m:t>
              </m:r>
            </m:e>
            <m:sub>
              <m:r>
                <m:t>.005</m:t>
              </m:r>
            </m:sub>
          </m:sSub>
          <m:r>
            <m:rPr>
              <m:sty m:val="p"/>
            </m:rPr>
            <m:t>=</m:t>
          </m:r>
          <m:r>
            <m:t>2.576</m:t>
          </m:r>
        </m:oMath>
      </m:oMathPara>
    </w:p>
    <w:p>
      <w:pPr>
        <w:pStyle w:val="FirstParagraph"/>
      </w:pPr>
      <m:oMathPara>
        <m:oMathParaPr>
          <m:jc m:val="center"/>
        </m:oMathParaPr>
        <m:oMath>
          <m:r>
            <m:t>n</m:t>
          </m:r>
          <m:r>
            <m:rPr>
              <m:sty m:val="p"/>
            </m:rPr>
            <m:t>=</m:t>
          </m:r>
          <m:sSup>
            <m:e>
              <m:d>
                <m:dPr>
                  <m:begChr m:val="("/>
                  <m:endChr m:val=")"/>
                  <m:sepChr m:val=""/>
                  <m:grow/>
                </m:dPr>
                <m:e>
                  <m:f>
                    <m:fPr>
                      <m:type m:val="bar"/>
                    </m:fPr>
                    <m:num>
                      <m:r>
                        <m:t>z</m:t>
                      </m:r>
                      <m:r>
                        <m:rPr>
                          <m:sty m:val="p"/>
                        </m:rPr>
                        <m:t>⋅</m:t>
                      </m:r>
                      <m:r>
                        <m:t>σ</m:t>
                      </m:r>
                    </m:num>
                    <m:den>
                      <m:r>
                        <m:t>E</m:t>
                      </m:r>
                    </m:den>
                  </m:f>
                </m:e>
              </m:d>
            </m:e>
            <m:sup>
              <m:r>
                <m:t>2</m:t>
              </m:r>
            </m:sup>
          </m:sSup>
          <m:r>
            <m:rPr>
              <m:sty m:val="p"/>
            </m:rPr>
            <m:t>=</m:t>
          </m:r>
          <m:sSup>
            <m:e>
              <m:d>
                <m:dPr>
                  <m:begChr m:val="("/>
                  <m:endChr m:val=")"/>
                  <m:sepChr m:val=""/>
                  <m:grow/>
                </m:dPr>
                <m:e>
                  <m:f>
                    <m:fPr>
                      <m:type m:val="bar"/>
                    </m:fPr>
                    <m:num>
                      <m:d>
                        <m:dPr>
                          <m:begChr m:val="("/>
                          <m:endChr m:val=")"/>
                          <m:sepChr m:val=""/>
                          <m:grow/>
                        </m:dPr>
                        <m:e>
                          <m:r>
                            <m:t>2.576</m:t>
                          </m:r>
                        </m:e>
                      </m:d>
                      <m:d>
                        <m:dPr>
                          <m:begChr m:val="("/>
                          <m:endChr m:val=")"/>
                          <m:sepChr m:val=""/>
                          <m:grow/>
                        </m:dPr>
                        <m:e>
                          <m:r>
                            <m:t>11.97</m:t>
                          </m:r>
                        </m:e>
                      </m:d>
                    </m:num>
                    <m:den>
                      <m:r>
                        <m:t>1</m:t>
                      </m:r>
                    </m:den>
                  </m:f>
                </m:e>
              </m:d>
            </m:e>
            <m:sup>
              <m:r>
                <m:t>2</m:t>
              </m:r>
            </m:sup>
          </m:sSup>
          <m:r>
            <m:rPr>
              <m:sty m:val="p"/>
            </m:rPr>
            <m:t>=</m:t>
          </m:r>
          <m:r>
            <m:t>950.779</m:t>
          </m:r>
          <m:r>
            <m:rPr>
              <m:sty m:val="p"/>
            </m:rPr>
            <m:t>≈</m:t>
          </m:r>
          <m:r>
            <m:t>951</m:t>
          </m:r>
        </m:oMath>
      </m:oMathPara>
    </w:p>
    <w:p>
      <w:pPr>
        <w:pStyle w:val="FirstParagraph"/>
      </w:pPr>
      <w:r>
        <w:rPr>
          <w:rFonts w:ascii="Aptos" w:hAnsi="Aptos"/>
          <w:sz w:val="21"/>
        </w:rPr>
        <w:t xml:space="preserve">With sample size, any fractional part of the answer may be needed to get the error tolerance we want. Since we cannot sample part of an observation, it is important to always round up to the next whole number.</w:t>
      </w:r>
    </w:p>
    <w:bookmarkEnd w:id="47"/>
    <w:bookmarkEnd w:id="48"/>
    <w:bookmarkEnd w:id="49"/>
    <w:sectPr w:rsidR="00FC693F" w:rsidRPr="0006063C" w:rsidSect="00034616">
      <w:footerReference r:id="rId9" w:type="default"/>
      <w:pgSz w:h="15840" w:w="12240"/>
      <w:pgMar w:bottom="936" w:footer="720" w:gutter="0" w:header="720" w:left="1123" w:right="1123"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7"/>
      </w:rPr>
      <w:t>STA296U • Section 8 • StatsLG</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12">
    <w:nsid w:val="00A9971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14">
    <w:nsid w:val="00A9971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ptos" w:hAnsi="Aptos"/>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ptos Display" w:asciiTheme="majorHAnsi" w:cstheme="majorBidi" w:eastAsiaTheme="majorEastAsia" w:hAnsi="Aptos Display" w:hAnsiTheme="majorHAnsi"/>
      <w:b/>
      <w:bCs/>
      <w:color w:val="00467F"/>
      <w:sz w:val="3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ptos Display" w:asciiTheme="majorHAnsi" w:cstheme="majorBidi" w:eastAsiaTheme="majorEastAsia" w:hAnsi="Aptos Display" w:hAnsiTheme="majorHAnsi"/>
      <w:b/>
      <w:bCs/>
      <w:color w:val="00467F"/>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6" Type="http://schemas.openxmlformats.org/officeDocument/2006/relationships/image" Target="media/rId26.png"/><Relationship Id="rId20" Type="http://schemas.openxmlformats.org/officeDocument/2006/relationships/image" Target="media/rId20.png"/><Relationship Id="rId23" Type="http://schemas.openxmlformats.org/officeDocument/2006/relationships/image" Target="media/rId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2026-09-22T15:31:51Z</dcterms:created>
  <dcterms:modified xsi:type="dcterms:W3CDTF">2026-09-22T15:31:51Z</dcterms:modified>
</cp:coreProperties>
</file>

<file path=docProps/custom.xml><?xml version="1.0" encoding="utf-8"?>
<Properties xmlns="http://schemas.openxmlformats.org/officeDocument/2006/custom-properties" xmlns:vt="http://schemas.openxmlformats.org/officeDocument/2006/docPropsVTypes"/>
</file>