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24"/>
              </w:rPr>
              <w:t>δσφσδ</w:t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24"/>
              </w:rPr>
              <w:t>δσφσφ</w:t>
            </w:r>
          </w:p>
        </w:tc>
      </w:tr>
    </w:tbl>
    <w:p w:rsidR="004D5F61" w:rsidRPr="008922A4" w:rsidRDefault="004D5F61" w:rsidP="004D5F61">
      <w:pPr>
        <w:rPr>
          <w:rFonts w:ascii="Arial" w:hAnsi="Arial" w:cs="Arial"/>
          <w:sz w:val="14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8922A4">
        <w:rPr>
          <w:rFonts w:ascii="Arial" w:hAnsi="Arial" w:cs="Arial"/>
          <w:sz w:val="14"/>
        </w:rPr>
        <w:t>ΑΡΙΘ. ΔΕΛΤΙΟΥ: 2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26/03/2019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857B7B" w:rsidRPr="002A2E0E" w:rsidRDefault="00857B7B" w:rsidP="00733969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1190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6130992514921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ΦΟΡΤΙΣΤΗΣ ΜΠΑΤΑΡΙΑΣ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/>
    <w:p/>
    <w:p/>
    <w:p/>
    <w:p/>
    <w:p/>
    <w:p/>
    <w:p/>
    <w:p/>
    <w:p/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8E" w:rsidRDefault="0077468E">
      <w:r>
        <w:separator/>
      </w:r>
    </w:p>
  </w:endnote>
  <w:endnote w:type="continuationSeparator" w:id="1">
    <w:p w:rsidR="0077468E" w:rsidRDefault="00774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8E" w:rsidRDefault="0077468E">
      <w:r>
        <w:separator/>
      </w:r>
    </w:p>
  </w:footnote>
  <w:footnote w:type="continuationSeparator" w:id="1">
    <w:p w:rsidR="0077468E" w:rsidRDefault="00774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2019-03-25T19:43:00Z</dcterms:modified>
  <cp:revision>7</cp:revision>
  <dc:title>Κ 2310/ΔΥΠ</dc:title>
</cp:coreProperties>
</file>