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b/>
          <w:sz w:val="32"/>
        </w:rPr>
        <w:t>AAA</w:t>
      </w:r>
      <w:r>
        <w:tab/>
        <w:tab/>
        <w:tab/>
        <w:tab/>
        <w:tab/>
        <w:tab/>
        <w:tab/>
      </w:r>
      <w:r>
        <w:rPr>
          <w:rFonts w:ascii="Arial" w:hAnsi="Arial"/>
          <w:b/>
          <w:sz w:val="32"/>
        </w:rPr>
        <w:t>2025-03-08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/>
        </w:tc>
        <w:tc>
          <w:tcPr>
            <w:tcW w:type="dxa" w:w="4153"/>
          </w:tcPr>
          <w:p/>
        </w:tc>
      </w:tr>
      <w:tr>
        <w:tc>
          <w:tcPr>
            <w:tcW w:type="dxa" w:w="4153"/>
            <w:shd w:fill="D9EAF7"/>
          </w:tcPr>
          <w:p>
            <w:pPr>
              <w:jc w:val="left"/>
            </w:pPr>
            <w:r>
              <w:rPr>
                <w:rFonts w:ascii="Arial" w:hAnsi="Arial"/>
                <w:b/>
                <w:sz w:val="28"/>
              </w:rPr>
              <w:t>Independent Claims</w:t>
            </w:r>
          </w:p>
          <w:p/>
        </w:tc>
        <w:tc>
          <w:tcPr>
            <w:tcW w:type="dxa" w:w="4153"/>
            <w:shd w:fill="D9EAF7"/>
          </w:tcPr>
          <w:p>
            <w:r>
              <w:rPr>
                <w:rFonts w:ascii="Arial" w:hAnsi="Arial"/>
                <w:sz w:val="24"/>
              </w:rPr>
              <w:t>Mein indep.</w:t>
            </w:r>
          </w:p>
        </w:tc>
      </w:tr>
      <w:tr>
        <w:tc>
          <w:tcPr>
            <w:tcW w:type="dxa" w:w="4153"/>
            <w:shd w:fill="FFFFFF"/>
          </w:tcPr>
          <w:p>
            <w:pPr>
              <w:jc w:val="left"/>
            </w:pPr>
            <w:r>
              <w:rPr>
                <w:rFonts w:ascii="Arial" w:hAnsi="Arial"/>
                <w:b/>
                <w:sz w:val="28"/>
              </w:rPr>
              <w:t>Ptbs</w:t>
            </w:r>
          </w:p>
          <w:p/>
        </w:tc>
        <w:tc>
          <w:tcPr>
            <w:tcW w:type="dxa" w:w="4153"/>
            <w:shd w:fill="FFFFFF"/>
          </w:tcPr>
          <w:p>
            <w:r>
              <w:rPr>
                <w:rFonts w:ascii="Arial" w:hAnsi="Arial"/>
                <w:sz w:val="24"/>
              </w:rPr>
              <w:t>Problem solved</w:t>
            </w:r>
          </w:p>
        </w:tc>
      </w:tr>
      <w:tr>
        <w:tc>
          <w:tcPr>
            <w:tcW w:type="dxa" w:w="4153"/>
            <w:shd w:fill="D9EAF7"/>
          </w:tcPr>
          <w:p>
            <w:pPr>
              <w:jc w:val="left"/>
            </w:pPr>
            <w:r>
              <w:rPr>
                <w:rFonts w:ascii="Arial" w:hAnsi="Arial"/>
                <w:b/>
                <w:sz w:val="28"/>
              </w:rPr>
              <w:t>Solution</w:t>
            </w:r>
          </w:p>
          <w:p/>
        </w:tc>
        <w:tc>
          <w:tcPr>
            <w:tcW w:type="dxa" w:w="4153"/>
            <w:shd w:fill="D9EAF7"/>
          </w:tcPr>
          <w:p>
            <w:r>
              <w:rPr>
                <w:rFonts w:ascii="Arial" w:hAnsi="Arial"/>
                <w:sz w:val="24"/>
              </w:rPr>
              <w:t>solved by me</w:t>
            </w:r>
          </w:p>
        </w:tc>
      </w:tr>
      <w:tr>
        <w:tc>
          <w:tcPr>
            <w:tcW w:type="dxa" w:w="4153"/>
            <w:shd w:fill="FFFFFF"/>
          </w:tcPr>
          <w:p>
            <w:pPr>
              <w:jc w:val="left"/>
            </w:pPr>
            <w:r>
              <w:rPr>
                <w:rFonts w:ascii="Arial" w:hAnsi="Arial"/>
                <w:b/>
                <w:sz w:val="28"/>
              </w:rPr>
              <w:t>Technical Effect</w:t>
            </w:r>
          </w:p>
          <w:p/>
        </w:tc>
        <w:tc>
          <w:tcPr>
            <w:tcW w:type="dxa" w:w="4153"/>
            <w:shd w:fill="FFFFFF"/>
          </w:tcPr>
          <w:p>
            <w:r>
              <w:rPr>
                <w:rFonts w:ascii="Arial" w:hAnsi="Arial"/>
                <w:sz w:val="24"/>
              </w:rPr>
              <w:t>the effect of paciente</w:t>
            </w:r>
          </w:p>
        </w:tc>
      </w:tr>
      <w:tr>
        <w:tc>
          <w:tcPr>
            <w:tcW w:type="dxa" w:w="4153"/>
            <w:shd w:fill="D9EAF7"/>
          </w:tcPr>
          <w:p>
            <w:pPr>
              <w:jc w:val="left"/>
            </w:pPr>
            <w:r>
              <w:rPr>
                <w:rFonts w:ascii="Arial" w:hAnsi="Arial"/>
                <w:b/>
                <w:sz w:val="28"/>
              </w:rPr>
              <w:t>Keywords</w:t>
            </w:r>
          </w:p>
          <w:p/>
        </w:tc>
        <w:tc>
          <w:tcPr>
            <w:tcW w:type="dxa" w:w="4153"/>
            <w:shd w:fill="D9EAF7"/>
          </w:tcPr>
          <w:p>
            <w:r>
              <w:rPr>
                <w:rFonts w:ascii="Arial" w:hAnsi="Arial"/>
                <w:sz w:val="24"/>
              </w:rPr>
              <w:t>dfkljdkl, lfkfdkl</w:t>
            </w:r>
          </w:p>
        </w:tc>
      </w:tr>
      <w:tr>
        <w:tc>
          <w:tcPr>
            <w:tcW w:type="dxa" w:w="4153"/>
            <w:shd w:fill="FFFFFF"/>
          </w:tcPr>
          <w:p>
            <w:pPr>
              <w:jc w:val="left"/>
            </w:pPr>
            <w:r>
              <w:rPr>
                <w:rFonts w:ascii="Arial" w:hAnsi="Arial"/>
                <w:b/>
                <w:sz w:val="28"/>
              </w:rPr>
              <w:t>Classes</w:t>
            </w:r>
          </w:p>
          <w:p/>
        </w:tc>
        <w:tc>
          <w:tcPr>
            <w:tcW w:type="dxa" w:w="4153"/>
            <w:shd w:fill="FFFFFF"/>
          </w:tcPr>
          <w:p>
            <w:r>
              <w:rPr>
                <w:rFonts w:ascii="Arial" w:hAnsi="Arial"/>
                <w:sz w:val="24"/>
              </w:rPr>
              <w:t>g01l1/03, g01l3/25,dksadlk</w:t>
            </w:r>
          </w:p>
        </w:tc>
      </w:tr>
      <w:tr>
        <w:tc>
          <w:tcPr>
            <w:tcW w:type="dxa" w:w="4153"/>
            <w:shd w:fill="D9EAF7"/>
          </w:tcPr>
          <w:p>
            <w:pPr>
              <w:jc w:val="left"/>
            </w:pPr>
            <w:r>
              <w:rPr>
                <w:rFonts w:ascii="Arial" w:hAnsi="Arial"/>
                <w:b/>
                <w:sz w:val="28"/>
              </w:rPr>
              <w:t>Remarks</w:t>
            </w:r>
          </w:p>
          <w:p/>
        </w:tc>
        <w:tc>
          <w:tcPr>
            <w:tcW w:type="dxa" w:w="4153"/>
            <w:shd w:fill="D9EAF7"/>
          </w:tcPr>
          <w:p>
            <w:r>
              <w:rPr>
                <w:rFonts w:ascii="Arial" w:hAnsi="Arial"/>
                <w:sz w:val="24"/>
              </w:rPr>
              <w:t>consulted: me</w:t>
            </w:r>
          </w:p>
        </w:tc>
      </w:tr>
      <w:tr>
        <w:tc>
          <w:tcPr>
            <w:tcW w:type="dxa" w:w="4153"/>
            <w:shd w:fill="FFFFFF"/>
          </w:tcPr>
          <w:p>
            <w:pPr>
              <w:jc w:val="left"/>
            </w:pPr>
            <w:r>
              <w:rPr>
                <w:rFonts w:ascii="Arial" w:hAnsi="Arial"/>
                <w:b/>
                <w:sz w:val="28"/>
              </w:rPr>
              <w:t>Unity</w:t>
            </w:r>
          </w:p>
          <w:p/>
        </w:tc>
        <w:tc>
          <w:tcPr>
            <w:tcW w:type="dxa" w:w="4153"/>
            <w:shd w:fill="FFFFFF"/>
          </w:tcPr>
          <w:p>
            <w:r>
              <w:rPr>
                <w:rFonts w:ascii="Arial" w:hAnsi="Arial"/>
                <w:sz w:val="24"/>
              </w:rPr>
            </w:r>
          </w:p>
        </w:tc>
      </w:tr>
      <w:tr>
        <w:tc>
          <w:tcPr>
            <w:tcW w:type="dxa" w:w="4153"/>
            <w:shd w:fill="D9EAF7"/>
          </w:tcPr>
          <w:p>
            <w:pPr>
              <w:jc w:val="left"/>
            </w:pPr>
            <w:r>
              <w:rPr>
                <w:rFonts w:ascii="Arial" w:hAnsi="Arial"/>
                <w:b/>
                <w:sz w:val="28"/>
              </w:rPr>
              <w:t>Prior Art</w:t>
            </w:r>
          </w:p>
          <w:p/>
        </w:tc>
        <w:tc>
          <w:tcPr>
            <w:tcW w:type="dxa" w:w="4153"/>
            <w:shd w:fill="D9EAF7"/>
          </w:tcPr>
          <w:p>
            <w:r>
              <w:rPr>
                <w:rFonts w:ascii="Arial" w:hAnsi="Arial"/>
                <w:sz w:val="24"/>
              </w:rPr>
            </w:r>
          </w:p>
        </w:tc>
      </w:tr>
      <w:tr>
        <w:tc>
          <w:tcPr>
            <w:tcW w:type="dxa" w:w="8306"/>
            <w:gridSpan w:val="2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86050" cy="359092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ppl_image_AA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35909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St^2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