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200"/>
        <w:jc w:val="center"/>
      </w:pPr>
      <w:r>
        <w:rPr>
          <w:rFonts w:ascii="Arial" w:cs="Arial" w:eastAsia="Arial" w:hAnsi="Arial"/>
          <w:b/>
          <w:bCs/>
          <w:caps/>
          <w:color w:val="1A2744"/>
          <w:sz w:val="52"/>
          <w:szCs w:val="52"/>
        </w:rPr>
        <w:t xml:space="preserve">THE OBOLU BLUEPRINT</w:t>
      </w:r>
    </w:p>
    <w:p>
      <w:pPr>
        <w:spacing w:after="160"/>
        <w:jc w:val="center"/>
      </w:pPr>
      <w:r>
        <w:rPr>
          <w:rFonts w:ascii="Arial" w:cs="Arial" w:eastAsia="Arial" w:hAnsi="Arial"/>
          <w:b/>
          <w:bCs/>
          <w:color w:val="8B0000"/>
          <w:sz w:val="36"/>
          <w:szCs w:val="36"/>
        </w:rPr>
        <w:t xml:space="preserve">Law School Preparation Guide</w:t>
      </w:r>
    </w:p>
    <w:p>
      <w:pPr>
        <w:spacing w:after="160"/>
        <w:jc w:val="center"/>
      </w:pPr>
      <w:r>
        <w:rPr>
          <w:rFonts w:ascii="Arial" w:cs="Arial" w:eastAsia="Arial" w:hAnsi="Arial"/>
          <w:i/>
          <w:iCs/>
          <w:color w:val="555555"/>
          <w:sz w:val="26"/>
          <w:szCs w:val="26"/>
        </w:rPr>
        <w:t xml:space="preserve">How to Get Into a T14 Law School from Undergrad</w:t>
      </w:r>
    </w:p>
    <w:p>
      <w:pPr>
        <w:spacing w:after="80" w:before="120"/>
        <w:jc w:val="center"/>
      </w:pPr>
      <w:r>
        <w:rPr>
          <w:rFonts w:ascii="Arial" w:cs="Arial" w:eastAsia="Arial" w:hAnsi="Arial"/>
          <w:color w:val="555555"/>
          <w:sz w:val="20"/>
          <w:szCs w:val="20"/>
        </w:rPr>
        <w:t xml:space="preserve">Based on real LinkedIn profiles of Harvard Law, Yale Law &amp; Columbia Law students</w:t>
      </w:r>
    </w:p>
    <w:p>
      <w:pPr>
        <w:spacing w:after="80" w:before="80"/>
        <w:jc w:val="center"/>
      </w:pPr>
      <w:r>
        <w:rPr>
          <w:rFonts w:ascii="Arial" w:cs="Arial" w:eastAsia="Arial" w:hAnsi="Arial"/>
          <w:color w:val="8B0000"/>
          <w:sz w:val="20"/>
          <w:szCs w:val="20"/>
        </w:rPr>
        <w:t xml:space="preserve">─────────────────────────────────</w:t>
      </w:r>
    </w:p>
    <w:p>
      <w:pPr>
        <w:spacing w:before="80"/>
        <w:jc w:val="center"/>
      </w:pPr>
      <w:r>
        <w:rPr>
          <w:rFonts w:ascii="Arial" w:cs="Arial" w:eastAsia="Arial" w:hAnsi="Arial"/>
          <w:i/>
          <w:iCs/>
          <w:color w:val="555555"/>
          <w:sz w:val="20"/>
          <w:szCs w:val="20"/>
        </w:rPr>
        <w:t xml:space="preserve">For students at the Obolu Blueprint schools</w:t>
      </w:r>
    </w:p>
    <w:p>
      <w:r>
        <w:br w:type="page"/>
      </w:r>
    </w:p>
    <w:p>
      <w:pPr>
        <w:pStyle w:val="Heading1"/>
        <w:spacing w:after="180" w:before="360"/>
      </w:pPr>
      <w:r>
        <w:rPr>
          <w:rFonts w:ascii="Arial" w:cs="Arial" w:eastAsia="Arial" w:hAnsi="Arial"/>
          <w:b/>
          <w:bCs/>
          <w:color w:val="1A2744"/>
          <w:sz w:val="36"/>
          <w:szCs w:val="36"/>
        </w:rPr>
        <w:t xml:space="preserve">Section 1: How We Built This Guide</w:t>
      </w:r>
    </w:p>
    <w:p>
      <w:pPr>
        <w:spacing w:after="120"/>
      </w:pPr>
      <w:r>
        <w:rPr>
          <w:rFonts w:ascii="Arial" w:cs="Arial" w:eastAsia="Arial" w:hAnsi="Arial"/>
          <w:sz w:val="22"/>
          <w:szCs w:val="22"/>
        </w:rPr>
        <w:t xml:space="preserve">We didn't guess. We went to LinkedIn and read the real profiles of students currently enrolled at Harvard Law School, Yale Law School, and Columbia Law School — students who were accepted from undergrad programs just like yours. We read their career histories, activities, fellowships, and personal posts about how they got in.</w:t>
      </w:r>
    </w:p>
    <w:p>
      <w:pPr>
        <w:spacing w:after="120"/>
      </w:pPr>
    </w:p>
    <w:p>
      <w:pPr>
        <w:spacing w:after="120"/>
      </w:pPr>
      <w:r>
        <w:rPr>
          <w:rFonts w:ascii="Arial" w:cs="Arial" w:eastAsia="Arial" w:hAnsi="Arial"/>
          <w:sz w:val="22"/>
          <w:szCs w:val="22"/>
        </w:rPr>
        <w:t xml:space="preserve">Here's who we read:</w:t>
      </w:r>
    </w:p>
    <w:p>
      <w:pPr>
        <w:spacing w:after="120"/>
      </w:pP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4560"/>
      </w:tblGrid>
      <w:tr>
        <w:trPr>
          <w:tblHeader/>
        </w:trPr>
        <w:tc>
          <w:tcPr>
            <w:tcW w:type="dxa" w:w="2200"/>
            <w:tcBorders>
              <w:top w:val="single" w:color="1A2744" w:sz="1"/>
              <w:left w:val="single" w:color="1A2744" w:sz="1"/>
              <w:bottom w:val="single" w:color="1A2744" w:sz="1"/>
              <w:right w:val="single" w:color="1A2744" w:sz="1"/>
            </w:tcBorders>
            <w:shd w:fill="1A2744" w:val="clear"/>
            <w:tcMar>
              <w:top w:type="dxa" w:w="100"/>
              <w:left w:type="dxa" w:w="120"/>
              <w:bottom w:type="dxa" w:w="100"/>
              <w:right w:type="dxa" w:w="120"/>
            </w:tcMar>
          </w:tcPr>
          <w:p>
            <w:r>
              <w:rPr>
                <w:rFonts w:ascii="Arial" w:cs="Arial" w:eastAsia="Arial" w:hAnsi="Arial"/>
                <w:b/>
                <w:bCs/>
                <w:color w:val="FFFFFF"/>
                <w:sz w:val="19"/>
                <w:szCs w:val="19"/>
              </w:rPr>
              <w:t xml:space="preserve">Name</w:t>
            </w:r>
          </w:p>
        </w:tc>
        <w:tc>
          <w:tcPr>
            <w:tcW w:type="dxa" w:w="2600"/>
            <w:tcBorders>
              <w:top w:val="single" w:color="1A2744" w:sz="1"/>
              <w:left w:val="single" w:color="1A2744" w:sz="1"/>
              <w:bottom w:val="single" w:color="1A2744" w:sz="1"/>
              <w:right w:val="single" w:color="1A2744" w:sz="1"/>
            </w:tcBorders>
            <w:shd w:fill="1A2744" w:val="clear"/>
            <w:tcMar>
              <w:top w:type="dxa" w:w="100"/>
              <w:left w:type="dxa" w:w="120"/>
              <w:bottom w:type="dxa" w:w="100"/>
              <w:right w:type="dxa" w:w="120"/>
            </w:tcMar>
          </w:tcPr>
          <w:p>
            <w:r>
              <w:rPr>
                <w:rFonts w:ascii="Arial" w:cs="Arial" w:eastAsia="Arial" w:hAnsi="Arial"/>
                <w:b/>
                <w:bCs/>
                <w:color w:val="FFFFFF"/>
                <w:sz w:val="19"/>
                <w:szCs w:val="19"/>
              </w:rPr>
              <w:t xml:space="preserve">Undergrad School</w:t>
            </w:r>
          </w:p>
        </w:tc>
        <w:tc>
          <w:tcPr>
            <w:tcW w:type="dxa" w:w="4560"/>
            <w:tcBorders>
              <w:top w:val="single" w:color="1A2744" w:sz="1"/>
              <w:left w:val="single" w:color="1A2744" w:sz="1"/>
              <w:bottom w:val="single" w:color="1A2744" w:sz="1"/>
              <w:right w:val="single" w:color="1A2744" w:sz="1"/>
            </w:tcBorders>
            <w:shd w:fill="1A2744" w:val="clear"/>
            <w:tcMar>
              <w:top w:type="dxa" w:w="100"/>
              <w:left w:type="dxa" w:w="120"/>
              <w:bottom w:type="dxa" w:w="100"/>
              <w:right w:type="dxa" w:w="120"/>
            </w:tcMar>
          </w:tcPr>
          <w:p>
            <w:r>
              <w:rPr>
                <w:rFonts w:ascii="Arial" w:cs="Arial" w:eastAsia="Arial" w:hAnsi="Arial"/>
                <w:b/>
                <w:bCs/>
                <w:color w:val="FFFFFF"/>
                <w:sz w:val="19"/>
                <w:szCs w:val="19"/>
              </w:rPr>
              <w:t xml:space="preserve">Path to T14 Law School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Serena Zhou</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Stanford University</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Stanford BA → HLS (sealed profile, litigation boutique summer)</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Katherine Owojori</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UCLA</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UCLA → UCLA Law Fellows Program → NAACP LDF Earl Warren Scholar → BIICL Fellowship → HLS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Kosisochukwu Eneli</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Howard University (HBCU)</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Howard summa cum laude BBA (Business + PoliSci + African Studies) → Capitol Hill internship → HLS Class of 2028 (#HowardToHarvard)</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Aarushi Solanki</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UCLA</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UCLA → Philadelphia Legal Assistance (Medical-Legal Partnership) → HLS + Petrie-Flom Health Law Fellow</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Emma Tavangari</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UC Berkeley</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UC Berkeley → Berkeley Center on Comparative Equality research (COVID vaccine equity) → HLS + Institute for Law &amp; AI</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Mana Javadi</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UC Berkeley</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UC Berkeley + high school mock trial → One Fair Wage Development Director → HLS → Willkie Farr (1L) → Cooley LLP</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Danielle Hopkins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[undergraduate not shown]</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SEO Law Fellow (White &amp; Case) → YLS + Marshall-Motley Scholar (NAACP LDF) + Marshall-Brennan Project</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Ndeye Ndione</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Hunter College (CUNY)</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Hunter College → TRIALS Program @ Harvard Law → NYC Urban Fellowship (FDNY) → Luce Scholars (Indonesia) → YLS + Housing Clinic</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Trenaj Mongo</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Morehouse College (HBCU)</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Morehouse '23 + Phi Beta Kappa + Marshall-Motley Scholar → YLS</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0000" w:sz="1"/>
              <w:left w:val="single" w:color="8B0000" w:sz="20"/>
              <w:bottom w:val="single" w:color="8B0000" w:sz="1"/>
              <w:right w:val="single" w:color="8B0000" w:sz="1"/>
            </w:tcBorders>
            <w:shd w:fill="FDF5F5" w:val="clear"/>
            <w:tcMar>
              <w:top w:type="dxa" w:w="120"/>
              <w:left w:type="dxa" w:w="200"/>
              <w:bottom w:type="dxa" w:w="120"/>
              <w:right w:type="dxa" w:w="120"/>
            </w:tcMar>
          </w:tcPr>
          <w:p>
            <w:r>
              <w:rPr>
                <w:rFonts w:ascii="Arial" w:cs="Arial" w:eastAsia="Arial" w:hAnsi="Arial"/>
                <w:b/>
                <w:bCs/>
                <w:color w:val="8B0000"/>
                <w:sz w:val="20"/>
                <w:szCs w:val="20"/>
              </w:rPr>
              <w:t xml:space="preserve">The Key Insight</w:t>
            </w:r>
          </w:p>
          <w:p>
            <w:r>
              <w:rPr>
                <w:rFonts w:ascii="Arial" w:cs="Arial" w:eastAsia="Arial" w:hAnsi="Arial"/>
                <w:sz w:val="20"/>
                <w:szCs w:val="20"/>
              </w:rPr>
              <w:t xml:space="preserve">T14 law schools recruit from everywhere — Stanford, yes, but also Howard (HBCU), Morehouse (HBCU), Hunter College (a CUNY commuter school), and UCLA. The degree on your diploma matters less than what you DO with your time in undergrad.</w:t>
            </w:r>
          </w:p>
        </w:tc>
      </w:tr>
    </w:tbl>
    <w:p>
      <w:pPr>
        <w:spacing w:after="120"/>
      </w:pPr>
    </w:p>
    <w:p>
      <w:r>
        <w:br w:type="page"/>
      </w:r>
    </w:p>
    <w:p>
      <w:pPr>
        <w:pStyle w:val="Heading1"/>
        <w:spacing w:after="180" w:before="360"/>
      </w:pPr>
      <w:r>
        <w:rPr>
          <w:rFonts w:ascii="Arial" w:cs="Arial" w:eastAsia="Arial" w:hAnsi="Arial"/>
          <w:b/>
          <w:bCs/>
          <w:color w:val="1A2744"/>
          <w:sz w:val="36"/>
          <w:szCs w:val="36"/>
        </w:rPr>
        <w:t xml:space="preserve">Section 2: What We Actually Found — Real Patterns</w:t>
      </w:r>
    </w:p>
    <w:p>
      <w:pPr>
        <w:spacing w:after="120"/>
      </w:pPr>
      <w:r>
        <w:rPr>
          <w:rFonts w:ascii="Arial" w:cs="Arial" w:eastAsia="Arial" w:hAnsi="Arial"/>
          <w:sz w:val="22"/>
          <w:szCs w:val="22"/>
        </w:rPr>
        <w:t xml:space="preserve">After reading every profile, the same themes showed up again and again. Here's what separates students who get into T14 from those who don't.</w:t>
      </w:r>
    </w:p>
    <w:p>
      <w:pPr>
        <w:spacing w:after="120"/>
      </w:pPr>
    </w:p>
    <w:p>
      <w:pPr>
        <w:pStyle w:val="Heading2"/>
        <w:pBdr>
          <w:bottom w:val="single" w:color="8B0000" w:sz="6" w:space="4"/>
        </w:pBdr>
        <w:spacing w:after="120" w:before="280"/>
      </w:pPr>
      <w:r>
        <w:rPr>
          <w:rFonts w:ascii="Arial" w:cs="Arial" w:eastAsia="Arial" w:hAnsi="Arial"/>
          <w:b/>
          <w:bCs/>
          <w:color w:val="1A2744"/>
          <w:sz w:val="26"/>
          <w:szCs w:val="26"/>
        </w:rPr>
        <w:t xml:space="preserve">Pattern 1: GPA Is the Floor, Not the Ceiling</w:t>
      </w:r>
    </w:p>
    <w:p>
      <w:pPr>
        <w:spacing w:after="120"/>
      </w:pPr>
      <w:r>
        <w:rPr>
          <w:rFonts w:ascii="Arial" w:cs="Arial" w:eastAsia="Arial" w:hAnsi="Arial"/>
          <w:sz w:val="22"/>
          <w:szCs w:val="22"/>
        </w:rPr>
        <w:t xml:space="preserve">Every single person in our data had a strong GPA — but GPA alone got nobody in. Kosisochukwu Eneli graduated from Howard University summa cum laude with a BBA in Business Management and double minors in Political Science and African Studies. She was also Senior Class President, studied abroad in Morocco, and interned on Capitol Hill before HLS. GPA is your ticket to the game, not the win.</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0000" w:sz="1"/>
              <w:left w:val="single" w:color="8B0000" w:sz="20"/>
              <w:bottom w:val="single" w:color="8B0000" w:sz="1"/>
              <w:right w:val="single" w:color="8B0000" w:sz="1"/>
            </w:tcBorders>
            <w:shd w:fill="FDF5F5" w:val="clear"/>
            <w:tcMar>
              <w:top w:type="dxa" w:w="120"/>
              <w:left w:type="dxa" w:w="200"/>
              <w:bottom w:type="dxa" w:w="120"/>
              <w:right w:type="dxa" w:w="120"/>
            </w:tcMar>
          </w:tcPr>
          <w:p>
            <w:r>
              <w:rPr>
                <w:rFonts w:ascii="Arial" w:cs="Arial" w:eastAsia="Arial" w:hAnsi="Arial"/>
                <w:b/>
                <w:bCs/>
                <w:color w:val="8B0000"/>
                <w:sz w:val="20"/>
                <w:szCs w:val="20"/>
              </w:rPr>
              <w:t xml:space="preserve">What This Means for You</w:t>
            </w:r>
          </w:p>
          <w:p>
            <w:r>
              <w:rPr>
                <w:rFonts w:ascii="Arial" w:cs="Arial" w:eastAsia="Arial" w:hAnsi="Arial"/>
                <w:sz w:val="20"/>
                <w:szCs w:val="20"/>
              </w:rPr>
              <w:t xml:space="preserve">Target a 3.7+ GPA. If your school is known to grade harder, even a 3.5 from Howard or Berkeley carries serious weight. Grades matter — but they're table stakes, not your differentiator.</w:t>
            </w:r>
          </w:p>
        </w:tc>
      </w:tr>
    </w:tbl>
    <w:p>
      <w:pPr>
        <w:spacing w:after="120"/>
      </w:pPr>
    </w:p>
    <w:p>
      <w:pPr>
        <w:pStyle w:val="Heading2"/>
        <w:pBdr>
          <w:bottom w:val="single" w:color="8B0000" w:sz="6" w:space="4"/>
        </w:pBdr>
        <w:spacing w:after="120" w:before="280"/>
      </w:pPr>
      <w:r>
        <w:rPr>
          <w:rFonts w:ascii="Arial" w:cs="Arial" w:eastAsia="Arial" w:hAnsi="Arial"/>
          <w:b/>
          <w:bCs/>
          <w:color w:val="1A2744"/>
          <w:sz w:val="26"/>
          <w:szCs w:val="26"/>
        </w:rPr>
        <w:t xml:space="preserve">Pattern 2: High School Mock Trial Is Where It Starts</w:t>
      </w:r>
    </w:p>
    <w:p>
      <w:pPr>
        <w:spacing w:after="120"/>
      </w:pPr>
      <w:r>
        <w:rPr>
          <w:rFonts w:ascii="Arial" w:cs="Arial" w:eastAsia="Arial" w:hAnsi="Arial"/>
          <w:sz w:val="22"/>
          <w:szCs w:val="22"/>
        </w:rPr>
        <w:t xml:space="preserve">Mana Javadi (UC Berkeley → Harvard Law, now at Cooley LLP) was explicit: she credited her high school mock trial program as what first introduced her to the law. This isn't just a nice story. Mock trial teaches oral argument, legal reasoning, and courtroom presence — skills law schools know translate directly.</w:t>
      </w:r>
    </w:p>
    <w:p>
      <w:pPr>
        <w:spacing w:after="120"/>
      </w:pPr>
    </w:p>
    <w:p>
      <w:pPr>
        <w:pStyle w:val="ListParagraph"/>
        <w:numPr>
          <w:ilvl w:val="0"/>
          <w:numId w:val="2"/>
        </w:numPr>
        <w:spacing w:after="80"/>
      </w:pPr>
      <w:r>
        <w:rPr>
          <w:rFonts w:ascii="Arial" w:cs="Arial" w:eastAsia="Arial" w:hAnsi="Arial"/>
          <w:sz w:val="22"/>
          <w:szCs w:val="22"/>
        </w:rPr>
        <w:t xml:space="preserve">Mock trial: the single most common pipeline from high school into pre-law identity</w:t>
      </w:r>
    </w:p>
    <w:p>
      <w:pPr>
        <w:pStyle w:val="ListParagraph"/>
        <w:numPr>
          <w:ilvl w:val="0"/>
          <w:numId w:val="2"/>
        </w:numPr>
        <w:spacing w:after="80"/>
      </w:pPr>
      <w:r>
        <w:rPr>
          <w:rFonts w:ascii="Arial" w:cs="Arial" w:eastAsia="Arial" w:hAnsi="Arial"/>
          <w:sz w:val="22"/>
          <w:szCs w:val="22"/>
        </w:rPr>
        <w:t xml:space="preserve">Model UN: builds international law interest and public speaking</w:t>
      </w:r>
    </w:p>
    <w:p>
      <w:pPr>
        <w:pStyle w:val="ListParagraph"/>
        <w:numPr>
          <w:ilvl w:val="0"/>
          <w:numId w:val="2"/>
        </w:numPr>
        <w:spacing w:after="80"/>
      </w:pPr>
      <w:r>
        <w:rPr>
          <w:rFonts w:ascii="Arial" w:cs="Arial" w:eastAsia="Arial" w:hAnsi="Arial"/>
          <w:sz w:val="22"/>
          <w:szCs w:val="22"/>
        </w:rPr>
        <w:t xml:space="preserve">Debate: argumentation, evidence marshaling, quick thinking under pressure</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0000" w:sz="1"/>
              <w:left w:val="single" w:color="8B0000" w:sz="20"/>
              <w:bottom w:val="single" w:color="8B0000" w:sz="1"/>
              <w:right w:val="single" w:color="8B0000" w:sz="1"/>
            </w:tcBorders>
            <w:shd w:fill="FDF5F5" w:val="clear"/>
            <w:tcMar>
              <w:top w:type="dxa" w:w="120"/>
              <w:left w:type="dxa" w:w="200"/>
              <w:bottom w:type="dxa" w:w="120"/>
              <w:right w:type="dxa" w:w="120"/>
            </w:tcMar>
          </w:tcPr>
          <w:p>
            <w:r>
              <w:rPr>
                <w:rFonts w:ascii="Arial" w:cs="Arial" w:eastAsia="Arial" w:hAnsi="Arial"/>
                <w:b/>
                <w:bCs/>
                <w:color w:val="8B0000"/>
                <w:sz w:val="20"/>
                <w:szCs w:val="20"/>
              </w:rPr>
              <w:t xml:space="preserve">Action Item — High Schoolers</w:t>
            </w:r>
          </w:p>
          <w:p>
            <w:r>
              <w:rPr>
                <w:rFonts w:ascii="Arial" w:cs="Arial" w:eastAsia="Arial" w:hAnsi="Arial"/>
                <w:sz w:val="20"/>
                <w:szCs w:val="20"/>
              </w:rPr>
              <w:t xml:space="preserve">If your school has mock trial, join it freshman year and compete through senior year. If it doesn't, advocate to start one. This is the clearest pre-law signal you can send.</w:t>
            </w:r>
          </w:p>
        </w:tc>
      </w:tr>
    </w:tbl>
    <w:p>
      <w:pPr>
        <w:spacing w:after="120"/>
      </w:pPr>
    </w:p>
    <w:p>
      <w:pPr>
        <w:pStyle w:val="Heading2"/>
        <w:pBdr>
          <w:bottom w:val="single" w:color="8B0000" w:sz="6" w:space="4"/>
        </w:pBdr>
        <w:spacing w:after="120" w:before="280"/>
      </w:pPr>
      <w:r>
        <w:rPr>
          <w:rFonts w:ascii="Arial" w:cs="Arial" w:eastAsia="Arial" w:hAnsi="Arial"/>
          <w:b/>
          <w:bCs/>
          <w:color w:val="1A2744"/>
          <w:sz w:val="26"/>
          <w:szCs w:val="26"/>
        </w:rPr>
        <w:t xml:space="preserve">Pattern 3: Legal Exposure Before Law School Is Essential</w:t>
      </w:r>
    </w:p>
    <w:p>
      <w:pPr>
        <w:spacing w:after="120"/>
      </w:pPr>
      <w:r>
        <w:rPr>
          <w:rFonts w:ascii="Arial" w:cs="Arial" w:eastAsia="Arial" w:hAnsi="Arial"/>
          <w:sz w:val="22"/>
          <w:szCs w:val="22"/>
        </w:rPr>
        <w:t xml:space="preserve">Nobody walked into a T14 law school without real exposure to how the law works. The forms of exposure varied — but the presence of legal experience was universal.</w:t>
      </w:r>
    </w:p>
    <w:p>
      <w:pPr>
        <w:spacing w:after="120"/>
      </w:pPr>
    </w:p>
    <w:p>
      <w:pPr>
        <w:pStyle w:val="ListParagraph"/>
        <w:numPr>
          <w:ilvl w:val="0"/>
          <w:numId w:val="2"/>
        </w:numPr>
        <w:spacing w:after="80"/>
      </w:pPr>
      <w:r>
        <w:rPr>
          <w:rFonts w:ascii="Arial" w:cs="Arial" w:eastAsia="Arial" w:hAnsi="Arial"/>
          <w:sz w:val="22"/>
          <w:szCs w:val="22"/>
        </w:rPr>
        <w:t xml:space="preserve">Legal aid / clinical work: Aarushi Solanki worked at Philadelphia Legal Assistance in a Medical-Legal Partnership before HLS; Ndeye Ndione worked with YLS's Housing Clinic once enrolled</w:t>
      </w:r>
    </w:p>
    <w:p>
      <w:pPr>
        <w:pStyle w:val="ListParagraph"/>
        <w:numPr>
          <w:ilvl w:val="0"/>
          <w:numId w:val="2"/>
        </w:numPr>
        <w:spacing w:after="80"/>
      </w:pPr>
      <w:r>
        <w:rPr>
          <w:rFonts w:ascii="Arial" w:cs="Arial" w:eastAsia="Arial" w:hAnsi="Arial"/>
          <w:sz w:val="22"/>
          <w:szCs w:val="22"/>
        </w:rPr>
        <w:t xml:space="preserve">Legislative internships: Kosisochukwu interned on Capitol Hill as an undergrad, then clerked for Senator Coons on the Senate Judiciary Committee</w:t>
      </w:r>
    </w:p>
    <w:p>
      <w:pPr>
        <w:pStyle w:val="ListParagraph"/>
        <w:numPr>
          <w:ilvl w:val="0"/>
          <w:numId w:val="2"/>
        </w:numPr>
        <w:spacing w:after="80"/>
      </w:pPr>
      <w:r>
        <w:rPr>
          <w:rFonts w:ascii="Arial" w:cs="Arial" w:eastAsia="Arial" w:hAnsi="Arial"/>
          <w:sz w:val="22"/>
          <w:szCs w:val="22"/>
        </w:rPr>
        <w:t xml:space="preserve">Law firm pipeline programs: Danielle Hopkins was an SEO Law Fellow at White &amp; Case the summer before 1L</w:t>
      </w:r>
    </w:p>
    <w:p>
      <w:pPr>
        <w:pStyle w:val="ListParagraph"/>
        <w:numPr>
          <w:ilvl w:val="0"/>
          <w:numId w:val="2"/>
        </w:numPr>
        <w:spacing w:after="80"/>
      </w:pPr>
      <w:r>
        <w:rPr>
          <w:rFonts w:ascii="Arial" w:cs="Arial" w:eastAsia="Arial" w:hAnsi="Arial"/>
          <w:sz w:val="22"/>
          <w:szCs w:val="22"/>
        </w:rPr>
        <w:t xml:space="preserve">International legal research: Katherine Owojori completed a fellowship at the British Institute of International and Comparative Law (BIICL) in London</w:t>
      </w:r>
    </w:p>
    <w:p>
      <w:pPr>
        <w:pStyle w:val="ListParagraph"/>
        <w:numPr>
          <w:ilvl w:val="0"/>
          <w:numId w:val="2"/>
        </w:numPr>
        <w:spacing w:after="80"/>
      </w:pPr>
      <w:r>
        <w:rPr>
          <w:rFonts w:ascii="Arial" w:cs="Arial" w:eastAsia="Arial" w:hAnsi="Arial"/>
          <w:sz w:val="22"/>
          <w:szCs w:val="22"/>
        </w:rPr>
        <w:t xml:space="preserve">Policy/advocacy: Mana Javadi became Development Director at One Fair Wage; Ndeye Ndione did NYC Urban Fellowship with FDNY's legislative affairs team</w:t>
      </w:r>
    </w:p>
    <w:p>
      <w:pPr>
        <w:spacing w:after="120"/>
      </w:pPr>
    </w:p>
    <w:p>
      <w:pPr>
        <w:pStyle w:val="Heading2"/>
        <w:pBdr>
          <w:bottom w:val="single" w:color="8B0000" w:sz="6" w:space="4"/>
        </w:pBdr>
        <w:spacing w:after="120" w:before="280"/>
      </w:pPr>
      <w:r>
        <w:rPr>
          <w:rFonts w:ascii="Arial" w:cs="Arial" w:eastAsia="Arial" w:hAnsi="Arial"/>
          <w:b/>
          <w:bCs/>
          <w:color w:val="1A2744"/>
          <w:sz w:val="26"/>
          <w:szCs w:val="26"/>
        </w:rPr>
        <w:t xml:space="preserve">Pattern 4: Undergraduate Research Opens Doors</w:t>
      </w:r>
    </w:p>
    <w:p>
      <w:pPr>
        <w:spacing w:after="120"/>
      </w:pPr>
      <w:r>
        <w:rPr>
          <w:rFonts w:ascii="Arial" w:cs="Arial" w:eastAsia="Arial" w:hAnsi="Arial"/>
          <w:sz w:val="22"/>
          <w:szCs w:val="22"/>
        </w:rPr>
        <w:t xml:space="preserve">Emma Tavangari (UC Berkeley → HLS) spent her undergrad doing research at Berkeley's Center on Comparative Equality &amp; Anti-Discrimination Law, presenting at academic conferences, and studying COVID vaccine equity — real policy research with real faculty. That research got her into HLS and into the Institute for Law &amp; AI. Aarushi Solanki went further: she became a Student Fellow at Harvard's Petrie-Flom Center for Health Law while still in law school.</w:t>
      </w:r>
    </w:p>
    <w:p>
      <w:pPr>
        <w:spacing w:after="120"/>
      </w:pPr>
    </w:p>
    <w:p>
      <w:pPr>
        <w:spacing w:after="120"/>
      </w:pPr>
      <w:r>
        <w:rPr>
          <w:rFonts w:ascii="Arial" w:cs="Arial" w:eastAsia="Arial" w:hAnsi="Arial"/>
          <w:sz w:val="22"/>
          <w:szCs w:val="22"/>
        </w:rPr>
        <w:t xml:space="preserve">The research path looks like this:</w:t>
      </w:r>
    </w:p>
    <w:p>
      <w:pPr>
        <w:pStyle w:val="ListParagraph"/>
        <w:numPr>
          <w:ilvl w:val="0"/>
          <w:numId w:val="2"/>
        </w:numPr>
        <w:spacing w:after="80"/>
      </w:pPr>
      <w:r>
        <w:rPr>
          <w:rFonts w:ascii="Arial" w:cs="Arial" w:eastAsia="Arial" w:hAnsi="Arial"/>
          <w:sz w:val="22"/>
          <w:szCs w:val="22"/>
        </w:rPr>
        <w:t xml:space="preserve">Find a professor at your school doing work in an area that interests you</w:t>
      </w:r>
    </w:p>
    <w:p>
      <w:pPr>
        <w:pStyle w:val="ListParagraph"/>
        <w:numPr>
          <w:ilvl w:val="0"/>
          <w:numId w:val="2"/>
        </w:numPr>
        <w:spacing w:after="80"/>
      </w:pPr>
      <w:r>
        <w:rPr>
          <w:rFonts w:ascii="Arial" w:cs="Arial" w:eastAsia="Arial" w:hAnsi="Arial"/>
          <w:sz w:val="22"/>
          <w:szCs w:val="22"/>
        </w:rPr>
        <w:t xml:space="preserve">Email them and ask to be a research assistant (RA)</w:t>
      </w:r>
    </w:p>
    <w:p>
      <w:pPr>
        <w:pStyle w:val="ListParagraph"/>
        <w:numPr>
          <w:ilvl w:val="0"/>
          <w:numId w:val="2"/>
        </w:numPr>
        <w:spacing w:after="80"/>
      </w:pPr>
      <w:r>
        <w:rPr>
          <w:rFonts w:ascii="Arial" w:cs="Arial" w:eastAsia="Arial" w:hAnsi="Arial"/>
          <w:sz w:val="22"/>
          <w:szCs w:val="22"/>
        </w:rPr>
        <w:t xml:space="preserve">Co-author a paper, present at a conference, or publish in an undergrad journal</w:t>
      </w:r>
    </w:p>
    <w:p>
      <w:pPr>
        <w:pStyle w:val="ListParagraph"/>
        <w:numPr>
          <w:ilvl w:val="0"/>
          <w:numId w:val="2"/>
        </w:numPr>
        <w:spacing w:after="80"/>
      </w:pPr>
      <w:r>
        <w:rPr>
          <w:rFonts w:ascii="Arial" w:cs="Arial" w:eastAsia="Arial" w:hAnsi="Arial"/>
          <w:sz w:val="22"/>
          <w:szCs w:val="22"/>
        </w:rPr>
        <w:t xml:space="preserve">Use that research experience in your law school personal statement</w:t>
      </w:r>
    </w:p>
    <w:p>
      <w:pPr>
        <w:spacing w:after="120"/>
      </w:pPr>
    </w:p>
    <w:p>
      <w:pPr>
        <w:pStyle w:val="Heading2"/>
        <w:pBdr>
          <w:bottom w:val="single" w:color="8B0000" w:sz="6" w:space="4"/>
        </w:pBdr>
        <w:spacing w:after="120" w:before="280"/>
      </w:pPr>
      <w:r>
        <w:rPr>
          <w:rFonts w:ascii="Arial" w:cs="Arial" w:eastAsia="Arial" w:hAnsi="Arial"/>
          <w:b/>
          <w:bCs/>
          <w:color w:val="1A2744"/>
          <w:sz w:val="26"/>
          <w:szCs w:val="26"/>
        </w:rPr>
        <w:t xml:space="preserve">Pattern 5: Pipeline Programs Are the Biggest Cheat Code</w:t>
      </w:r>
    </w:p>
    <w:p>
      <w:pPr>
        <w:spacing w:after="120"/>
      </w:pPr>
      <w:r>
        <w:rPr>
          <w:rFonts w:ascii="Arial" w:cs="Arial" w:eastAsia="Arial" w:hAnsi="Arial"/>
          <w:sz w:val="22"/>
          <w:szCs w:val="22"/>
        </w:rPr>
        <w:t xml:space="preserve">This was the most surprising finding. There is a whole ecosystem of programs specifically designed to move promising students from undergrad into T14 law schools — and most students don't know they exist. Every person in our data was connected to at least one. Some were connected to three.</w:t>
      </w:r>
    </w:p>
    <w:p>
      <w:pPr>
        <w:spacing w:after="120"/>
      </w:pPr>
    </w:p>
    <w:p>
      <w:pPr>
        <w:spacing w:after="120"/>
      </w:pPr>
      <w:r>
        <w:rPr>
          <w:rFonts w:ascii="Arial" w:cs="Arial" w:eastAsia="Arial" w:hAnsi="Arial"/>
          <w:sz w:val="22"/>
          <w:szCs w:val="22"/>
        </w:rPr>
        <w:t xml:space="preserve">We'll cover all of them in Section 4.</w:t>
      </w:r>
    </w:p>
    <w:p>
      <w:pPr>
        <w:spacing w:after="120"/>
      </w:pPr>
    </w:p>
    <w:p>
      <w:pPr>
        <w:pStyle w:val="Heading2"/>
        <w:pBdr>
          <w:bottom w:val="single" w:color="8B0000" w:sz="6" w:space="4"/>
        </w:pBdr>
        <w:spacing w:after="120" w:before="280"/>
      </w:pPr>
      <w:r>
        <w:rPr>
          <w:rFonts w:ascii="Arial" w:cs="Arial" w:eastAsia="Arial" w:hAnsi="Arial"/>
          <w:b/>
          <w:bCs/>
          <w:color w:val="1A2744"/>
          <w:sz w:val="26"/>
          <w:szCs w:val="26"/>
        </w:rPr>
        <w:t xml:space="preserve">Pattern 6: Niche and Specialization Signal Seriousness</w:t>
      </w:r>
    </w:p>
    <w:p>
      <w:pPr>
        <w:spacing w:after="120"/>
      </w:pPr>
      <w:r>
        <w:rPr>
          <w:rFonts w:ascii="Arial" w:cs="Arial" w:eastAsia="Arial" w:hAnsi="Arial"/>
          <w:sz w:val="22"/>
          <w:szCs w:val="22"/>
        </w:rPr>
        <w:t xml:space="preserve">Hadassa Trau didn't just apply to law school interested in 'law.' She had a defined specialty: Art Law, cultural property, and Holocaust restitution. She was already leading Harvard's Art Law Organization and writing for the Harvard Art Law Review. Aarushi Solanki had a health law niche (veterans' rights, healthcare policy). Emma Tavangari had Law &amp; AI. Ndeye Ndione came in with a housing/democracy policy focus.</w:t>
      </w:r>
    </w:p>
    <w:p>
      <w:pPr>
        <w:spacing w:after="120"/>
      </w:pPr>
    </w:p>
    <w:p>
      <w:pPr>
        <w:spacing w:after="120"/>
      </w:pPr>
      <w:r>
        <w:rPr>
          <w:rFonts w:ascii="Arial" w:cs="Arial" w:eastAsia="Arial" w:hAnsi="Arial"/>
          <w:sz w:val="22"/>
          <w:szCs w:val="22"/>
        </w:rPr>
        <w:t xml:space="preserve">Law schools aren't looking for general interest in justice. They're looking for students who have thought deeply about a specific problem and want to use the law to solve it. Your personal statement needs a niche.</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0000" w:sz="1"/>
              <w:left w:val="single" w:color="8B0000" w:sz="20"/>
              <w:bottom w:val="single" w:color="8B0000" w:sz="1"/>
              <w:right w:val="single" w:color="8B0000" w:sz="1"/>
            </w:tcBorders>
            <w:shd w:fill="FDF5F5" w:val="clear"/>
            <w:tcMar>
              <w:top w:type="dxa" w:w="120"/>
              <w:left w:type="dxa" w:w="200"/>
              <w:bottom w:type="dxa" w:w="120"/>
              <w:right w:type="dxa" w:w="120"/>
            </w:tcMar>
          </w:tcPr>
          <w:p>
            <w:r>
              <w:rPr>
                <w:rFonts w:ascii="Arial" w:cs="Arial" w:eastAsia="Arial" w:hAnsi="Arial"/>
                <w:b/>
                <w:bCs/>
                <w:color w:val="8B0000"/>
                <w:sz w:val="20"/>
                <w:szCs w:val="20"/>
              </w:rPr>
              <w:t xml:space="preserve">How to Find Your Niche</w:t>
            </w:r>
          </w:p>
          <w:p>
            <w:r>
              <w:rPr>
                <w:rFonts w:ascii="Arial" w:cs="Arial" w:eastAsia="Arial" w:hAnsi="Arial"/>
                <w:sz w:val="20"/>
                <w:szCs w:val="20"/>
              </w:rPr>
              <w:t xml:space="preserve">Think about what makes you angry in the world. Pick one of these: criminal justice, immigration, environmental law, health law, corporate/business law, civil rights, international law, tech/AI law, housing, education law, family law. Then find research, internships, and organizations aligned to that niche. That's your thread.</w:t>
            </w:r>
          </w:p>
        </w:tc>
      </w:tr>
    </w:tbl>
    <w:p>
      <w:pPr>
        <w:spacing w:after="120"/>
      </w:pPr>
    </w:p>
    <w:p>
      <w:pPr>
        <w:pStyle w:val="Heading2"/>
        <w:pBdr>
          <w:bottom w:val="single" w:color="8B0000" w:sz="6" w:space="4"/>
        </w:pBdr>
        <w:spacing w:after="120" w:before="280"/>
      </w:pPr>
      <w:r>
        <w:rPr>
          <w:rFonts w:ascii="Arial" w:cs="Arial" w:eastAsia="Arial" w:hAnsi="Arial"/>
          <w:b/>
          <w:bCs/>
          <w:color w:val="1A2744"/>
          <w:sz w:val="26"/>
          <w:szCs w:val="26"/>
        </w:rPr>
        <w:t xml:space="preserve">Pattern 7: The Gap Year Is Normal, Not a Red Flag</w:t>
      </w:r>
    </w:p>
    <w:p>
      <w:pPr>
        <w:spacing w:after="120"/>
      </w:pPr>
      <w:r>
        <w:rPr>
          <w:rFonts w:ascii="Arial" w:cs="Arial" w:eastAsia="Arial" w:hAnsi="Arial"/>
          <w:sz w:val="22"/>
          <w:szCs w:val="22"/>
        </w:rPr>
        <w:t xml:space="preserve">Mana Javadi worked at One Fair Wage for multiple years as Development Director before HLS. Ndeye Ndione did a full year in Indonesia on the Luce Scholars Program, then another year with NYC Urban Fellowship, before Yale Law. Katherine Owojori did a BIICL fellowship in London.</w:t>
      </w:r>
    </w:p>
    <w:p>
      <w:pPr>
        <w:spacing w:after="120"/>
      </w:pPr>
    </w:p>
    <w:p>
      <w:pPr>
        <w:spacing w:after="120"/>
      </w:pPr>
      <w:r>
        <w:rPr>
          <w:rFonts w:ascii="Arial" w:cs="Arial" w:eastAsia="Arial" w:hAnsi="Arial"/>
          <w:sz w:val="22"/>
          <w:szCs w:val="22"/>
        </w:rPr>
        <w:t xml:space="preserve">Gap years between undergrad and law school are not only accepted — they're common at T14 programs. Working in advocacy, nonprofits, government, or international settings after undergrad makes your application STRONGER, not weaker, because it deepens your story and your credentials.</w:t>
      </w:r>
    </w:p>
    <w:p>
      <w:pPr>
        <w:spacing w:after="120"/>
      </w:pPr>
    </w:p>
    <w:p>
      <w:r>
        <w:br w:type="page"/>
      </w:r>
    </w:p>
    <w:p>
      <w:pPr>
        <w:pStyle w:val="Heading1"/>
        <w:spacing w:after="180" w:before="360"/>
      </w:pPr>
      <w:r>
        <w:rPr>
          <w:rFonts w:ascii="Arial" w:cs="Arial" w:eastAsia="Arial" w:hAnsi="Arial"/>
          <w:b/>
          <w:bCs/>
          <w:color w:val="1A2744"/>
          <w:sz w:val="36"/>
          <w:szCs w:val="36"/>
        </w:rPr>
        <w:t xml:space="preserve">Section 3: School Assessment for the Obolu Blueprint Colleges</w:t>
      </w:r>
    </w:p>
    <w:p>
      <w:pPr>
        <w:spacing w:after="120"/>
      </w:pPr>
      <w:r>
        <w:rPr>
          <w:rFonts w:ascii="Arial" w:cs="Arial" w:eastAsia="Arial" w:hAnsi="Arial"/>
          <w:sz w:val="22"/>
          <w:szCs w:val="22"/>
        </w:rPr>
        <w:t xml:space="preserve">Here's how your Obolu Blueprint school positions you for T14 law school admission — based on real data from our profile research.</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160"/>
        <w:gridCol w:w="4800"/>
      </w:tblGrid>
      <w:tr>
        <w:trPr>
          <w:tblHeader/>
        </w:trPr>
        <w:tc>
          <w:tcPr>
            <w:tcW w:type="dxa" w:w="2400"/>
            <w:tcBorders>
              <w:top w:val="single" w:color="1A2744" w:sz="1"/>
              <w:left w:val="single" w:color="1A2744" w:sz="1"/>
              <w:bottom w:val="single" w:color="1A2744" w:sz="1"/>
              <w:right w:val="single" w:color="1A2744" w:sz="1"/>
            </w:tcBorders>
            <w:shd w:fill="1A2744" w:val="clear"/>
            <w:tcMar>
              <w:top w:type="dxa" w:w="100"/>
              <w:left w:type="dxa" w:w="120"/>
              <w:bottom w:type="dxa" w:w="100"/>
              <w:right w:type="dxa" w:w="120"/>
            </w:tcMar>
          </w:tcPr>
          <w:p>
            <w:r>
              <w:rPr>
                <w:rFonts w:ascii="Arial" w:cs="Arial" w:eastAsia="Arial" w:hAnsi="Arial"/>
                <w:b/>
                <w:bCs/>
                <w:color w:val="FFFFFF"/>
                <w:sz w:val="19"/>
                <w:szCs w:val="19"/>
              </w:rPr>
              <w:t xml:space="preserve">School</w:t>
            </w:r>
          </w:p>
        </w:tc>
        <w:tc>
          <w:tcPr>
            <w:tcW w:type="dxa" w:w="2160"/>
            <w:tcBorders>
              <w:top w:val="single" w:color="1A2744" w:sz="1"/>
              <w:left w:val="single" w:color="1A2744" w:sz="1"/>
              <w:bottom w:val="single" w:color="1A2744" w:sz="1"/>
              <w:right w:val="single" w:color="1A2744" w:sz="1"/>
            </w:tcBorders>
            <w:shd w:fill="1A2744" w:val="clear"/>
            <w:tcMar>
              <w:top w:type="dxa" w:w="100"/>
              <w:left w:type="dxa" w:w="120"/>
              <w:bottom w:type="dxa" w:w="100"/>
              <w:right w:type="dxa" w:w="120"/>
            </w:tcMar>
          </w:tcPr>
          <w:p>
            <w:r>
              <w:rPr>
                <w:rFonts w:ascii="Arial" w:cs="Arial" w:eastAsia="Arial" w:hAnsi="Arial"/>
                <w:b/>
                <w:bCs/>
                <w:color w:val="FFFFFF"/>
                <w:sz w:val="19"/>
                <w:szCs w:val="19"/>
              </w:rPr>
              <w:t xml:space="preserve">T14 Placement</w:t>
            </w:r>
          </w:p>
        </w:tc>
        <w:tc>
          <w:tcPr>
            <w:tcW w:type="dxa" w:w="4800"/>
            <w:tcBorders>
              <w:top w:val="single" w:color="1A2744" w:sz="1"/>
              <w:left w:val="single" w:color="1A2744" w:sz="1"/>
              <w:bottom w:val="single" w:color="1A2744" w:sz="1"/>
              <w:right w:val="single" w:color="1A2744" w:sz="1"/>
            </w:tcBorders>
            <w:shd w:fill="1A2744" w:val="clear"/>
            <w:tcMar>
              <w:top w:type="dxa" w:w="100"/>
              <w:left w:type="dxa" w:w="120"/>
              <w:bottom w:type="dxa" w:w="100"/>
              <w:right w:type="dxa" w:w="120"/>
            </w:tcMar>
          </w:tcPr>
          <w:p>
            <w:r>
              <w:rPr>
                <w:rFonts w:ascii="Arial" w:cs="Arial" w:eastAsia="Arial" w:hAnsi="Arial"/>
                <w:b/>
                <w:bCs/>
                <w:color w:val="FFFFFF"/>
                <w:sz w:val="19"/>
                <w:szCs w:val="19"/>
              </w:rPr>
              <w:t xml:space="preserve">What We Saw / Strategy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Howard University</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Strong (#HowardToHarvard)</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HBCU pathway confirmed. Kosisochukwu Eneli: summa cum laude BBA + Senior Class President + Capitol Hill internship → HLS. Howard sends students to the most elite law schools in the country when they have the right activities and LSAT prep.</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Morehouse College</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Strong (Marshall-Motley Scholar)</w:t>
            </w:r>
          </w:p>
        </w:tc>
        <w:tc>
          <w:tcPr>
            <w:tcW w:type="dxa" w:w="4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Morehouse → YLS confirmed (Trenaj Mongo, Phi Beta Kappa, Marshall-Motley Scholar). Morehouse's prestige + HBCU identity resonates strongly with civil rights-focused law schools. High GPA + LSAT + correct pipeline programs = T14.</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UCLA</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Very Strong</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Two HLS admits in our data from UCLA alone (Katherine Owojori, Aarushi Solanki). UCLA Law Fellows Program is a direct pipeline. Strong public institution pedigree.</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UC Berkeley</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Very Strong</w:t>
            </w:r>
          </w:p>
        </w:tc>
        <w:tc>
          <w:tcPr>
            <w:tcW w:type="dxa" w:w="4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Two HLS admits from UC Berkeley (Emma Tavangari, Mana Javadi). Berkeley's research centers, access to Bay Area policy networks, and strong GPA scale all help.</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Stanford</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Elite Feeder</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Stanford BA → HLS is expected. The challenge at Stanford is differentiation — everyone has high GPAs. Research, clinical work, and niche matter more at Stanford than the name alone.</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Hunter College / CUNY</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Possible with Pipeline Programs</w:t>
            </w:r>
          </w:p>
        </w:tc>
        <w:tc>
          <w:tcPr>
            <w:tcW w:type="dxa" w:w="4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Ndeye Ndione (Hunter College) → Yale Law School. This is the most inspiring data point in our research. She accessed the TRIALS Program, Luce Scholars, and NYC Urban Fellowship. Hunter students CAN reach T14 — you need pipeline programs and an exceptional story.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Spelman College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Strong HBCU pathway</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Spelman's prestige in the HBCU network positions graduates well. Phi Beta Kappa, legal research, NAACP LDF programs, and campus leadership are the keys.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UT Austin</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Solid feeder</w:t>
            </w:r>
          </w:p>
        </w:tc>
        <w:tc>
          <w:tcPr>
            <w:tcW w:type="dxa" w:w="4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Strong public institution. Good base for Texas law firms or government. For T14, LSAT is crucial — aim 172+. UT has a strong Pre-Law Society and access to legislative internships in Austin.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UNC Chapel Hill</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Solid feeder</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Southern Coalition for Social Justice is based in NC — great pipeline for civil rights law. Strong public institution pedigree with access to state legislature internships.</w:t>
            </w:r>
          </w:p>
        </w:tc>
      </w:tr>
    </w:tbl>
    <w:p>
      <w:pPr>
        <w:spacing w:after="120"/>
      </w:pPr>
    </w:p>
    <w:p>
      <w:r>
        <w:br w:type="page"/>
      </w:r>
    </w:p>
    <w:p>
      <w:pPr>
        <w:pStyle w:val="Heading1"/>
        <w:spacing w:after="180" w:before="360"/>
      </w:pPr>
      <w:r>
        <w:rPr>
          <w:rFonts w:ascii="Arial" w:cs="Arial" w:eastAsia="Arial" w:hAnsi="Arial"/>
          <w:b/>
          <w:bCs/>
          <w:color w:val="1A2744"/>
          <w:sz w:val="36"/>
          <w:szCs w:val="36"/>
        </w:rPr>
        <w:t xml:space="preserve">Section 4: Pipeline Programs — The Secret Weapon</w:t>
      </w:r>
    </w:p>
    <w:p>
      <w:pPr>
        <w:spacing w:after="120"/>
      </w:pPr>
      <w:r>
        <w:rPr>
          <w:rFonts w:ascii="Arial" w:cs="Arial" w:eastAsia="Arial" w:hAnsi="Arial"/>
          <w:sz w:val="22"/>
          <w:szCs w:val="22"/>
        </w:rPr>
        <w:t xml:space="preserve">These programs specifically exist to move pre-law students into T14 law schools. They provide LSAT prep, mentoring, law school exposure, and in some cases full scholarships. This is the most important section of this guide. Apply to as many as you qualify for.</w:t>
      </w:r>
    </w:p>
    <w:p>
      <w:pPr>
        <w:spacing w:after="120"/>
      </w:pPr>
    </w:p>
    <w:p>
      <w:pPr>
        <w:pStyle w:val="Heading2"/>
        <w:pBdr>
          <w:bottom w:val="single" w:color="8B0000" w:sz="6" w:space="4"/>
        </w:pBdr>
        <w:spacing w:after="120" w:before="280"/>
      </w:pPr>
      <w:r>
        <w:rPr>
          <w:rFonts w:ascii="Arial" w:cs="Arial" w:eastAsia="Arial" w:hAnsi="Arial"/>
          <w:b/>
          <w:bCs/>
          <w:color w:val="1A2744"/>
          <w:sz w:val="26"/>
          <w:szCs w:val="26"/>
        </w:rPr>
        <w:t xml:space="preserve">1. TRIALS Program at Harvard Law School</w:t>
      </w:r>
    </w:p>
    <w:p>
      <w:pPr>
        <w:spacing w:after="120"/>
      </w:pPr>
      <w:r>
        <w:rPr>
          <w:rFonts w:ascii="Arial" w:cs="Arial" w:eastAsia="Arial" w:hAnsi="Arial"/>
          <w:sz w:val="22"/>
          <w:szCs w:val="22"/>
        </w:rPr>
        <w:t xml:space="preserve">The Trial Advocacy Training Program (TRIALS) at Harvard Law School accepts a cohort of underrepresented pre-law students each summer for an intensive law school preparation experience. Ndeye Ndione was a '22 TRIALS scholar — and explicitly said it prepared her for law school. She went from Hunter College (CUNY) to Yale Law. TRIALS is that powerful.</w:t>
      </w:r>
    </w:p>
    <w:p>
      <w:pPr>
        <w:pStyle w:val="ListParagraph"/>
        <w:numPr>
          <w:ilvl w:val="0"/>
          <w:numId w:val="2"/>
        </w:numPr>
        <w:spacing w:after="80"/>
      </w:pPr>
      <w:r>
        <w:rPr>
          <w:rFonts w:ascii="Arial" w:cs="Arial" w:eastAsia="Arial" w:hAnsi="Arial"/>
          <w:sz w:val="22"/>
          <w:szCs w:val="22"/>
        </w:rPr>
        <w:t xml:space="preserve">Who: Underrepresented undergrads interested in law</w:t>
      </w:r>
    </w:p>
    <w:p>
      <w:pPr>
        <w:pStyle w:val="ListParagraph"/>
        <w:numPr>
          <w:ilvl w:val="0"/>
          <w:numId w:val="2"/>
        </w:numPr>
        <w:spacing w:after="80"/>
      </w:pPr>
      <w:r>
        <w:rPr>
          <w:rFonts w:ascii="Arial" w:cs="Arial" w:eastAsia="Arial" w:hAnsi="Arial"/>
          <w:sz w:val="22"/>
          <w:szCs w:val="22"/>
        </w:rPr>
        <w:t xml:space="preserve">When: Summer program (apply in winter/spring of junior year)</w:t>
      </w:r>
    </w:p>
    <w:p>
      <w:pPr>
        <w:pStyle w:val="ListParagraph"/>
        <w:numPr>
          <w:ilvl w:val="0"/>
          <w:numId w:val="2"/>
        </w:numPr>
        <w:spacing w:after="80"/>
      </w:pPr>
      <w:r>
        <w:rPr>
          <w:rFonts w:ascii="Arial" w:cs="Arial" w:eastAsia="Arial" w:hAnsi="Arial"/>
          <w:sz w:val="22"/>
          <w:szCs w:val="22"/>
        </w:rPr>
        <w:t xml:space="preserve">What you get: Harvard Law School exposure, trial advocacy training, mentorship, community</w:t>
      </w:r>
    </w:p>
    <w:p>
      <w:pPr>
        <w:pStyle w:val="ListParagraph"/>
        <w:numPr>
          <w:ilvl w:val="0"/>
          <w:numId w:val="2"/>
        </w:numPr>
        <w:spacing w:after="80"/>
      </w:pPr>
      <w:r>
        <w:rPr>
          <w:rFonts w:ascii="Arial" w:cs="Arial" w:eastAsia="Arial" w:hAnsi="Arial"/>
          <w:sz w:val="22"/>
          <w:szCs w:val="22"/>
        </w:rPr>
        <w:t xml:space="preserve">Find it: Harvard Law School website, search 'TRIALS Program'</w:t>
      </w:r>
    </w:p>
    <w:p>
      <w:pPr>
        <w:spacing w:after="120"/>
      </w:pPr>
    </w:p>
    <w:p>
      <w:pPr>
        <w:pStyle w:val="Heading2"/>
        <w:pBdr>
          <w:bottom w:val="single" w:color="8B0000" w:sz="6" w:space="4"/>
        </w:pBdr>
        <w:spacing w:after="120" w:before="280"/>
      </w:pPr>
      <w:r>
        <w:rPr>
          <w:rFonts w:ascii="Arial" w:cs="Arial" w:eastAsia="Arial" w:hAnsi="Arial"/>
          <w:b/>
          <w:bCs/>
          <w:color w:val="1A2744"/>
          <w:sz w:val="26"/>
          <w:szCs w:val="26"/>
        </w:rPr>
        <w:t xml:space="preserve">2. Marshall-Motley Scholars Program (NAACP Legal Defense Fund)</w:t>
      </w:r>
    </w:p>
    <w:p>
      <w:pPr>
        <w:spacing w:after="120"/>
      </w:pPr>
      <w:r>
        <w:rPr>
          <w:rFonts w:ascii="Arial" w:cs="Arial" w:eastAsia="Arial" w:hAnsi="Arial"/>
          <w:sz w:val="22"/>
          <w:szCs w:val="22"/>
        </w:rPr>
        <w:t xml:space="preserve">The Marshall-Motley Scholars Program is a full scholarship covering tuition and living expenses at a T14 law school, offered through the NAACP Legal Defense and Educational Fund. It is named after Thurgood Marshall and Constance Baker Motley — two of the most significant civil rights lawyers in American history. Scholars attend Yale, Georgetown, Penn, and other T14 programs.</w:t>
      </w:r>
    </w:p>
    <w:p>
      <w:pPr>
        <w:pStyle w:val="ListParagraph"/>
        <w:numPr>
          <w:ilvl w:val="0"/>
          <w:numId w:val="2"/>
        </w:numPr>
        <w:spacing w:after="80"/>
      </w:pPr>
      <w:r>
        <w:rPr>
          <w:rFonts w:ascii="Arial" w:cs="Arial" w:eastAsia="Arial" w:hAnsi="Arial"/>
          <w:sz w:val="22"/>
          <w:szCs w:val="22"/>
        </w:rPr>
        <w:t xml:space="preserve">Who: Students committed to civil rights and racial justice law</w:t>
      </w:r>
    </w:p>
    <w:p>
      <w:pPr>
        <w:pStyle w:val="ListParagraph"/>
        <w:numPr>
          <w:ilvl w:val="0"/>
          <w:numId w:val="2"/>
        </w:numPr>
        <w:spacing w:after="80"/>
      </w:pPr>
      <w:r>
        <w:rPr>
          <w:rFonts w:ascii="Arial" w:cs="Arial" w:eastAsia="Arial" w:hAnsi="Arial"/>
          <w:sz w:val="22"/>
          <w:szCs w:val="22"/>
        </w:rPr>
        <w:t xml:space="preserve">When: Apply in your junior or senior year of undergrad (or after)</w:t>
      </w:r>
    </w:p>
    <w:p>
      <w:pPr>
        <w:pStyle w:val="ListParagraph"/>
        <w:numPr>
          <w:ilvl w:val="0"/>
          <w:numId w:val="2"/>
        </w:numPr>
        <w:spacing w:after="80"/>
      </w:pPr>
      <w:r>
        <w:rPr>
          <w:rFonts w:ascii="Arial" w:cs="Arial" w:eastAsia="Arial" w:hAnsi="Arial"/>
          <w:sz w:val="22"/>
          <w:szCs w:val="22"/>
        </w:rPr>
        <w:t xml:space="preserve">What you get: Full tuition, stipend, mentorship with NAACP LDF attorneys, placement pipeline</w:t>
      </w:r>
    </w:p>
    <w:p>
      <w:pPr>
        <w:pStyle w:val="ListParagraph"/>
        <w:numPr>
          <w:ilvl w:val="0"/>
          <w:numId w:val="2"/>
        </w:numPr>
        <w:spacing w:after="80"/>
      </w:pPr>
      <w:r>
        <w:rPr>
          <w:rFonts w:ascii="Arial" w:cs="Arial" w:eastAsia="Arial" w:hAnsi="Arial"/>
          <w:sz w:val="22"/>
          <w:szCs w:val="22"/>
        </w:rPr>
        <w:t xml:space="preserve">Confirmed in our data: Danielle Hopkins (Yale Law), Trenaj Mongo (Yale Law)</w:t>
      </w:r>
    </w:p>
    <w:p>
      <w:pPr>
        <w:pStyle w:val="ListParagraph"/>
        <w:numPr>
          <w:ilvl w:val="0"/>
          <w:numId w:val="2"/>
        </w:numPr>
        <w:spacing w:after="80"/>
      </w:pPr>
      <w:r>
        <w:rPr>
          <w:rFonts w:ascii="Arial" w:cs="Arial" w:eastAsia="Arial" w:hAnsi="Arial"/>
          <w:sz w:val="22"/>
          <w:szCs w:val="22"/>
        </w:rPr>
        <w:t xml:space="preserve">Find it: naacpldf.org, search 'Marshall-Motley Scholars'</w:t>
      </w:r>
    </w:p>
    <w:p>
      <w:pPr>
        <w:spacing w:after="120"/>
      </w:pPr>
    </w:p>
    <w:p>
      <w:pPr>
        <w:pStyle w:val="Heading2"/>
        <w:pBdr>
          <w:bottom w:val="single" w:color="8B0000" w:sz="6" w:space="4"/>
        </w:pBdr>
        <w:spacing w:after="120" w:before="280"/>
      </w:pPr>
      <w:r>
        <w:rPr>
          <w:rFonts w:ascii="Arial" w:cs="Arial" w:eastAsia="Arial" w:hAnsi="Arial"/>
          <w:b/>
          <w:bCs/>
          <w:color w:val="1A2744"/>
          <w:sz w:val="26"/>
          <w:szCs w:val="26"/>
        </w:rPr>
        <w:t xml:space="preserve">3. SEO Law Fellows Program</w:t>
      </w:r>
    </w:p>
    <w:p>
      <w:pPr>
        <w:spacing w:after="120"/>
      </w:pPr>
      <w:r>
        <w:rPr>
          <w:rFonts w:ascii="Arial" w:cs="Arial" w:eastAsia="Arial" w:hAnsi="Arial"/>
          <w:sz w:val="22"/>
          <w:szCs w:val="22"/>
        </w:rPr>
        <w:t xml:space="preserve">Sponsors for Educational Opportunity (SEO) Law Fellows Program places underrepresented pre-law students at major law firms the summer before they start 1L. Danielle Hopkins did this at White &amp; Case — a global BigLaw firm — before starting Yale Law. This program gives you real law firm experience and builds your network before you've set foot in law school.</w:t>
      </w:r>
    </w:p>
    <w:p>
      <w:pPr>
        <w:pStyle w:val="ListParagraph"/>
        <w:numPr>
          <w:ilvl w:val="0"/>
          <w:numId w:val="2"/>
        </w:numPr>
        <w:spacing w:after="80"/>
      </w:pPr>
      <w:r>
        <w:rPr>
          <w:rFonts w:ascii="Arial" w:cs="Arial" w:eastAsia="Arial" w:hAnsi="Arial"/>
          <w:sz w:val="22"/>
          <w:szCs w:val="22"/>
        </w:rPr>
        <w:t xml:space="preserve">Who: Underrepresented students who have been accepted to law school or plan to apply</w:t>
      </w:r>
    </w:p>
    <w:p>
      <w:pPr>
        <w:pStyle w:val="ListParagraph"/>
        <w:numPr>
          <w:ilvl w:val="0"/>
          <w:numId w:val="2"/>
        </w:numPr>
        <w:spacing w:after="80"/>
      </w:pPr>
      <w:r>
        <w:rPr>
          <w:rFonts w:ascii="Arial" w:cs="Arial" w:eastAsia="Arial" w:hAnsi="Arial"/>
          <w:sz w:val="22"/>
          <w:szCs w:val="22"/>
        </w:rPr>
        <w:t xml:space="preserve">When: Apply in senior year or after</w:t>
      </w:r>
    </w:p>
    <w:p>
      <w:pPr>
        <w:pStyle w:val="ListParagraph"/>
        <w:numPr>
          <w:ilvl w:val="0"/>
          <w:numId w:val="2"/>
        </w:numPr>
        <w:spacing w:after="80"/>
      </w:pPr>
      <w:r>
        <w:rPr>
          <w:rFonts w:ascii="Arial" w:cs="Arial" w:eastAsia="Arial" w:hAnsi="Arial"/>
          <w:sz w:val="22"/>
          <w:szCs w:val="22"/>
        </w:rPr>
        <w:t xml:space="preserve">What you get: Paid summer associate experience at a major law firm, law school prep support</w:t>
      </w:r>
    </w:p>
    <w:p>
      <w:pPr>
        <w:pStyle w:val="ListParagraph"/>
        <w:numPr>
          <w:ilvl w:val="0"/>
          <w:numId w:val="2"/>
        </w:numPr>
        <w:spacing w:after="80"/>
      </w:pPr>
      <w:r>
        <w:rPr>
          <w:rFonts w:ascii="Arial" w:cs="Arial" w:eastAsia="Arial" w:hAnsi="Arial"/>
          <w:sz w:val="22"/>
          <w:szCs w:val="22"/>
        </w:rPr>
        <w:t xml:space="preserve">Find it: seo-usa.org, search 'SEO Law Fellows'</w:t>
      </w:r>
    </w:p>
    <w:p>
      <w:pPr>
        <w:spacing w:after="120"/>
      </w:pPr>
    </w:p>
    <w:p>
      <w:pPr>
        <w:pStyle w:val="Heading2"/>
        <w:pBdr>
          <w:bottom w:val="single" w:color="8B0000" w:sz="6" w:space="4"/>
        </w:pBdr>
        <w:spacing w:after="120" w:before="280"/>
      </w:pPr>
      <w:r>
        <w:rPr>
          <w:rFonts w:ascii="Arial" w:cs="Arial" w:eastAsia="Arial" w:hAnsi="Arial"/>
          <w:b/>
          <w:bCs/>
          <w:color w:val="1A2744"/>
          <w:sz w:val="26"/>
          <w:szCs w:val="26"/>
        </w:rPr>
        <w:t xml:space="preserve">4. NAACP LDF Earl Warren Scholarship</w:t>
      </w:r>
    </w:p>
    <w:p>
      <w:pPr>
        <w:spacing w:after="120"/>
      </w:pPr>
      <w:r>
        <w:rPr>
          <w:rFonts w:ascii="Arial" w:cs="Arial" w:eastAsia="Arial" w:hAnsi="Arial"/>
          <w:sz w:val="22"/>
          <w:szCs w:val="22"/>
        </w:rPr>
        <w:t xml:space="preserve">The Earl Warren Scholarship Program is a merit-based award from the NAACP Legal Defense Fund for law students committed to civil rights. Katherine Owojori received this scholarship on her way to Harvard Law School, alongside a fellowship at the British Institute of International and Comparative Law.</w:t>
      </w:r>
    </w:p>
    <w:p>
      <w:pPr>
        <w:pStyle w:val="ListParagraph"/>
        <w:numPr>
          <w:ilvl w:val="0"/>
          <w:numId w:val="2"/>
        </w:numPr>
        <w:spacing w:after="80"/>
      </w:pPr>
      <w:r>
        <w:rPr>
          <w:rFonts w:ascii="Arial" w:cs="Arial" w:eastAsia="Arial" w:hAnsi="Arial"/>
          <w:sz w:val="22"/>
          <w:szCs w:val="22"/>
        </w:rPr>
        <w:t xml:space="preserve">Who: Law students (apply once you're accepted to or enrolled at a law school)</w:t>
      </w:r>
    </w:p>
    <w:p>
      <w:pPr>
        <w:pStyle w:val="ListParagraph"/>
        <w:numPr>
          <w:ilvl w:val="0"/>
          <w:numId w:val="2"/>
        </w:numPr>
        <w:spacing w:after="80"/>
      </w:pPr>
      <w:r>
        <w:rPr>
          <w:rFonts w:ascii="Arial" w:cs="Arial" w:eastAsia="Arial" w:hAnsi="Arial"/>
          <w:sz w:val="22"/>
          <w:szCs w:val="22"/>
        </w:rPr>
        <w:t xml:space="preserve">What you get: Financial award + access to NAACP LDF network</w:t>
      </w:r>
    </w:p>
    <w:p>
      <w:pPr>
        <w:pStyle w:val="ListParagraph"/>
        <w:numPr>
          <w:ilvl w:val="0"/>
          <w:numId w:val="2"/>
        </w:numPr>
        <w:spacing w:after="80"/>
      </w:pPr>
      <w:r>
        <w:rPr>
          <w:rFonts w:ascii="Arial" w:cs="Arial" w:eastAsia="Arial" w:hAnsi="Arial"/>
          <w:sz w:val="22"/>
          <w:szCs w:val="22"/>
        </w:rPr>
        <w:t xml:space="preserve">Find it: naacpldf.org/scholarships</w:t>
      </w:r>
    </w:p>
    <w:p>
      <w:pPr>
        <w:spacing w:after="120"/>
      </w:pPr>
    </w:p>
    <w:p>
      <w:pPr>
        <w:pStyle w:val="Heading2"/>
        <w:pBdr>
          <w:bottom w:val="single" w:color="8B0000" w:sz="6" w:space="4"/>
        </w:pBdr>
        <w:spacing w:after="120" w:before="280"/>
      </w:pPr>
      <w:r>
        <w:rPr>
          <w:rFonts w:ascii="Arial" w:cs="Arial" w:eastAsia="Arial" w:hAnsi="Arial"/>
          <w:b/>
          <w:bCs/>
          <w:color w:val="1A2744"/>
          <w:sz w:val="26"/>
          <w:szCs w:val="26"/>
        </w:rPr>
        <w:t xml:space="preserve">5. Henry Luce Foundation Luce Scholars Program</w:t>
      </w:r>
    </w:p>
    <w:p>
      <w:pPr>
        <w:spacing w:after="120"/>
      </w:pPr>
      <w:r>
        <w:rPr>
          <w:rFonts w:ascii="Arial" w:cs="Arial" w:eastAsia="Arial" w:hAnsi="Arial"/>
          <w:sz w:val="22"/>
          <w:szCs w:val="22"/>
        </w:rPr>
        <w:t xml:space="preserve">The Luce Scholars Program is a year-long post-graduate fellowship sending Americans abroad to live and work in Asia. Ndeye Ndione spent her Luce year in Indonesia working on democracy and pluralism — then used that international experience to strengthen her Yale Law application. Luce scholars receive language training and work with vetted partner organizations.</w:t>
      </w:r>
    </w:p>
    <w:p>
      <w:pPr>
        <w:pStyle w:val="ListParagraph"/>
        <w:numPr>
          <w:ilvl w:val="0"/>
          <w:numId w:val="2"/>
        </w:numPr>
        <w:spacing w:after="80"/>
      </w:pPr>
      <w:r>
        <w:rPr>
          <w:rFonts w:ascii="Arial" w:cs="Arial" w:eastAsia="Arial" w:hAnsi="Arial"/>
          <w:sz w:val="22"/>
          <w:szCs w:val="22"/>
        </w:rPr>
        <w:t xml:space="preserve">Who: High-achieving undergrads and recent graduates (under 30) with limited Asia experience</w:t>
      </w:r>
    </w:p>
    <w:p>
      <w:pPr>
        <w:pStyle w:val="ListParagraph"/>
        <w:numPr>
          <w:ilvl w:val="0"/>
          <w:numId w:val="2"/>
        </w:numPr>
        <w:spacing w:after="80"/>
      </w:pPr>
      <w:r>
        <w:rPr>
          <w:rFonts w:ascii="Arial" w:cs="Arial" w:eastAsia="Arial" w:hAnsi="Arial"/>
          <w:sz w:val="22"/>
          <w:szCs w:val="22"/>
        </w:rPr>
        <w:t xml:space="preserve">When: Apply in senior year of undergrad</w:t>
      </w:r>
    </w:p>
    <w:p>
      <w:pPr>
        <w:pStyle w:val="ListParagraph"/>
        <w:numPr>
          <w:ilvl w:val="0"/>
          <w:numId w:val="2"/>
        </w:numPr>
        <w:spacing w:after="80"/>
      </w:pPr>
      <w:r>
        <w:rPr>
          <w:rFonts w:ascii="Arial" w:cs="Arial" w:eastAsia="Arial" w:hAnsi="Arial"/>
          <w:sz w:val="22"/>
          <w:szCs w:val="22"/>
        </w:rPr>
        <w:t xml:space="preserve">What you get: Stipend, language training, living costs, mentorship abroad</w:t>
      </w:r>
    </w:p>
    <w:p>
      <w:pPr>
        <w:pStyle w:val="ListParagraph"/>
        <w:numPr>
          <w:ilvl w:val="0"/>
          <w:numId w:val="2"/>
        </w:numPr>
        <w:spacing w:after="80"/>
      </w:pPr>
      <w:r>
        <w:rPr>
          <w:rFonts w:ascii="Arial" w:cs="Arial" w:eastAsia="Arial" w:hAnsi="Arial"/>
          <w:sz w:val="22"/>
          <w:szCs w:val="22"/>
        </w:rPr>
        <w:t xml:space="preserve">Why it matters for law: International exposure + global perspective is a powerful differentiator</w:t>
      </w:r>
    </w:p>
    <w:p>
      <w:pPr>
        <w:pStyle w:val="ListParagraph"/>
        <w:numPr>
          <w:ilvl w:val="0"/>
          <w:numId w:val="2"/>
        </w:numPr>
        <w:spacing w:after="80"/>
      </w:pPr>
      <w:r>
        <w:rPr>
          <w:rFonts w:ascii="Arial" w:cs="Arial" w:eastAsia="Arial" w:hAnsi="Arial"/>
          <w:sz w:val="22"/>
          <w:szCs w:val="22"/>
        </w:rPr>
        <w:t xml:space="preserve">Find it: hluce.org/programs/luce-scholars/</w:t>
      </w:r>
    </w:p>
    <w:p>
      <w:pPr>
        <w:spacing w:after="120"/>
      </w:pPr>
    </w:p>
    <w:p>
      <w:pPr>
        <w:pStyle w:val="Heading2"/>
        <w:pBdr>
          <w:bottom w:val="single" w:color="8B0000" w:sz="6" w:space="4"/>
        </w:pBdr>
        <w:spacing w:after="120" w:before="280"/>
      </w:pPr>
      <w:r>
        <w:rPr>
          <w:rFonts w:ascii="Arial" w:cs="Arial" w:eastAsia="Arial" w:hAnsi="Arial"/>
          <w:b/>
          <w:bCs/>
          <w:color w:val="1A2744"/>
          <w:sz w:val="26"/>
          <w:szCs w:val="26"/>
        </w:rPr>
        <w:t xml:space="preserve">6. UCLA Law Fellows Program</w:t>
      </w:r>
    </w:p>
    <w:p>
      <w:pPr>
        <w:spacing w:after="120"/>
      </w:pPr>
      <w:r>
        <w:rPr>
          <w:rFonts w:ascii="Arial" w:cs="Arial" w:eastAsia="Arial" w:hAnsi="Arial"/>
          <w:sz w:val="22"/>
          <w:szCs w:val="22"/>
        </w:rPr>
        <w:t xml:space="preserve">The UCLA Law Fellows Program is a pre-law pipeline specifically at UCLA for underrepresented students interested in law. Katherine Owojori (UCLA → Harvard Law) participated in this program before HLS. If you attend UCLA, this is your clearest on-campus pipeline.</w:t>
      </w:r>
    </w:p>
    <w:p>
      <w:pPr>
        <w:pStyle w:val="ListParagraph"/>
        <w:numPr>
          <w:ilvl w:val="0"/>
          <w:numId w:val="2"/>
        </w:numPr>
        <w:spacing w:after="80"/>
      </w:pPr>
      <w:r>
        <w:rPr>
          <w:rFonts w:ascii="Arial" w:cs="Arial" w:eastAsia="Arial" w:hAnsi="Arial"/>
          <w:sz w:val="22"/>
          <w:szCs w:val="22"/>
        </w:rPr>
        <w:t xml:space="preserve">Who: UCLA undergrads from underrepresented backgrounds</w:t>
      </w:r>
    </w:p>
    <w:p>
      <w:pPr>
        <w:pStyle w:val="ListParagraph"/>
        <w:numPr>
          <w:ilvl w:val="0"/>
          <w:numId w:val="2"/>
        </w:numPr>
        <w:spacing w:after="80"/>
      </w:pPr>
      <w:r>
        <w:rPr>
          <w:rFonts w:ascii="Arial" w:cs="Arial" w:eastAsia="Arial" w:hAnsi="Arial"/>
          <w:sz w:val="22"/>
          <w:szCs w:val="22"/>
        </w:rPr>
        <w:t xml:space="preserve">What you get: Law school prep, mentorship, LSAT support, application coaching</w:t>
      </w:r>
    </w:p>
    <w:p>
      <w:pPr>
        <w:pStyle w:val="ListParagraph"/>
        <w:numPr>
          <w:ilvl w:val="0"/>
          <w:numId w:val="2"/>
        </w:numPr>
        <w:spacing w:after="80"/>
      </w:pPr>
      <w:r>
        <w:rPr>
          <w:rFonts w:ascii="Arial" w:cs="Arial" w:eastAsia="Arial" w:hAnsi="Arial"/>
          <w:sz w:val="22"/>
          <w:szCs w:val="22"/>
        </w:rPr>
        <w:t xml:space="preserve">Find it: UCLA School of Law website</w:t>
      </w:r>
    </w:p>
    <w:p>
      <w:pPr>
        <w:spacing w:after="120"/>
      </w:pPr>
    </w:p>
    <w:p>
      <w:pPr>
        <w:pStyle w:val="Heading2"/>
        <w:pBdr>
          <w:bottom w:val="single" w:color="8B0000" w:sz="6" w:space="4"/>
        </w:pBdr>
        <w:spacing w:after="120" w:before="280"/>
      </w:pPr>
      <w:r>
        <w:rPr>
          <w:rFonts w:ascii="Arial" w:cs="Arial" w:eastAsia="Arial" w:hAnsi="Arial"/>
          <w:b/>
          <w:bCs/>
          <w:color w:val="1A2744"/>
          <w:sz w:val="26"/>
          <w:szCs w:val="26"/>
        </w:rPr>
        <w:t xml:space="preserve">7. Roosevelt House Public Policy Institute (Hunter College)</w:t>
      </w:r>
    </w:p>
    <w:p>
      <w:pPr>
        <w:spacing w:after="120"/>
      </w:pPr>
      <w:r>
        <w:rPr>
          <w:rFonts w:ascii="Arial" w:cs="Arial" w:eastAsia="Arial" w:hAnsi="Arial"/>
          <w:sz w:val="22"/>
          <w:szCs w:val="22"/>
        </w:rPr>
        <w:t xml:space="preserve">At Hunter College, the Roosevelt House Public Policy Institute is the academic home of serious students interested in law and policy. Ndeye Ndione explicitly thanked Roosevelt House in her post announcing her Yale Law admission. If you're at Hunter (or a CUNY school), this is your on-campus anchor.</w:t>
      </w:r>
    </w:p>
    <w:p>
      <w:pPr>
        <w:pStyle w:val="ListParagraph"/>
        <w:numPr>
          <w:ilvl w:val="0"/>
          <w:numId w:val="2"/>
        </w:numPr>
        <w:spacing w:after="80"/>
      </w:pPr>
      <w:r>
        <w:rPr>
          <w:rFonts w:ascii="Arial" w:cs="Arial" w:eastAsia="Arial" w:hAnsi="Arial"/>
          <w:sz w:val="22"/>
          <w:szCs w:val="22"/>
        </w:rPr>
        <w:t xml:space="preserve">Who: Hunter College / CUNY students</w:t>
      </w:r>
    </w:p>
    <w:p>
      <w:pPr>
        <w:pStyle w:val="ListParagraph"/>
        <w:numPr>
          <w:ilvl w:val="0"/>
          <w:numId w:val="2"/>
        </w:numPr>
        <w:spacing w:after="80"/>
      </w:pPr>
      <w:r>
        <w:rPr>
          <w:rFonts w:ascii="Arial" w:cs="Arial" w:eastAsia="Arial" w:hAnsi="Arial"/>
          <w:sz w:val="22"/>
          <w:szCs w:val="22"/>
        </w:rPr>
        <w:t xml:space="preserve">What you get: Policy research, mentorship, access to speakers, prestige within CUNY</w:t>
      </w:r>
    </w:p>
    <w:p>
      <w:pPr>
        <w:spacing w:after="120"/>
      </w:pPr>
    </w:p>
    <w:p>
      <w:pPr>
        <w:pStyle w:val="Heading2"/>
        <w:pBdr>
          <w:bottom w:val="single" w:color="8B0000" w:sz="6" w:space="4"/>
        </w:pBdr>
        <w:spacing w:after="120" w:before="280"/>
      </w:pPr>
      <w:r>
        <w:rPr>
          <w:rFonts w:ascii="Arial" w:cs="Arial" w:eastAsia="Arial" w:hAnsi="Arial"/>
          <w:b/>
          <w:bCs/>
          <w:color w:val="1A2744"/>
          <w:sz w:val="26"/>
          <w:szCs w:val="26"/>
        </w:rPr>
        <w:t xml:space="preserve">8. Marshall-Brennan Constitutional Literacy Project</w:t>
      </w:r>
    </w:p>
    <w:p>
      <w:pPr>
        <w:spacing w:after="120"/>
      </w:pPr>
      <w:r>
        <w:rPr>
          <w:rFonts w:ascii="Arial" w:cs="Arial" w:eastAsia="Arial" w:hAnsi="Arial"/>
          <w:sz w:val="22"/>
          <w:szCs w:val="22"/>
        </w:rPr>
        <w:t xml:space="preserve">The Marshall-Brennan Project trains law students to teach constitutional law in high schools — but for undergrads, it's a signal of civic commitment that law schools notice. Danielle Hopkins listed Marshall-Brennan as a current experience at Yale Law. Getting involved in constitutional literacy work before law school (tutoring, mock trial coaching, Know Your Rights programs) builds exactly the right profile.</w:t>
      </w:r>
    </w:p>
    <w:p>
      <w:pPr>
        <w:spacing w:after="120"/>
      </w:pPr>
    </w:p>
    <w:p>
      <w:pPr>
        <w:pStyle w:val="Heading2"/>
        <w:pBdr>
          <w:bottom w:val="single" w:color="8B0000" w:sz="6" w:space="4"/>
        </w:pBdr>
        <w:spacing w:after="120" w:before="280"/>
      </w:pPr>
      <w:r>
        <w:rPr>
          <w:rFonts w:ascii="Arial" w:cs="Arial" w:eastAsia="Arial" w:hAnsi="Arial"/>
          <w:b/>
          <w:bCs/>
          <w:color w:val="1A2744"/>
          <w:sz w:val="26"/>
          <w:szCs w:val="26"/>
        </w:rPr>
        <w:t xml:space="preserve">9. Advantage Testing Foundation</w:t>
      </w:r>
    </w:p>
    <w:p>
      <w:pPr>
        <w:spacing w:after="120"/>
      </w:pPr>
      <w:r>
        <w:rPr>
          <w:rFonts w:ascii="Arial" w:cs="Arial" w:eastAsia="Arial" w:hAnsi="Arial"/>
          <w:sz w:val="22"/>
          <w:szCs w:val="22"/>
        </w:rPr>
        <w:t xml:space="preserve">Multiple people in our data mentioned Advantage Testing Foundation support (Ndeye Ndione thanked them twice — at TRIALS and at Yale Law admission). The Advantage Testing Foundation provides LSAT prep and law school guidance to students who couldn't otherwise afford elite test prep. If you qualify, this is a high-value resource.</w:t>
      </w:r>
    </w:p>
    <w:p>
      <w:pPr>
        <w:pStyle w:val="ListParagraph"/>
        <w:numPr>
          <w:ilvl w:val="0"/>
          <w:numId w:val="2"/>
        </w:numPr>
        <w:spacing w:after="80"/>
      </w:pPr>
      <w:r>
        <w:rPr>
          <w:rFonts w:ascii="Arial" w:cs="Arial" w:eastAsia="Arial" w:hAnsi="Arial"/>
          <w:sz w:val="22"/>
          <w:szCs w:val="22"/>
        </w:rPr>
        <w:t xml:space="preserve">Find it: advantagetestingfoundation.org</w:t>
      </w:r>
    </w:p>
    <w:p>
      <w:pPr>
        <w:spacing w:after="120"/>
      </w:pPr>
    </w:p>
    <w:p>
      <w:pPr>
        <w:pStyle w:val="Heading2"/>
        <w:pBdr>
          <w:bottom w:val="single" w:color="8B0000" w:sz="6" w:space="4"/>
        </w:pBdr>
        <w:spacing w:after="120" w:before="280"/>
      </w:pPr>
      <w:r>
        <w:rPr>
          <w:rFonts w:ascii="Arial" w:cs="Arial" w:eastAsia="Arial" w:hAnsi="Arial"/>
          <w:b/>
          <w:bCs/>
          <w:color w:val="1A2744"/>
          <w:sz w:val="26"/>
          <w:szCs w:val="26"/>
        </w:rPr>
        <w:t xml:space="preserve">10. Faith &amp; Politics Institute – JRL Program</w:t>
      </w:r>
    </w:p>
    <w:p>
      <w:pPr>
        <w:spacing w:after="120"/>
      </w:pPr>
      <w:r>
        <w:rPr>
          <w:rFonts w:ascii="Arial" w:cs="Arial" w:eastAsia="Arial" w:hAnsi="Arial"/>
          <w:sz w:val="22"/>
          <w:szCs w:val="22"/>
        </w:rPr>
        <w:t xml:space="preserve">Katherine Owojori participated in the Faith &amp; Politics Institute's JRL (John Lewis) Program — a program connecting students to the intersection of faith, justice, and political life. It's a niche program but confirms that law schools value civic and faith-based leadership experiences, especially for students interested in civil rights law.</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0000" w:sz="1"/>
              <w:left w:val="single" w:color="8B0000" w:sz="20"/>
              <w:bottom w:val="single" w:color="8B0000" w:sz="1"/>
              <w:right w:val="single" w:color="8B0000" w:sz="1"/>
            </w:tcBorders>
            <w:shd w:fill="FDF5F5" w:val="clear"/>
            <w:tcMar>
              <w:top w:type="dxa" w:w="120"/>
              <w:left w:type="dxa" w:w="200"/>
              <w:bottom w:type="dxa" w:w="120"/>
              <w:right w:type="dxa" w:w="120"/>
            </w:tcMar>
          </w:tcPr>
          <w:p>
            <w:r>
              <w:rPr>
                <w:rFonts w:ascii="Arial" w:cs="Arial" w:eastAsia="Arial" w:hAnsi="Arial"/>
                <w:b/>
                <w:bCs/>
                <w:color w:val="8B0000"/>
                <w:sz w:val="20"/>
                <w:szCs w:val="20"/>
              </w:rPr>
              <w:t xml:space="preserve">The Meta-Strategy</w:t>
            </w:r>
          </w:p>
          <w:p>
            <w:r>
              <w:rPr>
                <w:rFonts w:ascii="Arial" w:cs="Arial" w:eastAsia="Arial" w:hAnsi="Arial"/>
                <w:sz w:val="20"/>
                <w:szCs w:val="20"/>
              </w:rPr>
              <w:t xml:space="preserve">Don't just pick one program. Build a stack: mock trial in high school → strong GPA + research in undergrad → one of the above pipeline programs → LSAT prep → T14 application. The students who got into Harvard Law and Yale Law weren't relying on a single credential. They had a story that built across 4 years.</w:t>
            </w:r>
          </w:p>
        </w:tc>
      </w:tr>
    </w:tbl>
    <w:p>
      <w:pPr>
        <w:spacing w:after="120"/>
      </w:pPr>
    </w:p>
    <w:p>
      <w:r>
        <w:br w:type="page"/>
      </w:r>
    </w:p>
    <w:p>
      <w:pPr>
        <w:pStyle w:val="Heading1"/>
        <w:spacing w:after="180" w:before="360"/>
      </w:pPr>
      <w:r>
        <w:rPr>
          <w:rFonts w:ascii="Arial" w:cs="Arial" w:eastAsia="Arial" w:hAnsi="Arial"/>
          <w:b/>
          <w:bCs/>
          <w:color w:val="1A2744"/>
          <w:sz w:val="36"/>
          <w:szCs w:val="36"/>
        </w:rPr>
        <w:t xml:space="preserve">Section 5: Year-by-Year Law School Prep Roadmap</w:t>
      </w:r>
    </w:p>
    <w:p>
      <w:pPr>
        <w:spacing w:after="120"/>
      </w:pPr>
      <w:r>
        <w:rPr>
          <w:rFonts w:ascii="Arial" w:cs="Arial" w:eastAsia="Arial" w:hAnsi="Arial"/>
          <w:sz w:val="22"/>
          <w:szCs w:val="22"/>
        </w:rPr>
        <w:t xml:space="preserve">Here's what to actually do, semester by semester, from freshman year through your application.</w:t>
      </w:r>
    </w:p>
    <w:p>
      <w:pPr>
        <w:spacing w:after="120"/>
      </w:pPr>
    </w:p>
    <w:p>
      <w:pPr>
        <w:pStyle w:val="Heading2"/>
        <w:pBdr>
          <w:bottom w:val="single" w:color="8B0000" w:sz="6" w:space="4"/>
        </w:pBdr>
        <w:spacing w:after="120" w:before="280"/>
      </w:pPr>
      <w:r>
        <w:rPr>
          <w:rFonts w:ascii="Arial" w:cs="Arial" w:eastAsia="Arial" w:hAnsi="Arial"/>
          <w:b/>
          <w:bCs/>
          <w:color w:val="1A2744"/>
          <w:sz w:val="26"/>
          <w:szCs w:val="26"/>
        </w:rPr>
        <w:t xml:space="preserve">Freshman Year — Build the Foundation</w:t>
      </w:r>
    </w:p>
    <w:p>
      <w:pPr>
        <w:spacing w:after="80" w:before="200"/>
      </w:pPr>
      <w:r>
        <w:rPr>
          <w:rFonts w:ascii="Arial" w:cs="Arial" w:eastAsia="Arial" w:hAnsi="Arial"/>
          <w:b/>
          <w:bCs/>
          <w:color w:val="8B0000"/>
          <w:sz w:val="22"/>
          <w:szCs w:val="22"/>
        </w:rPr>
        <w:t xml:space="preserve">Fall Semester</w:t>
      </w:r>
    </w:p>
    <w:p>
      <w:pPr>
        <w:pStyle w:val="ListParagraph"/>
        <w:numPr>
          <w:ilvl w:val="0"/>
          <w:numId w:val="2"/>
        </w:numPr>
        <w:spacing w:after="80"/>
      </w:pPr>
      <w:r>
        <w:rPr>
          <w:rFonts w:ascii="Arial" w:cs="Arial" w:eastAsia="Arial" w:hAnsi="Arial"/>
          <w:sz w:val="22"/>
          <w:szCs w:val="22"/>
        </w:rPr>
        <w:t xml:space="preserve">Choose your major with intention: Political Science, Philosophy, English, History, or Economics are the most common pre-law majors — but any major works if you maintain a high GPA. Double major or add a minor if it aligns with your legal niche (e.g., Biology + PoliSci for health law).</w:t>
      </w:r>
    </w:p>
    <w:p>
      <w:pPr>
        <w:pStyle w:val="ListParagraph"/>
        <w:numPr>
          <w:ilvl w:val="0"/>
          <w:numId w:val="2"/>
        </w:numPr>
        <w:spacing w:after="80"/>
      </w:pPr>
      <w:r>
        <w:rPr>
          <w:rFonts w:ascii="Arial" w:cs="Arial" w:eastAsia="Arial" w:hAnsi="Arial"/>
          <w:sz w:val="22"/>
          <w:szCs w:val="22"/>
        </w:rPr>
        <w:t xml:space="preserve">Join mock trial or debate: the single most important freshman-year move for a future law student</w:t>
      </w:r>
    </w:p>
    <w:p>
      <w:pPr>
        <w:pStyle w:val="ListParagraph"/>
        <w:numPr>
          <w:ilvl w:val="0"/>
          <w:numId w:val="2"/>
        </w:numPr>
        <w:spacing w:after="80"/>
      </w:pPr>
      <w:r>
        <w:rPr>
          <w:rFonts w:ascii="Arial" w:cs="Arial" w:eastAsia="Arial" w:hAnsi="Arial"/>
          <w:sz w:val="22"/>
          <w:szCs w:val="22"/>
        </w:rPr>
        <w:t xml:space="preserve">Join your school's Pre-Law Society or BLSA (Black Law Students Association) — they host LSAT workshops, alumni panels, and pipeline program info</w:t>
      </w:r>
    </w:p>
    <w:p>
      <w:pPr>
        <w:pStyle w:val="ListParagraph"/>
        <w:numPr>
          <w:ilvl w:val="0"/>
          <w:numId w:val="2"/>
        </w:numPr>
        <w:spacing w:after="80"/>
      </w:pPr>
      <w:r>
        <w:rPr>
          <w:rFonts w:ascii="Arial" w:cs="Arial" w:eastAsia="Arial" w:hAnsi="Arial"/>
          <w:sz w:val="22"/>
          <w:szCs w:val="22"/>
        </w:rPr>
        <w:t xml:space="preserve">Start attending office hours for all classes; professor relationships matter for rec letters</w:t>
      </w:r>
    </w:p>
    <w:p>
      <w:pPr>
        <w:spacing w:after="120"/>
      </w:pPr>
    </w:p>
    <w:p>
      <w:pPr>
        <w:spacing w:after="80" w:before="200"/>
      </w:pPr>
      <w:r>
        <w:rPr>
          <w:rFonts w:ascii="Arial" w:cs="Arial" w:eastAsia="Arial" w:hAnsi="Arial"/>
          <w:b/>
          <w:bCs/>
          <w:color w:val="8B0000"/>
          <w:sz w:val="22"/>
          <w:szCs w:val="22"/>
        </w:rPr>
        <w:t xml:space="preserve">Spring Semester</w:t>
      </w:r>
    </w:p>
    <w:p>
      <w:pPr>
        <w:pStyle w:val="ListParagraph"/>
        <w:numPr>
          <w:ilvl w:val="0"/>
          <w:numId w:val="2"/>
        </w:numPr>
        <w:spacing w:after="80"/>
      </w:pPr>
      <w:r>
        <w:rPr>
          <w:rFonts w:ascii="Arial" w:cs="Arial" w:eastAsia="Arial" w:hAnsi="Arial"/>
          <w:sz w:val="22"/>
          <w:szCs w:val="22"/>
        </w:rPr>
        <w:t xml:space="preserve">Research the legal issues you care about most — read one book about law (The New Jim Crow, Just Mercy, A Civil Action). Let this reading point you toward your legal niche.</w:t>
      </w:r>
    </w:p>
    <w:p>
      <w:pPr>
        <w:pStyle w:val="ListParagraph"/>
        <w:numPr>
          <w:ilvl w:val="0"/>
          <w:numId w:val="2"/>
        </w:numPr>
        <w:spacing w:after="80"/>
      </w:pPr>
      <w:r>
        <w:rPr>
          <w:rFonts w:ascii="Arial" w:cs="Arial" w:eastAsia="Arial" w:hAnsi="Arial"/>
          <w:sz w:val="22"/>
          <w:szCs w:val="22"/>
        </w:rPr>
        <w:t xml:space="preserve">Ask a professor if you can RA (research assistant) for them — even small tasks build the relationship</w:t>
      </w:r>
    </w:p>
    <w:p>
      <w:pPr>
        <w:pStyle w:val="ListParagraph"/>
        <w:numPr>
          <w:ilvl w:val="0"/>
          <w:numId w:val="2"/>
        </w:numPr>
        <w:spacing w:after="80"/>
      </w:pPr>
      <w:r>
        <w:rPr>
          <w:rFonts w:ascii="Arial" w:cs="Arial" w:eastAsia="Arial" w:hAnsi="Arial"/>
          <w:sz w:val="22"/>
          <w:szCs w:val="22"/>
        </w:rPr>
        <w:t xml:space="preserve">Target GPA: 3.7+. Freshman year GPA is hard to recover from. Protect it.</w:t>
      </w:r>
    </w:p>
    <w:p>
      <w:pPr>
        <w:spacing w:after="120"/>
      </w:pPr>
    </w:p>
    <w:p>
      <w:pPr>
        <w:pStyle w:val="Heading2"/>
        <w:pBdr>
          <w:bottom w:val="single" w:color="8B0000" w:sz="6" w:space="4"/>
        </w:pBdr>
        <w:spacing w:after="120" w:before="280"/>
      </w:pPr>
      <w:r>
        <w:rPr>
          <w:rFonts w:ascii="Arial" w:cs="Arial" w:eastAsia="Arial" w:hAnsi="Arial"/>
          <w:b/>
          <w:bCs/>
          <w:color w:val="1A2744"/>
          <w:sz w:val="26"/>
          <w:szCs w:val="26"/>
        </w:rPr>
        <w:t xml:space="preserve">Sophomore Year — Get Legal Exposure</w:t>
      </w:r>
    </w:p>
    <w:p>
      <w:pPr>
        <w:spacing w:after="80" w:before="200"/>
      </w:pPr>
      <w:r>
        <w:rPr>
          <w:rFonts w:ascii="Arial" w:cs="Arial" w:eastAsia="Arial" w:hAnsi="Arial"/>
          <w:b/>
          <w:bCs/>
          <w:color w:val="8B0000"/>
          <w:sz w:val="22"/>
          <w:szCs w:val="22"/>
        </w:rPr>
        <w:t xml:space="preserve">Summer After Freshman Year</w:t>
      </w:r>
    </w:p>
    <w:p>
      <w:pPr>
        <w:pStyle w:val="ListParagraph"/>
        <w:numPr>
          <w:ilvl w:val="0"/>
          <w:numId w:val="2"/>
        </w:numPr>
        <w:spacing w:after="80"/>
      </w:pPr>
      <w:r>
        <w:rPr>
          <w:rFonts w:ascii="Arial" w:cs="Arial" w:eastAsia="Arial" w:hAnsi="Arial"/>
          <w:sz w:val="22"/>
          <w:szCs w:val="22"/>
        </w:rPr>
        <w:t xml:space="preserve">Apply for local legal aid internships, public defender offices, or DA offices</w:t>
      </w:r>
    </w:p>
    <w:p>
      <w:pPr>
        <w:pStyle w:val="ListParagraph"/>
        <w:numPr>
          <w:ilvl w:val="0"/>
          <w:numId w:val="2"/>
        </w:numPr>
        <w:spacing w:after="80"/>
      </w:pPr>
      <w:r>
        <w:rPr>
          <w:rFonts w:ascii="Arial" w:cs="Arial" w:eastAsia="Arial" w:hAnsi="Arial"/>
          <w:sz w:val="22"/>
          <w:szCs w:val="22"/>
        </w:rPr>
        <w:t xml:space="preserve">If you can't get a formal internship: shadow an attorney, volunteer at a legal clinic, or do Know Your Rights community work</w:t>
      </w:r>
    </w:p>
    <w:p>
      <w:pPr>
        <w:spacing w:after="120"/>
      </w:pPr>
    </w:p>
    <w:p>
      <w:pPr>
        <w:spacing w:after="80" w:before="200"/>
      </w:pPr>
      <w:r>
        <w:rPr>
          <w:rFonts w:ascii="Arial" w:cs="Arial" w:eastAsia="Arial" w:hAnsi="Arial"/>
          <w:b/>
          <w:bCs/>
          <w:color w:val="8B0000"/>
          <w:sz w:val="22"/>
          <w:szCs w:val="22"/>
        </w:rPr>
        <w:t xml:space="preserve">Fall Semester</w:t>
      </w:r>
    </w:p>
    <w:p>
      <w:pPr>
        <w:pStyle w:val="ListParagraph"/>
        <w:numPr>
          <w:ilvl w:val="0"/>
          <w:numId w:val="2"/>
        </w:numPr>
        <w:spacing w:after="80"/>
      </w:pPr>
      <w:r>
        <w:rPr>
          <w:rFonts w:ascii="Arial" w:cs="Arial" w:eastAsia="Arial" w:hAnsi="Arial"/>
          <w:sz w:val="22"/>
          <w:szCs w:val="22"/>
        </w:rPr>
        <w:t xml:space="preserve">Identify your legal niche — pick one: civil rights, health law, immigration, criminal defense, environmental law, corporate law, international law, tech law</w:t>
      </w:r>
    </w:p>
    <w:p>
      <w:pPr>
        <w:pStyle w:val="ListParagraph"/>
        <w:numPr>
          <w:ilvl w:val="0"/>
          <w:numId w:val="2"/>
        </w:numPr>
        <w:spacing w:after="80"/>
      </w:pPr>
      <w:r>
        <w:rPr>
          <w:rFonts w:ascii="Arial" w:cs="Arial" w:eastAsia="Arial" w:hAnsi="Arial"/>
          <w:sz w:val="22"/>
          <w:szCs w:val="22"/>
        </w:rPr>
        <w:t xml:space="preserve">Start reading law-adjacent news in your niche (The Marshall Project for criminal justice; STAT News for health law; SCOTUSblog for constitutional law)</w:t>
      </w:r>
    </w:p>
    <w:p>
      <w:pPr>
        <w:pStyle w:val="ListParagraph"/>
        <w:numPr>
          <w:ilvl w:val="0"/>
          <w:numId w:val="2"/>
        </w:numPr>
        <w:spacing w:after="80"/>
      </w:pPr>
      <w:r>
        <w:rPr>
          <w:rFonts w:ascii="Arial" w:cs="Arial" w:eastAsia="Arial" w:hAnsi="Arial"/>
          <w:sz w:val="22"/>
          <w:szCs w:val="22"/>
        </w:rPr>
        <w:t xml:space="preserve">Reach out to a professor in your niche area — ask to do research</w:t>
      </w:r>
    </w:p>
    <w:p>
      <w:pPr>
        <w:spacing w:after="120"/>
      </w:pPr>
    </w:p>
    <w:p>
      <w:pPr>
        <w:spacing w:after="80" w:before="200"/>
      </w:pPr>
      <w:r>
        <w:rPr>
          <w:rFonts w:ascii="Arial" w:cs="Arial" w:eastAsia="Arial" w:hAnsi="Arial"/>
          <w:b/>
          <w:bCs/>
          <w:color w:val="8B0000"/>
          <w:sz w:val="22"/>
          <w:szCs w:val="22"/>
        </w:rPr>
        <w:t xml:space="preserve">Spring Semester</w:t>
      </w:r>
    </w:p>
    <w:p>
      <w:pPr>
        <w:pStyle w:val="ListParagraph"/>
        <w:numPr>
          <w:ilvl w:val="0"/>
          <w:numId w:val="2"/>
        </w:numPr>
        <w:spacing w:after="80"/>
      </w:pPr>
      <w:r>
        <w:rPr>
          <w:rFonts w:ascii="Arial" w:cs="Arial" w:eastAsia="Arial" w:hAnsi="Arial"/>
          <w:sz w:val="22"/>
          <w:szCs w:val="22"/>
        </w:rPr>
        <w:t xml:space="preserve">Apply for SUMMER legal internships: Capitol Hill internships, city government, nonprofit legal organizations, law firms (SEO Pre-Law program exists for juniors/seniors)</w:t>
      </w:r>
    </w:p>
    <w:p>
      <w:pPr>
        <w:pStyle w:val="ListParagraph"/>
        <w:numPr>
          <w:ilvl w:val="0"/>
          <w:numId w:val="2"/>
        </w:numPr>
        <w:spacing w:after="80"/>
      </w:pPr>
      <w:r>
        <w:rPr>
          <w:rFonts w:ascii="Arial" w:cs="Arial" w:eastAsia="Arial" w:hAnsi="Arial"/>
          <w:sz w:val="22"/>
          <w:szCs w:val="22"/>
        </w:rPr>
        <w:t xml:space="preserve">Look into study abroad programs with legal focus (BIICL in London; international human rights programs)</w:t>
      </w:r>
    </w:p>
    <w:p>
      <w:pPr>
        <w:pStyle w:val="ListParagraph"/>
        <w:numPr>
          <w:ilvl w:val="0"/>
          <w:numId w:val="2"/>
        </w:numPr>
        <w:spacing w:after="80"/>
      </w:pPr>
      <w:r>
        <w:rPr>
          <w:rFonts w:ascii="Arial" w:cs="Arial" w:eastAsia="Arial" w:hAnsi="Arial"/>
          <w:sz w:val="22"/>
          <w:szCs w:val="22"/>
        </w:rPr>
        <w:t xml:space="preserve">Start building your resume: leadership roles in campus orgs, research, civic work</w:t>
      </w:r>
    </w:p>
    <w:p>
      <w:pPr>
        <w:spacing w:after="120"/>
      </w:pPr>
    </w:p>
    <w:p>
      <w:pPr>
        <w:pStyle w:val="Heading2"/>
        <w:pBdr>
          <w:bottom w:val="single" w:color="8B0000" w:sz="6" w:space="4"/>
        </w:pBdr>
        <w:spacing w:after="120" w:before="280"/>
      </w:pPr>
      <w:r>
        <w:rPr>
          <w:rFonts w:ascii="Arial" w:cs="Arial" w:eastAsia="Arial" w:hAnsi="Arial"/>
          <w:b/>
          <w:bCs/>
          <w:color w:val="1A2744"/>
          <w:sz w:val="26"/>
          <w:szCs w:val="26"/>
        </w:rPr>
        <w:t xml:space="preserve">Junior Year — The Most Important Year</w:t>
      </w:r>
    </w:p>
    <w:p>
      <w:pPr>
        <w:spacing w:after="80" w:before="200"/>
      </w:pPr>
      <w:r>
        <w:rPr>
          <w:rFonts w:ascii="Arial" w:cs="Arial" w:eastAsia="Arial" w:hAnsi="Arial"/>
          <w:b/>
          <w:bCs/>
          <w:color w:val="8B0000"/>
          <w:sz w:val="22"/>
          <w:szCs w:val="22"/>
        </w:rPr>
        <w:t xml:space="preserve">Summer After Sophomore Year</w:t>
      </w:r>
    </w:p>
    <w:p>
      <w:pPr>
        <w:pStyle w:val="ListParagraph"/>
        <w:numPr>
          <w:ilvl w:val="0"/>
          <w:numId w:val="2"/>
        </w:numPr>
        <w:spacing w:after="80"/>
      </w:pPr>
      <w:r>
        <w:rPr>
          <w:rFonts w:ascii="Arial" w:cs="Arial" w:eastAsia="Arial" w:hAnsi="Arial"/>
          <w:sz w:val="22"/>
          <w:szCs w:val="22"/>
        </w:rPr>
        <w:t xml:space="preserve">This should be your most impressive summer: Capitol Hill, legal aid clinic, law firm, government agency, or advocacy nonprofit</w:t>
      </w:r>
    </w:p>
    <w:p>
      <w:pPr>
        <w:pStyle w:val="ListParagraph"/>
        <w:numPr>
          <w:ilvl w:val="0"/>
          <w:numId w:val="2"/>
        </w:numPr>
        <w:spacing w:after="80"/>
      </w:pPr>
      <w:r>
        <w:rPr>
          <w:rFonts w:ascii="Arial" w:cs="Arial" w:eastAsia="Arial" w:hAnsi="Arial"/>
          <w:sz w:val="22"/>
          <w:szCs w:val="22"/>
        </w:rPr>
        <w:t xml:space="preserve">Apply for the Luce Scholars Program (competitive, but junior year is the right time to identify it)</w:t>
      </w:r>
    </w:p>
    <w:p>
      <w:pPr>
        <w:spacing w:after="120"/>
      </w:pPr>
    </w:p>
    <w:p>
      <w:pPr>
        <w:spacing w:after="80" w:before="200"/>
      </w:pPr>
      <w:r>
        <w:rPr>
          <w:rFonts w:ascii="Arial" w:cs="Arial" w:eastAsia="Arial" w:hAnsi="Arial"/>
          <w:b/>
          <w:bCs/>
          <w:color w:val="8B0000"/>
          <w:sz w:val="22"/>
          <w:szCs w:val="22"/>
        </w:rPr>
        <w:t xml:space="preserve">Fall Semester — LSAT Prep Begins</w:t>
      </w:r>
    </w:p>
    <w:p>
      <w:pPr>
        <w:pStyle w:val="ListParagraph"/>
        <w:numPr>
          <w:ilvl w:val="0"/>
          <w:numId w:val="2"/>
        </w:numPr>
        <w:spacing w:after="80"/>
      </w:pPr>
      <w:r>
        <w:rPr>
          <w:rFonts w:ascii="Arial" w:cs="Arial" w:eastAsia="Arial" w:hAnsi="Arial"/>
          <w:sz w:val="22"/>
          <w:szCs w:val="22"/>
        </w:rPr>
        <w:t xml:space="preserve">Begin LSAT prep (3–4 months before your target test date, which should be fall or winter of junior year)</w:t>
      </w:r>
    </w:p>
    <w:p>
      <w:pPr>
        <w:pStyle w:val="ListParagraph"/>
        <w:numPr>
          <w:ilvl w:val="0"/>
          <w:numId w:val="2"/>
        </w:numPr>
        <w:spacing w:after="80"/>
      </w:pPr>
      <w:r>
        <w:rPr>
          <w:rFonts w:ascii="Arial" w:cs="Arial" w:eastAsia="Arial" w:hAnsi="Arial"/>
          <w:sz w:val="22"/>
          <w:szCs w:val="22"/>
        </w:rPr>
        <w:t xml:space="preserve">Target score: 172+ for Yale/HLS. 168+ for Columbia/Georgetown. 165+ for strong T14 consideration. Score matters enormously.</w:t>
      </w:r>
    </w:p>
    <w:p>
      <w:pPr>
        <w:pStyle w:val="ListParagraph"/>
        <w:numPr>
          <w:ilvl w:val="0"/>
          <w:numId w:val="2"/>
        </w:numPr>
        <w:spacing w:after="80"/>
      </w:pPr>
      <w:r>
        <w:rPr>
          <w:rFonts w:ascii="Arial" w:cs="Arial" w:eastAsia="Arial" w:hAnsi="Arial"/>
          <w:sz w:val="22"/>
          <w:szCs w:val="22"/>
        </w:rPr>
        <w:t xml:space="preserve">Resources: Khan Academy LSAT (free), PowerScore LSAT Bible series, 7Sage LSAT (top-rated online course), Advantage Testing Foundation (if you qualify for financial support)</w:t>
      </w:r>
    </w:p>
    <w:p>
      <w:pPr>
        <w:pStyle w:val="ListParagraph"/>
        <w:numPr>
          <w:ilvl w:val="0"/>
          <w:numId w:val="2"/>
        </w:numPr>
        <w:spacing w:after="80"/>
      </w:pPr>
      <w:r>
        <w:rPr>
          <w:rFonts w:ascii="Arial" w:cs="Arial" w:eastAsia="Arial" w:hAnsi="Arial"/>
          <w:sz w:val="22"/>
          <w:szCs w:val="22"/>
        </w:rPr>
        <w:t xml:space="preserve">Apply for the TRIALS Program at Harvard Law School — summer between junior and senior year</w:t>
      </w:r>
    </w:p>
    <w:p>
      <w:pPr>
        <w:pStyle w:val="ListParagraph"/>
        <w:numPr>
          <w:ilvl w:val="0"/>
          <w:numId w:val="2"/>
        </w:numPr>
        <w:spacing w:after="80"/>
      </w:pPr>
      <w:r>
        <w:rPr>
          <w:rFonts w:ascii="Arial" w:cs="Arial" w:eastAsia="Arial" w:hAnsi="Arial"/>
          <w:sz w:val="22"/>
          <w:szCs w:val="22"/>
        </w:rPr>
        <w:t xml:space="preserve">Apply for the Marshall-Motley Scholars Program if you're interested in civil rights law</w:t>
      </w:r>
    </w:p>
    <w:p>
      <w:pPr>
        <w:spacing w:after="120"/>
      </w:pPr>
    </w:p>
    <w:p>
      <w:pPr>
        <w:spacing w:after="80" w:before="200"/>
      </w:pPr>
      <w:r>
        <w:rPr>
          <w:rFonts w:ascii="Arial" w:cs="Arial" w:eastAsia="Arial" w:hAnsi="Arial"/>
          <w:b/>
          <w:bCs/>
          <w:color w:val="8B0000"/>
          <w:sz w:val="22"/>
          <w:szCs w:val="22"/>
        </w:rPr>
        <w:t xml:space="preserve">Spring Semester</w:t>
      </w:r>
    </w:p>
    <w:p>
      <w:pPr>
        <w:pStyle w:val="ListParagraph"/>
        <w:numPr>
          <w:ilvl w:val="0"/>
          <w:numId w:val="2"/>
        </w:numPr>
        <w:spacing w:after="80"/>
      </w:pPr>
      <w:r>
        <w:rPr>
          <w:rFonts w:ascii="Arial" w:cs="Arial" w:eastAsia="Arial" w:hAnsi="Arial"/>
          <w:sz w:val="22"/>
          <w:szCs w:val="22"/>
        </w:rPr>
        <w:t xml:space="preserve">Take your LSAT (January, March, or April) — earlier is better so you can retake if needed</w:t>
      </w:r>
    </w:p>
    <w:p>
      <w:pPr>
        <w:pStyle w:val="ListParagraph"/>
        <w:numPr>
          <w:ilvl w:val="0"/>
          <w:numId w:val="2"/>
        </w:numPr>
        <w:spacing w:after="80"/>
      </w:pPr>
      <w:r>
        <w:rPr>
          <w:rFonts w:ascii="Arial" w:cs="Arial" w:eastAsia="Arial" w:hAnsi="Arial"/>
          <w:sz w:val="22"/>
          <w:szCs w:val="22"/>
        </w:rPr>
        <w:t xml:space="preserve">If score is below target, schedule a retake for the summer</w:t>
      </w:r>
    </w:p>
    <w:p>
      <w:pPr>
        <w:pStyle w:val="ListParagraph"/>
        <w:numPr>
          <w:ilvl w:val="0"/>
          <w:numId w:val="2"/>
        </w:numPr>
        <w:spacing w:after="80"/>
      </w:pPr>
      <w:r>
        <w:rPr>
          <w:rFonts w:ascii="Arial" w:cs="Arial" w:eastAsia="Arial" w:hAnsi="Arial"/>
          <w:sz w:val="22"/>
          <w:szCs w:val="22"/>
        </w:rPr>
        <w:t xml:space="preserve">Begin drafting your personal statement (theme: your legal niche and why you specifically)</w:t>
      </w:r>
    </w:p>
    <w:p>
      <w:pPr>
        <w:pStyle w:val="ListParagraph"/>
        <w:numPr>
          <w:ilvl w:val="0"/>
          <w:numId w:val="2"/>
        </w:numPr>
        <w:spacing w:after="80"/>
      </w:pPr>
      <w:r>
        <w:rPr>
          <w:rFonts w:ascii="Arial" w:cs="Arial" w:eastAsia="Arial" w:hAnsi="Arial"/>
          <w:sz w:val="22"/>
          <w:szCs w:val="22"/>
        </w:rPr>
        <w:t xml:space="preserve">Ask three professors for recommendation letters — give them at least 3 months and a personal statement draft</w:t>
      </w:r>
    </w:p>
    <w:p>
      <w:pPr>
        <w:spacing w:after="120"/>
      </w:pPr>
    </w:p>
    <w:p>
      <w:pPr>
        <w:pStyle w:val="Heading2"/>
        <w:pBdr>
          <w:bottom w:val="single" w:color="8B0000" w:sz="6" w:space="4"/>
        </w:pBdr>
        <w:spacing w:after="120" w:before="280"/>
      </w:pPr>
      <w:r>
        <w:rPr>
          <w:rFonts w:ascii="Arial" w:cs="Arial" w:eastAsia="Arial" w:hAnsi="Arial"/>
          <w:b/>
          <w:bCs/>
          <w:color w:val="1A2744"/>
          <w:sz w:val="26"/>
          <w:szCs w:val="26"/>
        </w:rPr>
        <w:t xml:space="preserve">Senior Year — Application Season</w:t>
      </w:r>
    </w:p>
    <w:p>
      <w:pPr>
        <w:spacing w:after="80" w:before="200"/>
      </w:pPr>
      <w:r>
        <w:rPr>
          <w:rFonts w:ascii="Arial" w:cs="Arial" w:eastAsia="Arial" w:hAnsi="Arial"/>
          <w:b/>
          <w:bCs/>
          <w:color w:val="8B0000"/>
          <w:sz w:val="22"/>
          <w:szCs w:val="22"/>
        </w:rPr>
        <w:t xml:space="preserve">Summer Before Senior Year</w:t>
      </w:r>
    </w:p>
    <w:p>
      <w:pPr>
        <w:pStyle w:val="ListParagraph"/>
        <w:numPr>
          <w:ilvl w:val="0"/>
          <w:numId w:val="2"/>
        </w:numPr>
        <w:spacing w:after="80"/>
      </w:pPr>
      <w:r>
        <w:rPr>
          <w:rFonts w:ascii="Arial" w:cs="Arial" w:eastAsia="Arial" w:hAnsi="Arial"/>
          <w:sz w:val="22"/>
          <w:szCs w:val="22"/>
        </w:rPr>
        <w:t xml:space="preserve">If you were accepted to TRIALS: attend the Harvard Law summer program</w:t>
      </w:r>
    </w:p>
    <w:p>
      <w:pPr>
        <w:pStyle w:val="ListParagraph"/>
        <w:numPr>
          <w:ilvl w:val="0"/>
          <w:numId w:val="2"/>
        </w:numPr>
        <w:spacing w:after="80"/>
      </w:pPr>
      <w:r>
        <w:rPr>
          <w:rFonts w:ascii="Arial" w:cs="Arial" w:eastAsia="Arial" w:hAnsi="Arial"/>
          <w:sz w:val="22"/>
          <w:szCs w:val="22"/>
        </w:rPr>
        <w:t xml:space="preserve">SEO Law Fellows: apply if you are post-admission to law school</w:t>
      </w:r>
    </w:p>
    <w:p>
      <w:pPr>
        <w:pStyle w:val="ListParagraph"/>
        <w:numPr>
          <w:ilvl w:val="0"/>
          <w:numId w:val="2"/>
        </w:numPr>
        <w:spacing w:after="80"/>
      </w:pPr>
      <w:r>
        <w:rPr>
          <w:rFonts w:ascii="Arial" w:cs="Arial" w:eastAsia="Arial" w:hAnsi="Arial"/>
          <w:sz w:val="22"/>
          <w:szCs w:val="22"/>
        </w:rPr>
        <w:t xml:space="preserve">Continue or complete gap year plans (Luce Scholars, Urban Fellowships, etc.)</w:t>
      </w:r>
    </w:p>
    <w:p>
      <w:pPr>
        <w:pStyle w:val="ListParagraph"/>
        <w:numPr>
          <w:ilvl w:val="0"/>
          <w:numId w:val="2"/>
        </w:numPr>
        <w:spacing w:after="80"/>
      </w:pPr>
      <w:r>
        <w:rPr>
          <w:rFonts w:ascii="Arial" w:cs="Arial" w:eastAsia="Arial" w:hAnsi="Arial"/>
          <w:sz w:val="22"/>
          <w:szCs w:val="22"/>
        </w:rPr>
        <w:t xml:space="preserve">Take the LSAT again if needed — August LSAT is your last clean shot before October applications</w:t>
      </w:r>
    </w:p>
    <w:p>
      <w:pPr>
        <w:spacing w:after="120"/>
      </w:pPr>
    </w:p>
    <w:p>
      <w:pPr>
        <w:spacing w:after="80" w:before="200"/>
      </w:pPr>
      <w:r>
        <w:rPr>
          <w:rFonts w:ascii="Arial" w:cs="Arial" w:eastAsia="Arial" w:hAnsi="Arial"/>
          <w:b/>
          <w:bCs/>
          <w:color w:val="8B0000"/>
          <w:sz w:val="22"/>
          <w:szCs w:val="22"/>
        </w:rPr>
        <w:t xml:space="preserve">Fall Semester — Application Push</w:t>
      </w:r>
    </w:p>
    <w:p>
      <w:pPr>
        <w:pStyle w:val="ListParagraph"/>
        <w:numPr>
          <w:ilvl w:val="0"/>
          <w:numId w:val="2"/>
        </w:numPr>
        <w:spacing w:after="80"/>
      </w:pPr>
      <w:r>
        <w:rPr>
          <w:rFonts w:ascii="Arial" w:cs="Arial" w:eastAsia="Arial" w:hAnsi="Arial"/>
          <w:sz w:val="22"/>
          <w:szCs w:val="22"/>
        </w:rPr>
        <w:t xml:space="preserve">Law school applications open September–October; most T14 schools are rolling admissions — apply early</w:t>
      </w:r>
    </w:p>
    <w:p>
      <w:pPr>
        <w:pStyle w:val="ListParagraph"/>
        <w:numPr>
          <w:ilvl w:val="0"/>
          <w:numId w:val="2"/>
        </w:numPr>
        <w:spacing w:after="80"/>
      </w:pPr>
      <w:r>
        <w:rPr>
          <w:rFonts w:ascii="Arial" w:cs="Arial" w:eastAsia="Arial" w:hAnsi="Arial"/>
          <w:sz w:val="22"/>
          <w:szCs w:val="22"/>
        </w:rPr>
        <w:t xml:space="preserve">Early Decision (binding) options exist at several T14 schools — consider if you have a clear first choice</w:t>
      </w:r>
    </w:p>
    <w:p>
      <w:pPr>
        <w:pStyle w:val="ListParagraph"/>
        <w:numPr>
          <w:ilvl w:val="0"/>
          <w:numId w:val="2"/>
        </w:numPr>
        <w:spacing w:after="80"/>
      </w:pPr>
      <w:r>
        <w:rPr>
          <w:rFonts w:ascii="Arial" w:cs="Arial" w:eastAsia="Arial" w:hAnsi="Arial"/>
          <w:sz w:val="22"/>
          <w:szCs w:val="22"/>
        </w:rPr>
        <w:t xml:space="preserve">Personal statement: 2 pages max, specific, shows clear legal niche and genuine story. Not a resume in prose — a narrative.</w:t>
      </w:r>
    </w:p>
    <w:p>
      <w:pPr>
        <w:pStyle w:val="ListParagraph"/>
        <w:numPr>
          <w:ilvl w:val="0"/>
          <w:numId w:val="2"/>
        </w:numPr>
        <w:spacing w:after="80"/>
      </w:pPr>
      <w:r>
        <w:rPr>
          <w:rFonts w:ascii="Arial" w:cs="Arial" w:eastAsia="Arial" w:hAnsi="Arial"/>
          <w:sz w:val="22"/>
          <w:szCs w:val="22"/>
        </w:rPr>
        <w:t xml:space="preserve">Diversity statement: optional but important for many T14 schools; tells your background story if applicable</w:t>
      </w:r>
    </w:p>
    <w:p>
      <w:pPr>
        <w:pStyle w:val="ListParagraph"/>
        <w:numPr>
          <w:ilvl w:val="0"/>
          <w:numId w:val="2"/>
        </w:numPr>
        <w:spacing w:after="80"/>
      </w:pPr>
      <w:r>
        <w:rPr>
          <w:rFonts w:ascii="Arial" w:cs="Arial" w:eastAsia="Arial" w:hAnsi="Arial"/>
          <w:sz w:val="22"/>
          <w:szCs w:val="22"/>
        </w:rPr>
        <w:t xml:space="preserve">Letters of rec: 2–3 letters, ideally from professors who know your work and can speak to legal reasoning</w:t>
      </w:r>
    </w:p>
    <w:p>
      <w:pPr>
        <w:pStyle w:val="ListParagraph"/>
        <w:numPr>
          <w:ilvl w:val="0"/>
          <w:numId w:val="2"/>
        </w:numPr>
        <w:spacing w:after="80"/>
      </w:pPr>
      <w:r>
        <w:rPr>
          <w:rFonts w:ascii="Arial" w:cs="Arial" w:eastAsia="Arial" w:hAnsi="Arial"/>
          <w:sz w:val="22"/>
          <w:szCs w:val="22"/>
        </w:rPr>
        <w:t xml:space="preserve">Resume: law-focused, emphasizes legal experience, research, leadership, and community service</w:t>
      </w:r>
    </w:p>
    <w:p>
      <w:pPr>
        <w:pStyle w:val="ListParagraph"/>
        <w:numPr>
          <w:ilvl w:val="0"/>
          <w:numId w:val="2"/>
        </w:numPr>
        <w:spacing w:after="80"/>
      </w:pPr>
      <w:r>
        <w:rPr>
          <w:rFonts w:ascii="Arial" w:cs="Arial" w:eastAsia="Arial" w:hAnsi="Arial"/>
          <w:sz w:val="22"/>
          <w:szCs w:val="22"/>
        </w:rPr>
        <w:t xml:space="preserve">Apply to 8–12 schools: 2–3 reaches (YLS, HLS), 3–4 targets, 2–3 safeties</w:t>
      </w:r>
    </w:p>
    <w:p>
      <w:pPr>
        <w:spacing w:after="120"/>
      </w:pPr>
    </w:p>
    <w:p>
      <w:pPr>
        <w:spacing w:after="80" w:before="200"/>
      </w:pPr>
      <w:r>
        <w:rPr>
          <w:rFonts w:ascii="Arial" w:cs="Arial" w:eastAsia="Arial" w:hAnsi="Arial"/>
          <w:b/>
          <w:bCs/>
          <w:color w:val="8B0000"/>
          <w:sz w:val="22"/>
          <w:szCs w:val="22"/>
        </w:rPr>
        <w:t xml:space="preserve">Gap Year Option (After Senior Year)</w:t>
      </w:r>
    </w:p>
    <w:p>
      <w:pPr>
        <w:pStyle w:val="ListParagraph"/>
        <w:numPr>
          <w:ilvl w:val="0"/>
          <w:numId w:val="2"/>
        </w:numPr>
        <w:spacing w:after="80"/>
      </w:pPr>
      <w:r>
        <w:rPr>
          <w:rFonts w:ascii="Arial" w:cs="Arial" w:eastAsia="Arial" w:hAnsi="Arial"/>
          <w:sz w:val="22"/>
          <w:szCs w:val="22"/>
        </w:rPr>
        <w:t xml:space="preserve">Luce Scholars Program: year abroad in Asia</w:t>
      </w:r>
    </w:p>
    <w:p>
      <w:pPr>
        <w:pStyle w:val="ListParagraph"/>
        <w:numPr>
          <w:ilvl w:val="0"/>
          <w:numId w:val="2"/>
        </w:numPr>
        <w:spacing w:after="80"/>
      </w:pPr>
      <w:r>
        <w:rPr>
          <w:rFonts w:ascii="Arial" w:cs="Arial" w:eastAsia="Arial" w:hAnsi="Arial"/>
          <w:sz w:val="22"/>
          <w:szCs w:val="22"/>
        </w:rPr>
        <w:t xml:space="preserve">NYC Urban Fellowship: year in NYC government</w:t>
      </w:r>
    </w:p>
    <w:p>
      <w:pPr>
        <w:pStyle w:val="ListParagraph"/>
        <w:numPr>
          <w:ilvl w:val="0"/>
          <w:numId w:val="2"/>
        </w:numPr>
        <w:spacing w:after="80"/>
      </w:pPr>
      <w:r>
        <w:rPr>
          <w:rFonts w:ascii="Arial" w:cs="Arial" w:eastAsia="Arial" w:hAnsi="Arial"/>
          <w:sz w:val="22"/>
          <w:szCs w:val="22"/>
        </w:rPr>
        <w:t xml:space="preserve">Advocacy nonprofit work (like Mana Javadi's One Fair Wage path)</w:t>
      </w:r>
    </w:p>
    <w:p>
      <w:pPr>
        <w:pStyle w:val="ListParagraph"/>
        <w:numPr>
          <w:ilvl w:val="0"/>
          <w:numId w:val="2"/>
        </w:numPr>
        <w:spacing w:after="80"/>
      </w:pPr>
      <w:r>
        <w:rPr>
          <w:rFonts w:ascii="Arial" w:cs="Arial" w:eastAsia="Arial" w:hAnsi="Arial"/>
          <w:sz w:val="22"/>
          <w:szCs w:val="22"/>
        </w:rPr>
        <w:t xml:space="preserve">Paralegal at a BigLaw firm (builds legal writing skills and firm exposure)</w:t>
      </w:r>
    </w:p>
    <w:p>
      <w:pPr>
        <w:pStyle w:val="ListParagraph"/>
        <w:numPr>
          <w:ilvl w:val="0"/>
          <w:numId w:val="2"/>
        </w:numPr>
        <w:spacing w:after="80"/>
      </w:pPr>
      <w:r>
        <w:rPr>
          <w:rFonts w:ascii="Arial" w:cs="Arial" w:eastAsia="Arial" w:hAnsi="Arial"/>
          <w:sz w:val="22"/>
          <w:szCs w:val="22"/>
        </w:rPr>
        <w:t xml:space="preserve">Paid research position at a law school clinic or policy institute</w:t>
      </w:r>
    </w:p>
    <w:p>
      <w:pPr>
        <w:spacing w:after="120"/>
      </w:pPr>
    </w:p>
    <w:p>
      <w:r>
        <w:br w:type="page"/>
      </w:r>
    </w:p>
    <w:p>
      <w:pPr>
        <w:pStyle w:val="Heading1"/>
        <w:spacing w:after="180" w:before="360"/>
      </w:pPr>
      <w:r>
        <w:rPr>
          <w:rFonts w:ascii="Arial" w:cs="Arial" w:eastAsia="Arial" w:hAnsi="Arial"/>
          <w:b/>
          <w:bCs/>
          <w:color w:val="1A2744"/>
          <w:sz w:val="36"/>
          <w:szCs w:val="36"/>
        </w:rPr>
        <w:t xml:space="preserve">Section 6: What to Join and What to Major In</w:t>
      </w:r>
    </w:p>
    <w:p>
      <w:pPr>
        <w:spacing w:after="120"/>
      </w:pPr>
    </w:p>
    <w:p>
      <w:pPr>
        <w:pStyle w:val="Heading2"/>
        <w:pBdr>
          <w:bottom w:val="single" w:color="8B0000" w:sz="6" w:space="4"/>
        </w:pBdr>
        <w:spacing w:after="120" w:before="280"/>
      </w:pPr>
      <w:r>
        <w:rPr>
          <w:rFonts w:ascii="Arial" w:cs="Arial" w:eastAsia="Arial" w:hAnsi="Arial"/>
          <w:b/>
          <w:bCs/>
          <w:color w:val="1A2744"/>
          <w:sz w:val="26"/>
          <w:szCs w:val="26"/>
        </w:rPr>
        <w:t xml:space="preserve">Best Majors for Law School</w:t>
      </w:r>
    </w:p>
    <w:p>
      <w:pPr>
        <w:spacing w:after="120"/>
      </w:pPr>
      <w:r>
        <w:rPr>
          <w:rFonts w:ascii="Arial" w:cs="Arial" w:eastAsia="Arial" w:hAnsi="Arial"/>
          <w:sz w:val="22"/>
          <w:szCs w:val="22"/>
        </w:rPr>
        <w:t xml:space="preserve">Law schools accept students from every major. The most important thing is that you earn a high GPA in a rigorous program and that your major connects to your legal niche.</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1A2744" w:sz="1"/>
              <w:left w:val="single" w:color="1A2744" w:sz="1"/>
              <w:bottom w:val="single" w:color="1A2744" w:sz="1"/>
              <w:right w:val="single" w:color="1A2744" w:sz="1"/>
            </w:tcBorders>
            <w:shd w:fill="1A2744" w:val="clear"/>
            <w:tcMar>
              <w:top w:type="dxa" w:w="100"/>
              <w:left w:type="dxa" w:w="120"/>
              <w:bottom w:type="dxa" w:w="100"/>
              <w:right w:type="dxa" w:w="120"/>
            </w:tcMar>
          </w:tcPr>
          <w:p>
            <w:r>
              <w:rPr>
                <w:rFonts w:ascii="Arial" w:cs="Arial" w:eastAsia="Arial" w:hAnsi="Arial"/>
                <w:b/>
                <w:bCs/>
                <w:color w:val="FFFFFF"/>
                <w:sz w:val="19"/>
                <w:szCs w:val="19"/>
              </w:rPr>
              <w:t xml:space="preserve">Major</w:t>
            </w:r>
          </w:p>
        </w:tc>
        <w:tc>
          <w:tcPr>
            <w:tcW w:type="dxa" w:w="6360"/>
            <w:tcBorders>
              <w:top w:val="single" w:color="1A2744" w:sz="1"/>
              <w:left w:val="single" w:color="1A2744" w:sz="1"/>
              <w:bottom w:val="single" w:color="1A2744" w:sz="1"/>
              <w:right w:val="single" w:color="1A2744" w:sz="1"/>
            </w:tcBorders>
            <w:shd w:fill="1A2744" w:val="clear"/>
            <w:tcMar>
              <w:top w:type="dxa" w:w="100"/>
              <w:left w:type="dxa" w:w="120"/>
              <w:bottom w:type="dxa" w:w="100"/>
              <w:right w:type="dxa" w:w="120"/>
            </w:tcMar>
          </w:tcPr>
          <w:p>
            <w:r>
              <w:rPr>
                <w:rFonts w:ascii="Arial" w:cs="Arial" w:eastAsia="Arial" w:hAnsi="Arial"/>
                <w:b/>
                <w:bCs/>
                <w:color w:val="FFFFFF"/>
                <w:sz w:val="19"/>
                <w:szCs w:val="19"/>
              </w:rPr>
              <w:t xml:space="preserve">Why It Works for Law</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Political Science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Most common pre-law major. Strong alignment with constitutional law, political theory, and public law.</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Philosophy</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Trains logical reasoning and ethical argument — direct LSAT prep. Strong for constitutional, criminal, or philosophical law.</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History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Excellent for legal reasoning, historical context of law, civil rights law, and documentary writing.</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English / Literature</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Builds reading comprehension and analytical writing — both crucial for law school and the LSAT.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Economics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Strong for corporate law, antitrust, and business law. Quantitative reasoning is an asset.</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Business (like Kosi at Howard)</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BBA + PoliSci minor worked perfectly for corporate + public law pathway to HLS.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Biology / Public Health</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Pairs well with health law focus. Aarushi Solanki (health law) and Emma (health equity research) both had science-adjacent backgrounds.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International Studies</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Strong for international law, human rights, comparative law. Ndeye's Luce Scholars year + international focus amplified her application.</w:t>
            </w:r>
          </w:p>
        </w:tc>
      </w:tr>
    </w:tbl>
    <w:p>
      <w:pPr>
        <w:spacing w:after="120"/>
      </w:pPr>
    </w:p>
    <w:p>
      <w:pPr>
        <w:pStyle w:val="Heading2"/>
        <w:pBdr>
          <w:bottom w:val="single" w:color="8B0000" w:sz="6" w:space="4"/>
        </w:pBdr>
        <w:spacing w:after="120" w:before="280"/>
      </w:pPr>
      <w:r>
        <w:rPr>
          <w:rFonts w:ascii="Arial" w:cs="Arial" w:eastAsia="Arial" w:hAnsi="Arial"/>
          <w:b/>
          <w:bCs/>
          <w:color w:val="1A2744"/>
          <w:sz w:val="26"/>
          <w:szCs w:val="26"/>
        </w:rPr>
        <w:t xml:space="preserve">Best Clubs and Organizations</w:t>
      </w:r>
    </w:p>
    <w:p>
      <w:pPr>
        <w:spacing w:after="120"/>
      </w:pPr>
    </w:p>
    <w:p>
      <w:pPr>
        <w:spacing w:after="80" w:before="200"/>
      </w:pPr>
      <w:r>
        <w:rPr>
          <w:rFonts w:ascii="Arial" w:cs="Arial" w:eastAsia="Arial" w:hAnsi="Arial"/>
          <w:b/>
          <w:bCs/>
          <w:color w:val="8B0000"/>
          <w:sz w:val="22"/>
          <w:szCs w:val="22"/>
        </w:rPr>
        <w:t xml:space="preserve">Highest Priority (directly law-related)</w:t>
      </w:r>
    </w:p>
    <w:p>
      <w:pPr>
        <w:pStyle w:val="ListParagraph"/>
        <w:numPr>
          <w:ilvl w:val="0"/>
          <w:numId w:val="2"/>
        </w:numPr>
        <w:spacing w:after="80"/>
      </w:pPr>
      <w:r>
        <w:rPr>
          <w:rFonts w:ascii="Arial" w:cs="Arial" w:eastAsia="Arial" w:hAnsi="Arial"/>
          <w:sz w:val="22"/>
          <w:szCs w:val="22"/>
        </w:rPr>
        <w:t xml:space="preserve">Mock Trial Team — oral argument, legal research, courtroom simulation. The #1 pre-law activity.</w:t>
      </w:r>
    </w:p>
    <w:p>
      <w:pPr>
        <w:pStyle w:val="ListParagraph"/>
        <w:numPr>
          <w:ilvl w:val="0"/>
          <w:numId w:val="2"/>
        </w:numPr>
        <w:spacing w:after="80"/>
      </w:pPr>
      <w:r>
        <w:rPr>
          <w:rFonts w:ascii="Arial" w:cs="Arial" w:eastAsia="Arial" w:hAnsi="Arial"/>
          <w:sz w:val="22"/>
          <w:szCs w:val="22"/>
        </w:rPr>
        <w:t xml:space="preserve">Moot Court — appellate-style argument; found at some undergrads and law schools</w:t>
      </w:r>
    </w:p>
    <w:p>
      <w:pPr>
        <w:pStyle w:val="ListParagraph"/>
        <w:numPr>
          <w:ilvl w:val="0"/>
          <w:numId w:val="2"/>
        </w:numPr>
        <w:spacing w:after="80"/>
      </w:pPr>
      <w:r>
        <w:rPr>
          <w:rFonts w:ascii="Arial" w:cs="Arial" w:eastAsia="Arial" w:hAnsi="Arial"/>
          <w:sz w:val="22"/>
          <w:szCs w:val="22"/>
        </w:rPr>
        <w:t xml:space="preserve">Pre-Law Society — pipeline programs, LSAT resources, alumni networks</w:t>
      </w:r>
    </w:p>
    <w:p>
      <w:pPr>
        <w:pStyle w:val="ListParagraph"/>
        <w:numPr>
          <w:ilvl w:val="0"/>
          <w:numId w:val="2"/>
        </w:numPr>
        <w:spacing w:after="80"/>
      </w:pPr>
      <w:r>
        <w:rPr>
          <w:rFonts w:ascii="Arial" w:cs="Arial" w:eastAsia="Arial" w:hAnsi="Arial"/>
          <w:sz w:val="22"/>
          <w:szCs w:val="22"/>
        </w:rPr>
        <w:t xml:space="preserve">BLSA / HBLSA (Black Law Students Association) — civil rights law community, mentorship, pipeline programs</w:t>
      </w:r>
    </w:p>
    <w:p>
      <w:pPr>
        <w:pStyle w:val="ListParagraph"/>
        <w:numPr>
          <w:ilvl w:val="0"/>
          <w:numId w:val="2"/>
        </w:numPr>
        <w:spacing w:after="80"/>
      </w:pPr>
      <w:r>
        <w:rPr>
          <w:rFonts w:ascii="Arial" w:cs="Arial" w:eastAsia="Arial" w:hAnsi="Arial"/>
          <w:sz w:val="22"/>
          <w:szCs w:val="22"/>
        </w:rPr>
        <w:t xml:space="preserve">Phi Beta Kappa Honor Society — national academic honor society, valued by law schools</w:t>
      </w:r>
    </w:p>
    <w:p>
      <w:pPr>
        <w:spacing w:after="120"/>
      </w:pPr>
    </w:p>
    <w:p>
      <w:pPr>
        <w:spacing w:after="80" w:before="200"/>
      </w:pPr>
      <w:r>
        <w:rPr>
          <w:rFonts w:ascii="Arial" w:cs="Arial" w:eastAsia="Arial" w:hAnsi="Arial"/>
          <w:b/>
          <w:bCs/>
          <w:color w:val="8B0000"/>
          <w:sz w:val="22"/>
          <w:szCs w:val="22"/>
        </w:rPr>
        <w:t xml:space="preserve">High Priority (civic and advocacy)</w:t>
      </w:r>
    </w:p>
    <w:p>
      <w:pPr>
        <w:pStyle w:val="ListParagraph"/>
        <w:numPr>
          <w:ilvl w:val="0"/>
          <w:numId w:val="2"/>
        </w:numPr>
        <w:spacing w:after="80"/>
      </w:pPr>
      <w:r>
        <w:rPr>
          <w:rFonts w:ascii="Arial" w:cs="Arial" w:eastAsia="Arial" w:hAnsi="Arial"/>
          <w:sz w:val="22"/>
          <w:szCs w:val="22"/>
        </w:rPr>
        <w:t xml:space="preserve">NAACP campus chapter — civil rights history and current advocacy; connects to LDF scholarships</w:t>
      </w:r>
    </w:p>
    <w:p>
      <w:pPr>
        <w:pStyle w:val="ListParagraph"/>
        <w:numPr>
          <w:ilvl w:val="0"/>
          <w:numId w:val="2"/>
        </w:numPr>
        <w:spacing w:after="80"/>
      </w:pPr>
      <w:r>
        <w:rPr>
          <w:rFonts w:ascii="Arial" w:cs="Arial" w:eastAsia="Arial" w:hAnsi="Arial"/>
          <w:sz w:val="22"/>
          <w:szCs w:val="22"/>
        </w:rPr>
        <w:t xml:space="preserve">Political organizations (Young Democrats, College Republicans, Progressive organizations)</w:t>
      </w:r>
    </w:p>
    <w:p>
      <w:pPr>
        <w:pStyle w:val="ListParagraph"/>
        <w:numPr>
          <w:ilvl w:val="0"/>
          <w:numId w:val="2"/>
        </w:numPr>
        <w:spacing w:after="80"/>
      </w:pPr>
      <w:r>
        <w:rPr>
          <w:rFonts w:ascii="Arial" w:cs="Arial" w:eastAsia="Arial" w:hAnsi="Arial"/>
          <w:sz w:val="22"/>
          <w:szCs w:val="22"/>
        </w:rPr>
        <w:t xml:space="preserve">Know Your Rights campaigns — teaching community members about their legal rights</w:t>
      </w:r>
    </w:p>
    <w:p>
      <w:pPr>
        <w:pStyle w:val="ListParagraph"/>
        <w:numPr>
          <w:ilvl w:val="0"/>
          <w:numId w:val="2"/>
        </w:numPr>
        <w:spacing w:after="80"/>
      </w:pPr>
      <w:r>
        <w:rPr>
          <w:rFonts w:ascii="Arial" w:cs="Arial" w:eastAsia="Arial" w:hAnsi="Arial"/>
          <w:sz w:val="22"/>
          <w:szCs w:val="22"/>
        </w:rPr>
        <w:t xml:space="preserve">Immigration advocacy groups</w:t>
      </w:r>
    </w:p>
    <w:p>
      <w:pPr>
        <w:pStyle w:val="ListParagraph"/>
        <w:numPr>
          <w:ilvl w:val="0"/>
          <w:numId w:val="2"/>
        </w:numPr>
        <w:spacing w:after="80"/>
      </w:pPr>
      <w:r>
        <w:rPr>
          <w:rFonts w:ascii="Arial" w:cs="Arial" w:eastAsia="Arial" w:hAnsi="Arial"/>
          <w:sz w:val="22"/>
          <w:szCs w:val="22"/>
        </w:rPr>
        <w:t xml:space="preserve">Criminal justice reform clubs (Innocence Project chapters, Prison Education programs)</w:t>
      </w:r>
    </w:p>
    <w:p>
      <w:pPr>
        <w:spacing w:after="120"/>
      </w:pPr>
    </w:p>
    <w:p>
      <w:pPr>
        <w:spacing w:after="80" w:before="200"/>
      </w:pPr>
      <w:r>
        <w:rPr>
          <w:rFonts w:ascii="Arial" w:cs="Arial" w:eastAsia="Arial" w:hAnsi="Arial"/>
          <w:b/>
          <w:bCs/>
          <w:color w:val="8B0000"/>
          <w:sz w:val="22"/>
          <w:szCs w:val="22"/>
        </w:rPr>
        <w:t xml:space="preserve">Research and Academic</w:t>
      </w:r>
    </w:p>
    <w:p>
      <w:pPr>
        <w:pStyle w:val="ListParagraph"/>
        <w:numPr>
          <w:ilvl w:val="0"/>
          <w:numId w:val="2"/>
        </w:numPr>
        <w:spacing w:after="80"/>
      </w:pPr>
      <w:r>
        <w:rPr>
          <w:rFonts w:ascii="Arial" w:cs="Arial" w:eastAsia="Arial" w:hAnsi="Arial"/>
          <w:sz w:val="22"/>
          <w:szCs w:val="22"/>
        </w:rPr>
        <w:t xml:space="preserve">Undergraduate Law Review or Journal (some colleges have them)</w:t>
      </w:r>
    </w:p>
    <w:p>
      <w:pPr>
        <w:pStyle w:val="ListParagraph"/>
        <w:numPr>
          <w:ilvl w:val="0"/>
          <w:numId w:val="2"/>
        </w:numPr>
        <w:spacing w:after="80"/>
      </w:pPr>
      <w:r>
        <w:rPr>
          <w:rFonts w:ascii="Arial" w:cs="Arial" w:eastAsia="Arial" w:hAnsi="Arial"/>
          <w:sz w:val="22"/>
          <w:szCs w:val="22"/>
        </w:rPr>
        <w:t xml:space="preserve">Policy research institutes (like Roosevelt House at Hunter College)</w:t>
      </w:r>
    </w:p>
    <w:p>
      <w:pPr>
        <w:pStyle w:val="ListParagraph"/>
        <w:numPr>
          <w:ilvl w:val="0"/>
          <w:numId w:val="2"/>
        </w:numPr>
        <w:spacing w:after="80"/>
      </w:pPr>
      <w:r>
        <w:rPr>
          <w:rFonts w:ascii="Arial" w:cs="Arial" w:eastAsia="Arial" w:hAnsi="Arial"/>
          <w:sz w:val="22"/>
          <w:szCs w:val="22"/>
        </w:rPr>
        <w:t xml:space="preserve">Faculty research assistant positions — reach out directly to professors</w:t>
      </w:r>
    </w:p>
    <w:p>
      <w:pPr>
        <w:pStyle w:val="ListParagraph"/>
        <w:numPr>
          <w:ilvl w:val="0"/>
          <w:numId w:val="2"/>
        </w:numPr>
        <w:spacing w:after="80"/>
      </w:pPr>
      <w:r>
        <w:rPr>
          <w:rFonts w:ascii="Arial" w:cs="Arial" w:eastAsia="Arial" w:hAnsi="Arial"/>
          <w:sz w:val="22"/>
          <w:szCs w:val="22"/>
        </w:rPr>
        <w:t xml:space="preserve">Berkeley Center on Comparative Equality (Emma Tavangari's path at UC Berkeley)</w:t>
      </w:r>
    </w:p>
    <w:p>
      <w:pPr>
        <w:spacing w:after="120"/>
      </w:pPr>
    </w:p>
    <w:p>
      <w:pPr>
        <w:spacing w:after="80" w:before="200"/>
      </w:pPr>
      <w:r>
        <w:rPr>
          <w:rFonts w:ascii="Arial" w:cs="Arial" w:eastAsia="Arial" w:hAnsi="Arial"/>
          <w:b/>
          <w:bCs/>
          <w:color w:val="8B0000"/>
          <w:sz w:val="22"/>
          <w:szCs w:val="22"/>
        </w:rPr>
        <w:t xml:space="preserve">International and Government</w:t>
      </w:r>
    </w:p>
    <w:p>
      <w:pPr>
        <w:pStyle w:val="ListParagraph"/>
        <w:numPr>
          <w:ilvl w:val="0"/>
          <w:numId w:val="2"/>
        </w:numPr>
        <w:spacing w:after="80"/>
      </w:pPr>
      <w:r>
        <w:rPr>
          <w:rFonts w:ascii="Arial" w:cs="Arial" w:eastAsia="Arial" w:hAnsi="Arial"/>
          <w:sz w:val="22"/>
          <w:szCs w:val="22"/>
        </w:rPr>
        <w:t xml:space="preserve">Model United Nations — international law exposure and public speaking</w:t>
      </w:r>
    </w:p>
    <w:p>
      <w:pPr>
        <w:pStyle w:val="ListParagraph"/>
        <w:numPr>
          <w:ilvl w:val="0"/>
          <w:numId w:val="2"/>
        </w:numPr>
        <w:spacing w:after="80"/>
      </w:pPr>
      <w:r>
        <w:rPr>
          <w:rFonts w:ascii="Arial" w:cs="Arial" w:eastAsia="Arial" w:hAnsi="Arial"/>
          <w:sz w:val="22"/>
          <w:szCs w:val="22"/>
        </w:rPr>
        <w:t xml:space="preserve">Student government — leadership experience valued by law schools</w:t>
      </w:r>
    </w:p>
    <w:p>
      <w:pPr>
        <w:pStyle w:val="ListParagraph"/>
        <w:numPr>
          <w:ilvl w:val="0"/>
          <w:numId w:val="2"/>
        </w:numPr>
        <w:spacing w:after="80"/>
      </w:pPr>
      <w:r>
        <w:rPr>
          <w:rFonts w:ascii="Arial" w:cs="Arial" w:eastAsia="Arial" w:hAnsi="Arial"/>
          <w:sz w:val="22"/>
          <w:szCs w:val="22"/>
        </w:rPr>
        <w:t xml:space="preserve">City/state government internship programs (like NYC Urban Fellowship)</w:t>
      </w:r>
    </w:p>
    <w:p>
      <w:pPr>
        <w:spacing w:after="120"/>
      </w:pPr>
    </w:p>
    <w:p>
      <w:r>
        <w:br w:type="page"/>
      </w:r>
    </w:p>
    <w:p>
      <w:pPr>
        <w:pStyle w:val="Heading1"/>
        <w:spacing w:after="180" w:before="360"/>
      </w:pPr>
      <w:r>
        <w:rPr>
          <w:rFonts w:ascii="Arial" w:cs="Arial" w:eastAsia="Arial" w:hAnsi="Arial"/>
          <w:b/>
          <w:bCs/>
          <w:color w:val="1A2744"/>
          <w:sz w:val="36"/>
          <w:szCs w:val="36"/>
        </w:rPr>
        <w:t xml:space="preserve">Section 7: The LSAT — The Most Important Number</w:t>
      </w:r>
    </w:p>
    <w:p>
      <w:pPr>
        <w:spacing w:after="120"/>
      </w:pPr>
      <w:r>
        <w:rPr>
          <w:rFonts w:ascii="Arial" w:cs="Arial" w:eastAsia="Arial" w:hAnsi="Arial"/>
          <w:sz w:val="22"/>
          <w:szCs w:val="22"/>
        </w:rPr>
        <w:t xml:space="preserve">Unlike the SAT in college admissions, the LSAT matters more than almost anything else in law school applications. A 175 LSAT from Hunter College will get you further than a 160 LSAT from Stanford. This test is your equalizer — and your biggest opportunity.</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360"/>
      </w:tblGrid>
      <w:tr>
        <w:trPr>
          <w:tblHeader/>
        </w:trPr>
        <w:tc>
          <w:tcPr>
            <w:tcW w:type="dxa" w:w="3000"/>
            <w:tcBorders>
              <w:top w:val="single" w:color="1A2744" w:sz="1"/>
              <w:left w:val="single" w:color="1A2744" w:sz="1"/>
              <w:bottom w:val="single" w:color="1A2744" w:sz="1"/>
              <w:right w:val="single" w:color="1A2744" w:sz="1"/>
            </w:tcBorders>
            <w:shd w:fill="1A2744" w:val="clear"/>
            <w:tcMar>
              <w:top w:type="dxa" w:w="100"/>
              <w:left w:type="dxa" w:w="120"/>
              <w:bottom w:type="dxa" w:w="100"/>
              <w:right w:type="dxa" w:w="120"/>
            </w:tcMar>
          </w:tcPr>
          <w:p>
            <w:r>
              <w:rPr>
                <w:rFonts w:ascii="Arial" w:cs="Arial" w:eastAsia="Arial" w:hAnsi="Arial"/>
                <w:b/>
                <w:bCs/>
                <w:color w:val="FFFFFF"/>
                <w:sz w:val="19"/>
                <w:szCs w:val="19"/>
              </w:rPr>
              <w:t xml:space="preserve">School</w:t>
            </w:r>
          </w:p>
        </w:tc>
        <w:tc>
          <w:tcPr>
            <w:tcW w:type="dxa" w:w="2000"/>
            <w:tcBorders>
              <w:top w:val="single" w:color="1A2744" w:sz="1"/>
              <w:left w:val="single" w:color="1A2744" w:sz="1"/>
              <w:bottom w:val="single" w:color="1A2744" w:sz="1"/>
              <w:right w:val="single" w:color="1A2744" w:sz="1"/>
            </w:tcBorders>
            <w:shd w:fill="1A2744" w:val="clear"/>
            <w:tcMar>
              <w:top w:type="dxa" w:w="100"/>
              <w:left w:type="dxa" w:w="120"/>
              <w:bottom w:type="dxa" w:w="100"/>
              <w:right w:type="dxa" w:w="120"/>
            </w:tcMar>
          </w:tcPr>
          <w:p>
            <w:r>
              <w:rPr>
                <w:rFonts w:ascii="Arial" w:cs="Arial" w:eastAsia="Arial" w:hAnsi="Arial"/>
                <w:b/>
                <w:bCs/>
                <w:color w:val="FFFFFF"/>
                <w:sz w:val="19"/>
                <w:szCs w:val="19"/>
              </w:rPr>
              <w:t xml:space="preserve">Median LSAT</w:t>
            </w:r>
          </w:p>
        </w:tc>
        <w:tc>
          <w:tcPr>
            <w:tcW w:type="dxa" w:w="4360"/>
            <w:tcBorders>
              <w:top w:val="single" w:color="1A2744" w:sz="1"/>
              <w:left w:val="single" w:color="1A2744" w:sz="1"/>
              <w:bottom w:val="single" w:color="1A2744" w:sz="1"/>
              <w:right w:val="single" w:color="1A2744" w:sz="1"/>
            </w:tcBorders>
            <w:shd w:fill="1A2744" w:val="clear"/>
            <w:tcMar>
              <w:top w:type="dxa" w:w="100"/>
              <w:left w:type="dxa" w:w="120"/>
              <w:bottom w:type="dxa" w:w="100"/>
              <w:right w:type="dxa" w:w="120"/>
            </w:tcMar>
          </w:tcPr>
          <w:p>
            <w:r>
              <w:rPr>
                <w:rFonts w:ascii="Arial" w:cs="Arial" w:eastAsia="Arial" w:hAnsi="Arial"/>
                <w:b/>
                <w:bCs/>
                <w:color w:val="FFFFFF"/>
                <w:sz w:val="19"/>
                <w:szCs w:val="19"/>
              </w:rPr>
              <w:t xml:space="preserve">What You're Competing Against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Yale Law School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174</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Top 1% of test takers. Elite research background + perfect story required.</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Harvard Law School</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174</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Mana Javadi and Ndeye's profiles confirm: strong story + 174 LSAT is the recipe.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Columbia Law School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174</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NYC-focused, strong corporate law reputation. 172+ is the practical floor.</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Georgetown</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170</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More accessible T14. Great for civil rights, international law, policy.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NYU</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173</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Strong IP, international, and corporate law. Apply early.</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UCLA School of Law</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172</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UCLA Law Fellows Program helps UCLA undergrads; strong state/CA school for public interest law.</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UT Austin School of Law</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170</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Best law school in Texas. Strong state legislature pipeline. Rolling admissions.</w:t>
            </w:r>
          </w:p>
        </w:tc>
      </w:tr>
    </w:tbl>
    <w:p>
      <w:pPr>
        <w:spacing w:after="120"/>
      </w:pPr>
    </w:p>
    <w:p>
      <w:pPr>
        <w:pStyle w:val="Heading2"/>
        <w:pBdr>
          <w:bottom w:val="single" w:color="8B0000" w:sz="6" w:space="4"/>
        </w:pBdr>
        <w:spacing w:after="120" w:before="280"/>
      </w:pPr>
      <w:r>
        <w:rPr>
          <w:rFonts w:ascii="Arial" w:cs="Arial" w:eastAsia="Arial" w:hAnsi="Arial"/>
          <w:b/>
          <w:bCs/>
          <w:color w:val="1A2744"/>
          <w:sz w:val="26"/>
          <w:szCs w:val="26"/>
        </w:rPr>
        <w:t xml:space="preserve">LSAT Preparation Strategy</w:t>
      </w:r>
    </w:p>
    <w:p>
      <w:pPr>
        <w:pStyle w:val="ListParagraph"/>
        <w:numPr>
          <w:ilvl w:val="0"/>
          <w:numId w:val="2"/>
        </w:numPr>
        <w:spacing w:after="80"/>
      </w:pPr>
      <w:r>
        <w:rPr>
          <w:rFonts w:ascii="Arial" w:cs="Arial" w:eastAsia="Arial" w:hAnsi="Arial"/>
          <w:sz w:val="22"/>
          <w:szCs w:val="22"/>
        </w:rPr>
        <w:t xml:space="preserve">Start prep 4–6 months before your target test date</w:t>
      </w:r>
    </w:p>
    <w:p>
      <w:pPr>
        <w:pStyle w:val="ListParagraph"/>
        <w:numPr>
          <w:ilvl w:val="0"/>
          <w:numId w:val="2"/>
        </w:numPr>
        <w:spacing w:after="80"/>
      </w:pPr>
      <w:r>
        <w:rPr>
          <w:rFonts w:ascii="Arial" w:cs="Arial" w:eastAsia="Arial" w:hAnsi="Arial"/>
          <w:sz w:val="22"/>
          <w:szCs w:val="22"/>
        </w:rPr>
        <w:t xml:space="preserve">Free resource: Khan Academy LSAT (partnered with LSAC, free, adaptive, excellent)</w:t>
      </w:r>
    </w:p>
    <w:p>
      <w:pPr>
        <w:pStyle w:val="ListParagraph"/>
        <w:numPr>
          <w:ilvl w:val="0"/>
          <w:numId w:val="2"/>
        </w:numPr>
        <w:spacing w:after="80"/>
      </w:pPr>
      <w:r>
        <w:rPr>
          <w:rFonts w:ascii="Arial" w:cs="Arial" w:eastAsia="Arial" w:hAnsi="Arial"/>
          <w:sz w:val="22"/>
          <w:szCs w:val="22"/>
        </w:rPr>
        <w:t xml:space="preserve">Top paid resource: 7Sage LSAT — the most recommended by law school students; has free core curriculum</w:t>
      </w:r>
    </w:p>
    <w:p>
      <w:pPr>
        <w:pStyle w:val="ListParagraph"/>
        <w:numPr>
          <w:ilvl w:val="0"/>
          <w:numId w:val="2"/>
        </w:numPr>
        <w:spacing w:after="80"/>
      </w:pPr>
      <w:r>
        <w:rPr>
          <w:rFonts w:ascii="Arial" w:cs="Arial" w:eastAsia="Arial" w:hAnsi="Arial"/>
          <w:sz w:val="22"/>
          <w:szCs w:val="22"/>
        </w:rPr>
        <w:t xml:space="preserve">Books: PowerScore LSAT Logical Reasoning Bible, LSAT Analytical Reasoning (Logic Games) Bible</w:t>
      </w:r>
    </w:p>
    <w:p>
      <w:pPr>
        <w:pStyle w:val="ListParagraph"/>
        <w:numPr>
          <w:ilvl w:val="0"/>
          <w:numId w:val="2"/>
        </w:numPr>
        <w:spacing w:after="80"/>
      </w:pPr>
      <w:r>
        <w:rPr>
          <w:rFonts w:ascii="Arial" w:cs="Arial" w:eastAsia="Arial" w:hAnsi="Arial"/>
          <w:sz w:val="22"/>
          <w:szCs w:val="22"/>
        </w:rPr>
        <w:t xml:space="preserve">Financial support: Advantage Testing Foundation provides free prep to qualifying students (mentioned by multiple people in our data)</w:t>
      </w:r>
    </w:p>
    <w:p>
      <w:pPr>
        <w:pStyle w:val="ListParagraph"/>
        <w:numPr>
          <w:ilvl w:val="0"/>
          <w:numId w:val="2"/>
        </w:numPr>
        <w:spacing w:after="80"/>
      </w:pPr>
      <w:r>
        <w:rPr>
          <w:rFonts w:ascii="Arial" w:cs="Arial" w:eastAsia="Arial" w:hAnsi="Arial"/>
          <w:sz w:val="22"/>
          <w:szCs w:val="22"/>
        </w:rPr>
        <w:t xml:space="preserve">Practice tests: Take at least 20+ full official LSATs under timed conditions before test day</w:t>
      </w:r>
    </w:p>
    <w:p>
      <w:pPr>
        <w:pStyle w:val="ListParagraph"/>
        <w:numPr>
          <w:ilvl w:val="0"/>
          <w:numId w:val="2"/>
        </w:numPr>
        <w:spacing w:after="80"/>
      </w:pPr>
      <w:r>
        <w:rPr>
          <w:rFonts w:ascii="Arial" w:cs="Arial" w:eastAsia="Arial" w:hAnsi="Arial"/>
          <w:sz w:val="22"/>
          <w:szCs w:val="22"/>
        </w:rPr>
        <w:t xml:space="preserve">Target test dates: June (after junior year) or October (fall of senior year); retakes available in January</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0000" w:sz="1"/>
              <w:left w:val="single" w:color="8B0000" w:sz="20"/>
              <w:bottom w:val="single" w:color="8B0000" w:sz="1"/>
              <w:right w:val="single" w:color="8B0000" w:sz="1"/>
            </w:tcBorders>
            <w:shd w:fill="FDF5F5" w:val="clear"/>
            <w:tcMar>
              <w:top w:type="dxa" w:w="120"/>
              <w:left w:type="dxa" w:w="200"/>
              <w:bottom w:type="dxa" w:w="120"/>
              <w:right w:type="dxa" w:w="120"/>
            </w:tcMar>
          </w:tcPr>
          <w:p>
            <w:r>
              <w:rPr>
                <w:rFonts w:ascii="Arial" w:cs="Arial" w:eastAsia="Arial" w:hAnsi="Arial"/>
                <w:b/>
                <w:bCs/>
                <w:color w:val="8B0000"/>
                <w:sz w:val="20"/>
                <w:szCs w:val="20"/>
              </w:rPr>
              <w:t xml:space="preserve">LSAT Retake Strategy</w:t>
            </w:r>
          </w:p>
          <w:p>
            <w:r>
              <w:rPr>
                <w:rFonts w:ascii="Arial" w:cs="Arial" w:eastAsia="Arial" w:hAnsi="Arial"/>
                <w:sz w:val="20"/>
                <w:szCs w:val="20"/>
              </w:rPr>
              <w:t xml:space="preserve">You can take the LSAT 3 times per testing cycle, 5 times in 5 years. Law schools report the highest score to US News rankings, so most schools look at your highest score. Take it early and retake if needed.</w:t>
            </w:r>
          </w:p>
        </w:tc>
      </w:tr>
    </w:tbl>
    <w:p>
      <w:pPr>
        <w:spacing w:after="120"/>
      </w:pPr>
    </w:p>
    <w:p>
      <w:r>
        <w:br w:type="page"/>
      </w:r>
    </w:p>
    <w:p>
      <w:pPr>
        <w:pStyle w:val="Heading1"/>
        <w:spacing w:after="180" w:before="360"/>
      </w:pPr>
      <w:r>
        <w:rPr>
          <w:rFonts w:ascii="Arial" w:cs="Arial" w:eastAsia="Arial" w:hAnsi="Arial"/>
          <w:b/>
          <w:bCs/>
          <w:color w:val="1A2744"/>
          <w:sz w:val="36"/>
          <w:szCs w:val="36"/>
        </w:rPr>
        <w:t xml:space="preserve">Section 8: Real Voices — In Their Own Words</w:t>
      </w:r>
    </w:p>
    <w:p>
      <w:pPr>
        <w:spacing w:after="120"/>
      </w:pPr>
      <w:r>
        <w:rPr>
          <w:rFonts w:ascii="Arial" w:cs="Arial" w:eastAsia="Arial" w:hAnsi="Arial"/>
          <w:sz w:val="22"/>
          <w:szCs w:val="22"/>
        </w:rPr>
        <w:t xml:space="preserve">Here's what the people we studied actually said about their journeys to T14 law school.</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0000" w:sz="1"/>
              <w:left w:val="single" w:color="8B0000" w:sz="20"/>
              <w:bottom w:val="single" w:color="8B0000" w:sz="1"/>
              <w:right w:val="single" w:color="8B0000" w:sz="1"/>
            </w:tcBorders>
            <w:shd w:fill="FDF5F5" w:val="clear"/>
            <w:tcMar>
              <w:top w:type="dxa" w:w="120"/>
              <w:left w:type="dxa" w:w="200"/>
              <w:bottom w:type="dxa" w:w="120"/>
              <w:right w:type="dxa" w:w="120"/>
            </w:tcMar>
          </w:tcPr>
          <w:p>
            <w:r>
              <w:rPr>
                <w:rFonts w:ascii="Arial" w:cs="Arial" w:eastAsia="Arial" w:hAnsi="Arial"/>
                <w:b/>
                <w:bCs/>
                <w:color w:val="8B0000"/>
                <w:sz w:val="20"/>
                <w:szCs w:val="20"/>
              </w:rPr>
              <w:t xml:space="preserve">Mana Javadi (UC Berkeley → Harvard Law → Cooley LLP)</w:t>
            </w:r>
          </w:p>
          <w:p>
            <w:r>
              <w:rPr>
                <w:rFonts w:ascii="Arial" w:cs="Arial" w:eastAsia="Arial" w:hAnsi="Arial"/>
                <w:sz w:val="20"/>
                <w:szCs w:val="20"/>
              </w:rPr>
              <w:t xml:space="preserve">"I am extremely grateful for the opportunity to join Harvard Law School's Class of 2026... I'd like to thank all of my colleagues at One Fair Wage who have served as incredible mentors and friends over the past few years. I'd also like to thank all of my K-12 teachers along with my Professors and GSIs at UC Berkeley. I am excited to take all of the knowledge they provided me with into the classrooms of HLS."</w:t>
            </w:r>
          </w:p>
        </w:tc>
      </w:tr>
    </w:tbl>
    <w:p>
      <w:pPr>
        <w:spacing w:after="120"/>
      </w:pPr>
    </w:p>
    <w:p>
      <w:pPr>
        <w:spacing w:after="120"/>
      </w:pPr>
      <w:r>
        <w:rPr>
          <w:rFonts w:ascii="Arial" w:cs="Arial" w:eastAsia="Arial" w:hAnsi="Arial"/>
          <w:sz w:val="22"/>
          <w:szCs w:val="22"/>
        </w:rPr>
        <w:t xml:space="preserve">What this tells you: Mana worked in nonprofit advocacy (One Fair Wage as Development Director) before HLS. She credited her high school teachers (including mock trial) AND her Berkeley professors. She built a career in advocacy before law school — and HLS saw that as an asset.</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0000" w:sz="1"/>
              <w:left w:val="single" w:color="8B0000" w:sz="20"/>
              <w:bottom w:val="single" w:color="8B0000" w:sz="1"/>
              <w:right w:val="single" w:color="8B0000" w:sz="1"/>
            </w:tcBorders>
            <w:shd w:fill="FDF5F5" w:val="clear"/>
            <w:tcMar>
              <w:top w:type="dxa" w:w="120"/>
              <w:left w:type="dxa" w:w="200"/>
              <w:bottom w:type="dxa" w:w="120"/>
              <w:right w:type="dxa" w:w="120"/>
            </w:tcMar>
          </w:tcPr>
          <w:p>
            <w:r>
              <w:rPr>
                <w:rFonts w:ascii="Arial" w:cs="Arial" w:eastAsia="Arial" w:hAnsi="Arial"/>
                <w:b/>
                <w:bCs/>
                <w:color w:val="8B0000"/>
                <w:sz w:val="20"/>
                <w:szCs w:val="20"/>
              </w:rPr>
              <w:t xml:space="preserve">Ndeye Ndione (Hunter College → Yale Law School)</w:t>
            </w:r>
          </w:p>
          <w:p>
            <w:r>
              <w:rPr>
                <w:rFonts w:ascii="Arial" w:cs="Arial" w:eastAsia="Arial" w:hAnsi="Arial"/>
                <w:sz w:val="20"/>
                <w:szCs w:val="20"/>
              </w:rPr>
              <w:t xml:space="preserve">"It was an absolute privilege to spend my summer as a TRIALS student at Harvard Law School. Outside of preparing me for law school, TRIALS has provided me with a community of incredible individuals across the globe."</w:t>
            </w:r>
          </w:p>
        </w:tc>
      </w:tr>
    </w:tbl>
    <w:p>
      <w:pPr>
        <w:spacing w:after="120"/>
      </w:pPr>
    </w:p>
    <w:p>
      <w:pPr>
        <w:spacing w:after="120"/>
      </w:pPr>
      <w:r>
        <w:rPr>
          <w:rFonts w:ascii="Arial" w:cs="Arial" w:eastAsia="Arial" w:hAnsi="Arial"/>
          <w:sz w:val="22"/>
          <w:szCs w:val="22"/>
        </w:rPr>
        <w:t xml:space="preserve">What this tells you: Ndeye went from Hunter College — a CUNY commuter school — to Yale Law School. The TRIALS Program at Harvard Law was a turning point. She also did a year in Indonesia (Luce Scholars) and a year in NYC government (Urban Fellowship) before YLS. The message: elite undergrad not required if you stack the right experiences.</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0000" w:sz="1"/>
              <w:left w:val="single" w:color="8B0000" w:sz="20"/>
              <w:bottom w:val="single" w:color="8B0000" w:sz="1"/>
              <w:right w:val="single" w:color="8B0000" w:sz="1"/>
            </w:tcBorders>
            <w:shd w:fill="FDF5F5" w:val="clear"/>
            <w:tcMar>
              <w:top w:type="dxa" w:w="120"/>
              <w:left w:type="dxa" w:w="200"/>
              <w:bottom w:type="dxa" w:w="120"/>
              <w:right w:type="dxa" w:w="120"/>
            </w:tcMar>
          </w:tcPr>
          <w:p>
            <w:r>
              <w:rPr>
                <w:rFonts w:ascii="Arial" w:cs="Arial" w:eastAsia="Arial" w:hAnsi="Arial"/>
                <w:b/>
                <w:bCs/>
                <w:color w:val="8B0000"/>
                <w:sz w:val="20"/>
                <w:szCs w:val="20"/>
              </w:rPr>
              <w:t xml:space="preserve">Kosisochukwu Eneli (Howard University → Harvard Law School)</w:t>
            </w:r>
          </w:p>
          <w:p>
            <w:r>
              <w:rPr>
                <w:rFonts w:ascii="Arial" w:cs="Arial" w:eastAsia="Arial" w:hAnsi="Arial"/>
                <w:sz w:val="20"/>
                <w:szCs w:val="20"/>
              </w:rPr>
              <w:t xml:space="preserve">[From LinkedIn]: Howard University summa cum laude BBA, Business Management + Political Science + African Studies. Senior Class President. Study Abroad Morocco. Capitol Hill internship. Harvard Defenders. HBLSA Secretary. Senate Judiciary Committee Law Clerk under Senator Coons. #HowardToHarvard.</w:t>
            </w:r>
          </w:p>
        </w:tc>
      </w:tr>
    </w:tbl>
    <w:p>
      <w:pPr>
        <w:spacing w:after="120"/>
      </w:pPr>
    </w:p>
    <w:p>
      <w:pPr>
        <w:spacing w:after="120"/>
      </w:pPr>
      <w:r>
        <w:rPr>
          <w:rFonts w:ascii="Arial" w:cs="Arial" w:eastAsia="Arial" w:hAnsi="Arial"/>
          <w:sz w:val="22"/>
          <w:szCs w:val="22"/>
        </w:rPr>
        <w:t xml:space="preserve">What this tells you: Kosi stacked everything — academic excellence (summa cum laude), leadership (Senior Class President), legal exposure (Capitol Hill, Senate Judiciary), community (Harvard Defenders clinic), and international experience (Morocco). Howard to Harvard is real and achievable.</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0000" w:sz="1"/>
              <w:left w:val="single" w:color="8B0000" w:sz="20"/>
              <w:bottom w:val="single" w:color="8B0000" w:sz="1"/>
              <w:right w:val="single" w:color="8B0000" w:sz="1"/>
            </w:tcBorders>
            <w:shd w:fill="FDF5F5" w:val="clear"/>
            <w:tcMar>
              <w:top w:type="dxa" w:w="120"/>
              <w:left w:type="dxa" w:w="200"/>
              <w:bottom w:type="dxa" w:w="120"/>
              <w:right w:type="dxa" w:w="120"/>
            </w:tcMar>
          </w:tcPr>
          <w:p>
            <w:r>
              <w:rPr>
                <w:rFonts w:ascii="Arial" w:cs="Arial" w:eastAsia="Arial" w:hAnsi="Arial"/>
                <w:b/>
                <w:bCs/>
                <w:color w:val="8B0000"/>
                <w:sz w:val="20"/>
                <w:szCs w:val="20"/>
              </w:rPr>
              <w:t xml:space="preserve">Katherine Owojori (UCLA → Harvard Law School)</w:t>
            </w:r>
          </w:p>
          <w:p>
            <w:r>
              <w:rPr>
                <w:rFonts w:ascii="Arial" w:cs="Arial" w:eastAsia="Arial" w:hAnsi="Arial"/>
                <w:sz w:val="20"/>
                <w:szCs w:val="20"/>
              </w:rPr>
              <w:t xml:space="preserve">"Receiving this scholarship truly is an affirmation of a dream I've had for a long while now." — upon receiving the NAACP LDF Earl Warren Scholarship</w:t>
            </w:r>
          </w:p>
        </w:tc>
      </w:tr>
    </w:tbl>
    <w:p>
      <w:pPr>
        <w:spacing w:after="120"/>
      </w:pPr>
    </w:p>
    <w:p>
      <w:pPr>
        <w:spacing w:after="120"/>
      </w:pPr>
      <w:r>
        <w:rPr>
          <w:rFonts w:ascii="Arial" w:cs="Arial" w:eastAsia="Arial" w:hAnsi="Arial"/>
          <w:sz w:val="22"/>
          <w:szCs w:val="22"/>
        </w:rPr>
        <w:t xml:space="preserve">What this tells you: Katherine combined institutional pipeline programs (UCLA Law Fellows Program, NAACP LDF scholarship, BIICL fellowship) with deep civic commitment. Her path shows that stacking scholarship programs and international experiences before HLS is a deliberate strategy, not an accident.</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0000" w:sz="1"/>
              <w:left w:val="single" w:color="8B0000" w:sz="20"/>
              <w:bottom w:val="single" w:color="8B0000" w:sz="1"/>
              <w:right w:val="single" w:color="8B0000" w:sz="1"/>
            </w:tcBorders>
            <w:shd w:fill="FDF5F5" w:val="clear"/>
            <w:tcMar>
              <w:top w:type="dxa" w:w="120"/>
              <w:left w:type="dxa" w:w="200"/>
              <w:bottom w:type="dxa" w:w="120"/>
              <w:right w:type="dxa" w:w="120"/>
            </w:tcMar>
          </w:tcPr>
          <w:p>
            <w:r>
              <w:rPr>
                <w:rFonts w:ascii="Arial" w:cs="Arial" w:eastAsia="Arial" w:hAnsi="Arial"/>
                <w:b/>
                <w:bCs/>
                <w:color w:val="8B0000"/>
                <w:sz w:val="20"/>
                <w:szCs w:val="20"/>
              </w:rPr>
              <w:t xml:space="preserve">Mana Javadi (on the importance of starting early)</w:t>
            </w:r>
          </w:p>
          <w:p>
            <w:r>
              <w:rPr>
                <w:rFonts w:ascii="Arial" w:cs="Arial" w:eastAsia="Arial" w:hAnsi="Arial"/>
                <w:sz w:val="20"/>
                <w:szCs w:val="20"/>
              </w:rPr>
              <w:t xml:space="preserve">"beginning with the teachers who introduced me to the law through my high school's mock trial program" — from her Harvard Law graduation post</w:t>
            </w:r>
          </w:p>
        </w:tc>
      </w:tr>
    </w:tbl>
    <w:p>
      <w:pPr>
        <w:spacing w:after="120"/>
      </w:pPr>
    </w:p>
    <w:p>
      <w:pPr>
        <w:spacing w:after="120"/>
      </w:pPr>
      <w:r>
        <w:rPr>
          <w:rFonts w:ascii="Arial" w:cs="Arial" w:eastAsia="Arial" w:hAnsi="Arial"/>
          <w:sz w:val="22"/>
          <w:szCs w:val="22"/>
        </w:rPr>
        <w:t xml:space="preserve">What this tells you: The road to HLS started in high school. Mock trial isn't a cute extracurricular — it is, in Mana's own words, what introduced her to the law. Start early.</w:t>
      </w:r>
    </w:p>
    <w:p>
      <w:pPr>
        <w:spacing w:after="120"/>
      </w:pPr>
    </w:p>
    <w:p>
      <w:r>
        <w:br w:type="page"/>
      </w:r>
    </w:p>
    <w:p>
      <w:pPr>
        <w:pStyle w:val="Heading1"/>
        <w:spacing w:after="180" w:before="360"/>
      </w:pPr>
      <w:r>
        <w:rPr>
          <w:rFonts w:ascii="Arial" w:cs="Arial" w:eastAsia="Arial" w:hAnsi="Arial"/>
          <w:b/>
          <w:bCs/>
          <w:color w:val="1A2744"/>
          <w:sz w:val="36"/>
          <w:szCs w:val="36"/>
        </w:rPr>
        <w:t xml:space="preserve">Appendix: Quick Reference — The Law School Pipeline</w:t>
      </w:r>
    </w:p>
    <w:p>
      <w:pPr>
        <w:spacing w:after="120"/>
      </w:pPr>
    </w:p>
    <w:p>
      <w:pPr>
        <w:pStyle w:val="Heading2"/>
        <w:pBdr>
          <w:bottom w:val="single" w:color="8B0000" w:sz="6" w:space="4"/>
        </w:pBdr>
        <w:spacing w:after="120" w:before="280"/>
      </w:pPr>
      <w:r>
        <w:rPr>
          <w:rFonts w:ascii="Arial" w:cs="Arial" w:eastAsia="Arial" w:hAnsi="Arial"/>
          <w:b/>
          <w:bCs/>
          <w:color w:val="1A2744"/>
          <w:sz w:val="26"/>
          <w:szCs w:val="26"/>
        </w:rPr>
        <w:t xml:space="preserve">Programs to Apply To (by year)</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5160"/>
      </w:tblGrid>
      <w:tr>
        <w:trPr>
          <w:tblHeader/>
        </w:trPr>
        <w:tc>
          <w:tcPr>
            <w:tcW w:type="dxa" w:w="1800"/>
            <w:tcBorders>
              <w:top w:val="single" w:color="1A2744" w:sz="1"/>
              <w:left w:val="single" w:color="1A2744" w:sz="1"/>
              <w:bottom w:val="single" w:color="1A2744" w:sz="1"/>
              <w:right w:val="single" w:color="1A2744" w:sz="1"/>
            </w:tcBorders>
            <w:shd w:fill="1A2744" w:val="clear"/>
            <w:tcMar>
              <w:top w:type="dxa" w:w="100"/>
              <w:left w:type="dxa" w:w="120"/>
              <w:bottom w:type="dxa" w:w="100"/>
              <w:right w:type="dxa" w:w="120"/>
            </w:tcMar>
          </w:tcPr>
          <w:p>
            <w:r>
              <w:rPr>
                <w:rFonts w:ascii="Arial" w:cs="Arial" w:eastAsia="Arial" w:hAnsi="Arial"/>
                <w:b/>
                <w:bCs/>
                <w:color w:val="FFFFFF"/>
                <w:sz w:val="19"/>
                <w:szCs w:val="19"/>
              </w:rPr>
              <w:t xml:space="preserve">Apply When</w:t>
            </w:r>
          </w:p>
        </w:tc>
        <w:tc>
          <w:tcPr>
            <w:tcW w:type="dxa" w:w="2400"/>
            <w:tcBorders>
              <w:top w:val="single" w:color="1A2744" w:sz="1"/>
              <w:left w:val="single" w:color="1A2744" w:sz="1"/>
              <w:bottom w:val="single" w:color="1A2744" w:sz="1"/>
              <w:right w:val="single" w:color="1A2744" w:sz="1"/>
            </w:tcBorders>
            <w:shd w:fill="1A2744" w:val="clear"/>
            <w:tcMar>
              <w:top w:type="dxa" w:w="100"/>
              <w:left w:type="dxa" w:w="120"/>
              <w:bottom w:type="dxa" w:w="100"/>
              <w:right w:type="dxa" w:w="120"/>
            </w:tcMar>
          </w:tcPr>
          <w:p>
            <w:r>
              <w:rPr>
                <w:rFonts w:ascii="Arial" w:cs="Arial" w:eastAsia="Arial" w:hAnsi="Arial"/>
                <w:b/>
                <w:bCs/>
                <w:color w:val="FFFFFF"/>
                <w:sz w:val="19"/>
                <w:szCs w:val="19"/>
              </w:rPr>
              <w:t xml:space="preserve">Program</w:t>
            </w:r>
          </w:p>
        </w:tc>
        <w:tc>
          <w:tcPr>
            <w:tcW w:type="dxa" w:w="5160"/>
            <w:tcBorders>
              <w:top w:val="single" w:color="1A2744" w:sz="1"/>
              <w:left w:val="single" w:color="1A2744" w:sz="1"/>
              <w:bottom w:val="single" w:color="1A2744" w:sz="1"/>
              <w:right w:val="single" w:color="1A2744" w:sz="1"/>
            </w:tcBorders>
            <w:shd w:fill="1A2744" w:val="clear"/>
            <w:tcMar>
              <w:top w:type="dxa" w:w="100"/>
              <w:left w:type="dxa" w:w="120"/>
              <w:bottom w:type="dxa" w:w="100"/>
              <w:right w:type="dxa" w:w="120"/>
            </w:tcMar>
          </w:tcPr>
          <w:p>
            <w:r>
              <w:rPr>
                <w:rFonts w:ascii="Arial" w:cs="Arial" w:eastAsia="Arial" w:hAnsi="Arial"/>
                <w:b/>
                <w:bCs/>
                <w:color w:val="FFFFFF"/>
                <w:sz w:val="19"/>
                <w:szCs w:val="19"/>
              </w:rPr>
              <w:t xml:space="preserve">What It Gets You</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Freshman/Soph</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Pre-Law Society (your school)</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LSAT resources, alumni panel, law school info</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Soph/Junior</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TRIALS @ Harvard Law</w:t>
            </w:r>
          </w:p>
        </w:tc>
        <w:tc>
          <w:tcPr>
            <w:tcW w:type="dxa" w:w="5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Harvard Law summer exposure, pre-law community, mentorship</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Junior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Luce Scholars Program</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Year abroad in Asia, international experience, fellowship prestige</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Senior/After</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Marshall-Motley Scholars (NAACP LDF)</w:t>
            </w:r>
          </w:p>
        </w:tc>
        <w:tc>
          <w:tcPr>
            <w:tcW w:type="dxa" w:w="5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Full T14 tuition scholarship + civil rights law mentorship</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Senior/After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SEO Law Fellows</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Summer BigLaw associate experience before 1L</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After Undergrad</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NYC Urban Fellowship</w:t>
            </w:r>
          </w:p>
        </w:tc>
        <w:tc>
          <w:tcPr>
            <w:tcW w:type="dxa" w:w="5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Year in NYC government + public policy credential</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Post-Admission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NAACP LDF Earl Warren Scholarship</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Merit scholarship for enrolled law students</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High School</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Mock Trial Team</w:t>
            </w:r>
          </w:p>
        </w:tc>
        <w:tc>
          <w:tcPr>
            <w:tcW w:type="dxa" w:w="5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#1 most cited pre-law activity in our entire dataset</w:t>
            </w:r>
          </w:p>
        </w:tc>
      </w:tr>
    </w:tbl>
    <w:p>
      <w:pPr>
        <w:spacing w:after="120"/>
      </w:pPr>
    </w:p>
    <w:p>
      <w:pPr>
        <w:pStyle w:val="Heading2"/>
        <w:pBdr>
          <w:bottom w:val="single" w:color="8B0000" w:sz="6" w:space="4"/>
        </w:pBdr>
        <w:spacing w:after="120" w:before="280"/>
      </w:pPr>
      <w:r>
        <w:rPr>
          <w:rFonts w:ascii="Arial" w:cs="Arial" w:eastAsia="Arial" w:hAnsi="Arial"/>
          <w:b/>
          <w:bCs/>
          <w:color w:val="1A2744"/>
          <w:sz w:val="26"/>
          <w:szCs w:val="26"/>
        </w:rPr>
        <w:t xml:space="preserve">Key Organizations to Join in Undergrad</w:t>
      </w:r>
    </w:p>
    <w:p>
      <w:pPr>
        <w:pStyle w:val="ListParagraph"/>
        <w:numPr>
          <w:ilvl w:val="0"/>
          <w:numId w:val="2"/>
        </w:numPr>
        <w:spacing w:after="80"/>
      </w:pPr>
      <w:r>
        <w:rPr>
          <w:rFonts w:ascii="Arial" w:cs="Arial" w:eastAsia="Arial" w:hAnsi="Arial"/>
          <w:sz w:val="22"/>
          <w:szCs w:val="22"/>
        </w:rPr>
        <w:t xml:space="preserve">Mock Trial / Moot Court (HIGH SCHOOL AND UNDERGRAD)</w:t>
      </w:r>
    </w:p>
    <w:p>
      <w:pPr>
        <w:pStyle w:val="ListParagraph"/>
        <w:numPr>
          <w:ilvl w:val="0"/>
          <w:numId w:val="2"/>
        </w:numPr>
        <w:spacing w:after="80"/>
      </w:pPr>
      <w:r>
        <w:rPr>
          <w:rFonts w:ascii="Arial" w:cs="Arial" w:eastAsia="Arial" w:hAnsi="Arial"/>
          <w:sz w:val="22"/>
          <w:szCs w:val="22"/>
        </w:rPr>
        <w:t xml:space="preserve">Pre-Law Society</w:t>
      </w:r>
    </w:p>
    <w:p>
      <w:pPr>
        <w:pStyle w:val="ListParagraph"/>
        <w:numPr>
          <w:ilvl w:val="0"/>
          <w:numId w:val="2"/>
        </w:numPr>
        <w:spacing w:after="80"/>
      </w:pPr>
      <w:r>
        <w:rPr>
          <w:rFonts w:ascii="Arial" w:cs="Arial" w:eastAsia="Arial" w:hAnsi="Arial"/>
          <w:sz w:val="22"/>
          <w:szCs w:val="22"/>
        </w:rPr>
        <w:t xml:space="preserve">Black Law Students Association (BLSA)</w:t>
      </w:r>
    </w:p>
    <w:p>
      <w:pPr>
        <w:pStyle w:val="ListParagraph"/>
        <w:numPr>
          <w:ilvl w:val="0"/>
          <w:numId w:val="2"/>
        </w:numPr>
        <w:spacing w:after="80"/>
      </w:pPr>
      <w:r>
        <w:rPr>
          <w:rFonts w:ascii="Arial" w:cs="Arial" w:eastAsia="Arial" w:hAnsi="Arial"/>
          <w:sz w:val="22"/>
          <w:szCs w:val="22"/>
        </w:rPr>
        <w:t xml:space="preserve">NAACP Campus Chapter</w:t>
      </w:r>
    </w:p>
    <w:p>
      <w:pPr>
        <w:pStyle w:val="ListParagraph"/>
        <w:numPr>
          <w:ilvl w:val="0"/>
          <w:numId w:val="2"/>
        </w:numPr>
        <w:spacing w:after="80"/>
      </w:pPr>
      <w:r>
        <w:rPr>
          <w:rFonts w:ascii="Arial" w:cs="Arial" w:eastAsia="Arial" w:hAnsi="Arial"/>
          <w:sz w:val="22"/>
          <w:szCs w:val="22"/>
        </w:rPr>
        <w:t xml:space="preserve">Phi Beta Kappa (academic honor society)</w:t>
      </w:r>
    </w:p>
    <w:p>
      <w:pPr>
        <w:pStyle w:val="ListParagraph"/>
        <w:numPr>
          <w:ilvl w:val="0"/>
          <w:numId w:val="2"/>
        </w:numPr>
        <w:spacing w:after="80"/>
      </w:pPr>
      <w:r>
        <w:rPr>
          <w:rFonts w:ascii="Arial" w:cs="Arial" w:eastAsia="Arial" w:hAnsi="Arial"/>
          <w:sz w:val="22"/>
          <w:szCs w:val="22"/>
        </w:rPr>
        <w:t xml:space="preserve">Model United Nations</w:t>
      </w:r>
    </w:p>
    <w:p>
      <w:pPr>
        <w:pStyle w:val="ListParagraph"/>
        <w:numPr>
          <w:ilvl w:val="0"/>
          <w:numId w:val="2"/>
        </w:numPr>
        <w:spacing w:after="80"/>
      </w:pPr>
      <w:r>
        <w:rPr>
          <w:rFonts w:ascii="Arial" w:cs="Arial" w:eastAsia="Arial" w:hAnsi="Arial"/>
          <w:sz w:val="22"/>
          <w:szCs w:val="22"/>
        </w:rPr>
        <w:t xml:space="preserve">Student Government</w:t>
      </w:r>
    </w:p>
    <w:p>
      <w:pPr>
        <w:pStyle w:val="ListParagraph"/>
        <w:numPr>
          <w:ilvl w:val="0"/>
          <w:numId w:val="2"/>
        </w:numPr>
        <w:spacing w:after="80"/>
      </w:pPr>
      <w:r>
        <w:rPr>
          <w:rFonts w:ascii="Arial" w:cs="Arial" w:eastAsia="Arial" w:hAnsi="Arial"/>
          <w:sz w:val="22"/>
          <w:szCs w:val="22"/>
        </w:rPr>
        <w:t xml:space="preserve">Faculty Research Assistantship</w:t>
      </w:r>
    </w:p>
    <w:p>
      <w:pPr>
        <w:spacing w:after="120"/>
      </w:pPr>
    </w:p>
    <w:p>
      <w:pPr>
        <w:pStyle w:val="Heading2"/>
        <w:pBdr>
          <w:bottom w:val="single" w:color="8B0000" w:sz="6" w:space="4"/>
        </w:pBdr>
        <w:spacing w:after="120" w:before="280"/>
      </w:pPr>
      <w:r>
        <w:rPr>
          <w:rFonts w:ascii="Arial" w:cs="Arial" w:eastAsia="Arial" w:hAnsi="Arial"/>
          <w:b/>
          <w:bCs/>
          <w:color w:val="1A2744"/>
          <w:sz w:val="26"/>
          <w:szCs w:val="26"/>
        </w:rPr>
        <w:t xml:space="preserve">Top LSAT Resources</w:t>
      </w:r>
    </w:p>
    <w:p>
      <w:pPr>
        <w:pStyle w:val="ListParagraph"/>
        <w:numPr>
          <w:ilvl w:val="0"/>
          <w:numId w:val="2"/>
        </w:numPr>
        <w:spacing w:after="80"/>
      </w:pPr>
      <w:r>
        <w:rPr>
          <w:rFonts w:ascii="Arial" w:cs="Arial" w:eastAsia="Arial" w:hAnsi="Arial"/>
          <w:sz w:val="22"/>
          <w:szCs w:val="22"/>
        </w:rPr>
        <w:t xml:space="preserve">Khan Academy LSAT — free, adaptive, LSAC-partnered</w:t>
      </w:r>
    </w:p>
    <w:p>
      <w:pPr>
        <w:pStyle w:val="ListParagraph"/>
        <w:numPr>
          <w:ilvl w:val="0"/>
          <w:numId w:val="2"/>
        </w:numPr>
        <w:spacing w:after="80"/>
      </w:pPr>
      <w:r>
        <w:rPr>
          <w:rFonts w:ascii="Arial" w:cs="Arial" w:eastAsia="Arial" w:hAnsi="Arial"/>
          <w:sz w:val="22"/>
          <w:szCs w:val="22"/>
        </w:rPr>
        <w:t xml:space="preserve">7Sage LSAT — top-rated online course (free core curriculum available)</w:t>
      </w:r>
    </w:p>
    <w:p>
      <w:pPr>
        <w:pStyle w:val="ListParagraph"/>
        <w:numPr>
          <w:ilvl w:val="0"/>
          <w:numId w:val="2"/>
        </w:numPr>
        <w:spacing w:after="80"/>
      </w:pPr>
      <w:r>
        <w:rPr>
          <w:rFonts w:ascii="Arial" w:cs="Arial" w:eastAsia="Arial" w:hAnsi="Arial"/>
          <w:sz w:val="22"/>
          <w:szCs w:val="22"/>
        </w:rPr>
        <w:t xml:space="preserve">PowerScore LSAT Bibles — top prep books</w:t>
      </w:r>
    </w:p>
    <w:p>
      <w:pPr>
        <w:pStyle w:val="ListParagraph"/>
        <w:numPr>
          <w:ilvl w:val="0"/>
          <w:numId w:val="2"/>
        </w:numPr>
        <w:spacing w:after="80"/>
      </w:pPr>
      <w:r>
        <w:rPr>
          <w:rFonts w:ascii="Arial" w:cs="Arial" w:eastAsia="Arial" w:hAnsi="Arial"/>
          <w:sz w:val="22"/>
          <w:szCs w:val="22"/>
        </w:rPr>
        <w:t xml:space="preserve">Advantage Testing Foundation — free prep for qualifying students</w:t>
      </w:r>
    </w:p>
    <w:p>
      <w:pPr>
        <w:spacing w:after="120"/>
      </w:pPr>
    </w:p>
    <w:p>
      <w:pPr>
        <w:pStyle w:val="Heading2"/>
        <w:pBdr>
          <w:bottom w:val="single" w:color="8B0000" w:sz="6" w:space="4"/>
        </w:pBdr>
        <w:spacing w:after="120" w:before="280"/>
      </w:pPr>
      <w:r>
        <w:rPr>
          <w:rFonts w:ascii="Arial" w:cs="Arial" w:eastAsia="Arial" w:hAnsi="Arial"/>
          <w:b/>
          <w:bCs/>
          <w:color w:val="1A2744"/>
          <w:sz w:val="26"/>
          <w:szCs w:val="26"/>
        </w:rPr>
        <w:t xml:space="preserve">The Personal Statement Formula</w:t>
      </w:r>
    </w:p>
    <w:p>
      <w:pPr>
        <w:pStyle w:val="ListParagraph"/>
        <w:numPr>
          <w:ilvl w:val="0"/>
          <w:numId w:val="2"/>
        </w:numPr>
        <w:spacing w:after="80"/>
      </w:pPr>
      <w:r>
        <w:rPr>
          <w:rFonts w:ascii="Arial" w:cs="Arial" w:eastAsia="Arial" w:hAnsi="Arial"/>
          <w:sz w:val="22"/>
          <w:szCs w:val="22"/>
        </w:rPr>
        <w:t xml:space="preserve">2 pages maximum</w:t>
      </w:r>
    </w:p>
    <w:p>
      <w:pPr>
        <w:pStyle w:val="ListParagraph"/>
        <w:numPr>
          <w:ilvl w:val="0"/>
          <w:numId w:val="2"/>
        </w:numPr>
        <w:spacing w:after="80"/>
      </w:pPr>
      <w:r>
        <w:rPr>
          <w:rFonts w:ascii="Arial" w:cs="Arial" w:eastAsia="Arial" w:hAnsi="Arial"/>
          <w:sz w:val="22"/>
          <w:szCs w:val="22"/>
        </w:rPr>
        <w:t xml:space="preserve">Opens with a specific scene or moment, not a generic statement about justice</w:t>
      </w:r>
    </w:p>
    <w:p>
      <w:pPr>
        <w:pStyle w:val="ListParagraph"/>
        <w:numPr>
          <w:ilvl w:val="0"/>
          <w:numId w:val="2"/>
        </w:numPr>
        <w:spacing w:after="80"/>
      </w:pPr>
      <w:r>
        <w:rPr>
          <w:rFonts w:ascii="Arial" w:cs="Arial" w:eastAsia="Arial" w:hAnsi="Arial"/>
          <w:sz w:val="22"/>
          <w:szCs w:val="22"/>
        </w:rPr>
        <w:t xml:space="preserve">Clearly states your legal niche (not 'I want to help people' — 'I want to work on healthcare policy because...')</w:t>
      </w:r>
    </w:p>
    <w:p>
      <w:pPr>
        <w:pStyle w:val="ListParagraph"/>
        <w:numPr>
          <w:ilvl w:val="0"/>
          <w:numId w:val="2"/>
        </w:numPr>
        <w:spacing w:after="80"/>
      </w:pPr>
      <w:r>
        <w:rPr>
          <w:rFonts w:ascii="Arial" w:cs="Arial" w:eastAsia="Arial" w:hAnsi="Arial"/>
          <w:sz w:val="22"/>
          <w:szCs w:val="22"/>
        </w:rPr>
        <w:t xml:space="preserve">Shows a through-line from early experience → undergrad activities → law school goal</w:t>
      </w:r>
    </w:p>
    <w:p>
      <w:pPr>
        <w:pStyle w:val="ListParagraph"/>
        <w:numPr>
          <w:ilvl w:val="0"/>
          <w:numId w:val="2"/>
        </w:numPr>
        <w:spacing w:after="80"/>
      </w:pPr>
      <w:r>
        <w:rPr>
          <w:rFonts w:ascii="Arial" w:cs="Arial" w:eastAsia="Arial" w:hAnsi="Arial"/>
          <w:sz w:val="22"/>
          <w:szCs w:val="22"/>
        </w:rPr>
        <w:t xml:space="preserve">Does NOT repeat your resume</w:t>
      </w:r>
    </w:p>
    <w:p>
      <w:pPr>
        <w:pStyle w:val="ListParagraph"/>
        <w:numPr>
          <w:ilvl w:val="0"/>
          <w:numId w:val="2"/>
        </w:numPr>
        <w:spacing w:after="80"/>
      </w:pPr>
      <w:r>
        <w:rPr>
          <w:rFonts w:ascii="Arial" w:cs="Arial" w:eastAsia="Arial" w:hAnsi="Arial"/>
          <w:sz w:val="22"/>
          <w:szCs w:val="22"/>
        </w:rPr>
        <w:t xml:space="preserve">Diversity statement (optional but used): tells your personal background story and how it informs your approach to law</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2744" w:sz="1"/>
              <w:left w:val="single" w:color="1A2744" w:sz="20"/>
              <w:bottom w:val="single" w:color="1A2744" w:sz="1"/>
              <w:right w:val="single" w:color="1A2744" w:sz="1"/>
            </w:tcBorders>
            <w:shd w:fill="EEF0F7" w:val="clear"/>
            <w:tcMar>
              <w:top w:type="dxa" w:w="200"/>
              <w:left w:type="dxa" w:w="280"/>
              <w:bottom w:type="dxa" w:w="200"/>
              <w:right w:type="dxa" w:w="200"/>
            </w:tcMar>
          </w:tcPr>
          <w:p>
            <w:pPr>
              <w:spacing w:after="80"/>
            </w:pPr>
            <w:r>
              <w:rPr>
                <w:rFonts w:ascii="Arial" w:cs="Arial" w:eastAsia="Arial" w:hAnsi="Arial"/>
                <w:b/>
                <w:bCs/>
                <w:color w:val="1A2744"/>
                <w:sz w:val="24"/>
                <w:szCs w:val="24"/>
              </w:rPr>
              <w:t xml:space="preserve">The Obolu Blueprint Bottom Line</w:t>
            </w:r>
          </w:p>
          <w:p>
            <w:pPr>
              <w:spacing w:after="80"/>
            </w:pPr>
            <w:r>
              <w:rPr>
                <w:rFonts w:ascii="Arial" w:cs="Arial" w:eastAsia="Arial" w:hAnsi="Arial"/>
                <w:sz w:val="20"/>
                <w:szCs w:val="20"/>
              </w:rPr>
              <w:t xml:space="preserve">T14 law schools want students who have a clear legal niche, real legal exposure, excellent LSAT scores, and a story that builds across four years. The students who got into Harvard Law and Yale Law didn't luck into it — they stacked mock trial, research, pipeline programs, advocacy work, and LSAT prep with intention. You can do the same.</w:t>
            </w:r>
          </w:p>
        </w:tc>
      </w:tr>
    </w:tbl>
    <w:p>
      <w:pPr>
        <w:spacing w:after="120"/>
      </w:pP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8B0000" w:sz="6" w:space="4"/>
      </w:pBdr>
      <w:jc w:val="right"/>
    </w:pPr>
    <w:r>
      <w:rPr>
        <w:rFonts w:ascii="Arial" w:cs="Arial" w:eastAsia="Arial" w:hAnsi="Arial"/>
        <w:color w:val="555555"/>
        <w:sz w:val="18"/>
        <w:szCs w:val="18"/>
      </w:rPr>
      <w:pgNum/>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B0000" w:sz="6" w:space="4"/>
      </w:pBdr>
    </w:pPr>
    <w:r>
      <w:rPr>
        <w:rFonts w:ascii="Arial" w:cs="Arial" w:eastAsia="Arial" w:hAnsi="Arial"/>
        <w:b/>
        <w:bCs/>
        <w:color w:val="1A2744"/>
        <w:sz w:val="18"/>
        <w:szCs w:val="18"/>
      </w:rPr>
      <w:t xml:space="preserve">THE OBOLU BLUEPRINT  |  Law School Preparation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2026-06-27T23:32:06.519Z</dcterms:created>
  <dcterms:modified xsi:type="dcterms:W3CDTF">2026-06-27T23:32:06.519Z</dcterms:modified>
</cp:coreProperties>
</file>

<file path=docProps/custom.xml><?xml version="1.0" encoding="utf-8"?>
<Properties xmlns="http://schemas.openxmlformats.org/officeDocument/2006/custom-properties" xmlns:vt="http://schemas.openxmlformats.org/officeDocument/2006/docPropsVTypes"/>
</file>