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F4C" w:rsidRPr="00056F4C" w:rsidRDefault="00056F4C" w:rsidP="00056F4C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color w:val="141414"/>
          <w:kern w:val="36"/>
          <w:sz w:val="42"/>
          <w:szCs w:val="42"/>
        </w:rPr>
      </w:pPr>
      <w:r w:rsidRPr="00056F4C">
        <w:rPr>
          <w:rFonts w:ascii="宋体" w:eastAsia="宋体" w:hAnsi="宋体" w:cs="宋体"/>
          <w:color w:val="141414"/>
          <w:kern w:val="36"/>
          <w:sz w:val="42"/>
          <w:szCs w:val="42"/>
        </w:rPr>
        <w:t>SOA 为什么不“香”了？丨建设数据中台系列（三）</w:t>
      </w:r>
    </w:p>
    <w:p w:rsidR="00056F4C" w:rsidRPr="00056F4C" w:rsidRDefault="00056F4C" w:rsidP="00056F4C">
      <w:pPr>
        <w:widowControl/>
        <w:numPr>
          <w:ilvl w:val="0"/>
          <w:numId w:val="1"/>
        </w:numPr>
        <w:ind w:left="0" w:right="60"/>
        <w:jc w:val="left"/>
        <w:rPr>
          <w:rFonts w:ascii="宋体" w:eastAsia="宋体" w:hAnsi="宋体" w:cs="宋体"/>
          <w:color w:val="141414"/>
          <w:kern w:val="0"/>
          <w:szCs w:val="21"/>
        </w:rPr>
      </w:pPr>
      <w:r w:rsidRPr="00056F4C">
        <w:rPr>
          <w:rFonts w:ascii="宋体" w:eastAsia="宋体" w:hAnsi="宋体" w:cs="宋体"/>
          <w:color w:val="141414"/>
          <w:kern w:val="0"/>
          <w:szCs w:val="21"/>
        </w:rPr>
        <w:t>耿立超</w:t>
      </w:r>
    </w:p>
    <w:p w:rsidR="00056F4C" w:rsidRPr="00056F4C" w:rsidRDefault="00056F4C" w:rsidP="00056F4C">
      <w:pPr>
        <w:widowControl/>
        <w:jc w:val="left"/>
        <w:rPr>
          <w:rFonts w:ascii="宋体" w:eastAsia="宋体" w:hAnsi="宋体" w:cs="宋体"/>
          <w:color w:val="828A92"/>
          <w:kern w:val="0"/>
          <w:szCs w:val="21"/>
        </w:rPr>
      </w:pPr>
      <w:r w:rsidRPr="00056F4C">
        <w:rPr>
          <w:rFonts w:ascii="宋体" w:eastAsia="宋体" w:hAnsi="宋体" w:cs="宋体"/>
          <w:color w:val="828A92"/>
          <w:kern w:val="0"/>
          <w:szCs w:val="21"/>
        </w:rPr>
        <w:t>发布于：2020 年 8 月 6 日 10:44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999999"/>
          <w:kern w:val="0"/>
          <w:sz w:val="24"/>
        </w:rPr>
      </w:pP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所有的理念都是基于现有应用系统展开的，不管是对服务的梳理还是服务之间的交互，都是以现有应用系统为载体的，中台不同于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的地方在于：中台是一种平台化思维，它并不是从系统集成的角度去思考问题，而是从架构层面上重构了整个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 IT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生态。相比之下，中台无疑是一种更深刻、更底层的变革，因为它完全破除了应用之间的壁垒，把企业的核心业务能力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中心化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，把它们提炼并沉淀到中台的各个业务中心上，而不是面向单一业务方向或渠道的应用系统上。这在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架构下是很难实现的，因为中台的业务中心与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的服务载体（即应用系统）之间有着本质区别，它们的定位和服务对象都不同，这些区别决定了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999999"/>
          <w:kern w:val="0"/>
          <w:sz w:val="24"/>
        </w:rPr>
        <w:t>依然是一种相对松散的分治式的架构，很难与中台这种更加中心化、更为强力的架构体系相抗衡。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烟囱式的生态系统并不是今天才突显出来的，很多企业已经被这个问题困扰多年了，并且尝试过各种措施试图进行改善。回顾企业的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IT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生态变迁史，一段不得不提的历程就是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（面向服务的架构）。本文核心观点援引自作者所著的</w:t>
      </w:r>
      <w:hyperlink r:id="rId5" w:tgtFrame="_blank" w:history="1">
        <w:r w:rsidRPr="00056F4C">
          <w:rPr>
            <w:rFonts w:ascii="Avenir" w:eastAsia="宋体" w:hAnsi="Avenir" w:cs="宋体"/>
            <w:color w:val="1458D4"/>
            <w:kern w:val="0"/>
            <w:sz w:val="24"/>
            <w:u w:val="single"/>
          </w:rPr>
          <w:t>《大数据平台架构与原型实现：数据中台建设实战》</w:t>
        </w:r>
      </w:hyperlink>
      <w:r w:rsidRPr="00056F4C">
        <w:rPr>
          <w:rFonts w:ascii="Avenir" w:eastAsia="宋体" w:hAnsi="Avenir" w:cs="宋体"/>
          <w:color w:val="4A4A4A"/>
          <w:kern w:val="0"/>
          <w:sz w:val="24"/>
        </w:rPr>
        <w:t>一书，全书对数据中台的理念、架构和具体实现做了详细论述。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大概在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2005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年前后的七八年间，随着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理念和相关技术（如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ESB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）的不断发展和完善，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在当时被认为是改善僵化的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IT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生态、解决烟囱架构等弊病的终极方案而被业界寄予厚望，很多企业在那个时期纷纷上马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项目，希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lastRenderedPageBreak/>
        <w:t>望凭借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将企业的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IT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生态拉回到一种理想的状态。十多年后回首当初那场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热潮，我们发现最终在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改造上取得成功的企业少之又少，即使曾经取得了一定的成效，伴随后来新业务系统的冲击，当年辛苦建立的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生态也大都名存实亡，是什么原因导致了这样的结果呢？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人们很早就意识到点对点式的系统间交互是非常糟糕的，在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起源之前，已经出现了基于消息队列的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消息总线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架构，各个应用系统与消息总线连通，由消息总线负责将消息路由到接收方，从而让应用系统通过中心化的消息总线完成交互，这样就可以消除点对点式的系统交互。但是消息总线用于系统集成时在某些方面依然有所欠缺，例如消息都是静态的、预定义的、无法自描述的，消息接口无法被注册和发现。同时，另外一种以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为视角看待和思考系统间交互的架构思想一直在不断地发展，后来，随着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Web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服务（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Web Service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）技术的兴起，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IT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系统的对外接口逐渐向平台中立的第一代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Web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服务标准（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WSDL+SOAP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）靠拢，这为实施这一架构打开了大门，这就是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从系统集成的角度看，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是一种非常理想的方案，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体系的两大核心如下：</w:t>
      </w:r>
    </w:p>
    <w:p w:rsidR="00056F4C" w:rsidRPr="00056F4C" w:rsidRDefault="00056F4C" w:rsidP="00056F4C">
      <w:pPr>
        <w:widowControl/>
        <w:numPr>
          <w:ilvl w:val="0"/>
          <w:numId w:val="2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对系统提供的对外交互进行提炼、组织和梳理，通过封装、组合与编排，将接口以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的形式发布出去；</w:t>
      </w:r>
    </w:p>
    <w:p w:rsidR="00056F4C" w:rsidRPr="00056F4C" w:rsidRDefault="00056F4C" w:rsidP="00056F4C">
      <w:pPr>
        <w:widowControl/>
        <w:numPr>
          <w:ilvl w:val="0"/>
          <w:numId w:val="2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系统间的交互统一通过中心化的企业服务总线（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ESB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）完成。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典型的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架构如图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1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所示。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lastRenderedPageBreak/>
        <w:fldChar w:fldCharType="begin"/>
      </w:r>
      <w:r w:rsidRPr="00056F4C">
        <w:rPr>
          <w:rFonts w:ascii="Avenir" w:eastAsia="宋体" w:hAnsi="Avenir" w:cs="宋体"/>
          <w:color w:val="4A4A4A"/>
          <w:kern w:val="0"/>
          <w:sz w:val="24"/>
        </w:rPr>
        <w:instrText xml:space="preserve"> INCLUDEPICTURE "/var/folders/p8/3rv2l4_x7_13f2gjv64zllt00000gn/T/com.microsoft.Word/WebArchiveCopyPasteTempFiles/21f56a0011e17a0953dd7e8dcea72b5c.png" \* MERGEFORMATINET </w:instrText>
      </w:r>
      <w:r w:rsidRPr="00056F4C">
        <w:rPr>
          <w:rFonts w:ascii="Avenir" w:eastAsia="宋体" w:hAnsi="Avenir" w:cs="宋体"/>
          <w:color w:val="4A4A4A"/>
          <w:kern w:val="0"/>
          <w:sz w:val="24"/>
        </w:rPr>
        <w:fldChar w:fldCharType="separate"/>
      </w:r>
      <w:r w:rsidRPr="00056F4C">
        <w:rPr>
          <w:rFonts w:ascii="Avenir" w:eastAsia="宋体" w:hAnsi="Avenir" w:cs="宋体"/>
          <w:noProof/>
          <w:color w:val="4A4A4A"/>
          <w:kern w:val="0"/>
          <w:sz w:val="24"/>
        </w:rPr>
        <w:drawing>
          <wp:inline distT="0" distB="0" distL="0" distR="0">
            <wp:extent cx="5270500" cy="5226685"/>
            <wp:effectExtent l="0" t="0" r="0" b="5715"/>
            <wp:docPr id="1" name="图片 1" descr="SOA为什么不“香”了？丨建设数据中台系列（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为什么不“香”了？丨建设数据中台系列（三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F4C">
        <w:rPr>
          <w:rFonts w:ascii="Avenir" w:eastAsia="宋体" w:hAnsi="Avenir" w:cs="宋体"/>
          <w:color w:val="4A4A4A"/>
          <w:kern w:val="0"/>
          <w:sz w:val="24"/>
        </w:rPr>
        <w:fldChar w:fldCharType="end"/>
      </w:r>
    </w:p>
    <w:p w:rsidR="00056F4C" w:rsidRPr="00056F4C" w:rsidRDefault="00056F4C" w:rsidP="00056F4C">
      <w:pPr>
        <w:widowControl/>
        <w:spacing w:line="480" w:lineRule="auto"/>
        <w:jc w:val="center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图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1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典型的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架构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成功的基础是对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的提炼、组织和梳理，只有服务足够灵活才能支撑各种外部系统的复杂需求，而这一工作需要建立在对业务的深入了解之上，同时要融合良好的设计思想才能达到要求。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中的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在技术上以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Web Service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为载体，但是在粒度（或者说抽象程度）上会有所不同，主要有如下三种粒度的服务：</w:t>
      </w:r>
    </w:p>
    <w:p w:rsidR="00056F4C" w:rsidRPr="00056F4C" w:rsidRDefault="00056F4C" w:rsidP="00056F4C">
      <w:pPr>
        <w:widowControl/>
        <w:numPr>
          <w:ilvl w:val="0"/>
          <w:numId w:val="3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lastRenderedPageBreak/>
        <w:t>基础服务：最细粒度的服务，最基本、最原子的服务都会在这一层，从服务数量上看，这一层也是最多的；</w:t>
      </w:r>
    </w:p>
    <w:p w:rsidR="00056F4C" w:rsidRPr="00056F4C" w:rsidRDefault="00056F4C" w:rsidP="00056F4C">
      <w:pPr>
        <w:widowControl/>
        <w:numPr>
          <w:ilvl w:val="0"/>
          <w:numId w:val="3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复合服务：是基于多个基础服务组合叠加而成的粗粒度服务，多用于封装并简化由多个基础服务组合实现的共性服务；</w:t>
      </w:r>
    </w:p>
    <w:p w:rsidR="00056F4C" w:rsidRPr="00056F4C" w:rsidRDefault="00056F4C" w:rsidP="00056F4C">
      <w:pPr>
        <w:widowControl/>
        <w:numPr>
          <w:ilvl w:val="0"/>
          <w:numId w:val="3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业务流程：是通过工作流引擎将多个服务编排起来，形成一个完整的业务流程，这是一种粒度更粗的服务，常用于实现一个标准的、可复用的大尺度业务流程，如审批等。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在应用系统之间，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依靠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ESB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实现系统集成，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ESB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是治理点对点式的系统集成的核心手段，它肩负着如下重担：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实现系统间的连通；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数据转换；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智能路由；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安全控制；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可靠性控制；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服务管理；</w:t>
      </w:r>
    </w:p>
    <w:p w:rsidR="00056F4C" w:rsidRPr="00056F4C" w:rsidRDefault="00056F4C" w:rsidP="00056F4C">
      <w:pPr>
        <w:widowControl/>
        <w:numPr>
          <w:ilvl w:val="0"/>
          <w:numId w:val="4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监控与日志。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以上是对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的一个基本介绍，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针对烟囱架构的治理主要依赖于两个方面：</w:t>
      </w:r>
    </w:p>
    <w:p w:rsidR="00056F4C" w:rsidRPr="00056F4C" w:rsidRDefault="00056F4C" w:rsidP="00056F4C">
      <w:pPr>
        <w:widowControl/>
        <w:numPr>
          <w:ilvl w:val="0"/>
          <w:numId w:val="5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一方面立足于每个应用系统，要求系统对提供的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服务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进行提炼和抽象，确保其灵活、可重用，这是让服务满足外部复杂需求的根本保障；</w:t>
      </w:r>
    </w:p>
    <w:p w:rsidR="00056F4C" w:rsidRPr="00056F4C" w:rsidRDefault="00056F4C" w:rsidP="00056F4C">
      <w:pPr>
        <w:widowControl/>
        <w:numPr>
          <w:ilvl w:val="0"/>
          <w:numId w:val="5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lastRenderedPageBreak/>
        <w:t>另一方面是通过中心化的交互媒介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——ESB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来约束系统间的交互，消除点对点式集成的负面影响。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但令人感慨的是：走到今天，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已经很少被人提及了，回看企业曾经在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上做出的尝试和努力，最后的效果多数都不够理想。在完成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改造之后的若干年间，受到后续各种新系统的冲击，很多企业都没能坚守住自己的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体系，最终又回到了烟囱架构下的野蛮生长状态，这其中的原因主要是：</w:t>
      </w:r>
    </w:p>
    <w:p w:rsidR="00056F4C" w:rsidRPr="00056F4C" w:rsidRDefault="00056F4C" w:rsidP="00056F4C">
      <w:pPr>
        <w:widowControl/>
        <w:numPr>
          <w:ilvl w:val="0"/>
          <w:numId w:val="6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沟通与协作成本高：新系统迫于业务需求和市场压力，急需上线，对负责的团队而言，与周边系统的对接和调试属于外部不可控因素，团队总是倾向于在内部可控的范围内解决问题，因此会刻意避开对外部服务的依赖，选择自建相关功能，这样一来，系统间的交互会向着衰减的方向发展，重复建设也因此随之蔓延；</w:t>
      </w:r>
    </w:p>
    <w:p w:rsidR="00056F4C" w:rsidRPr="00056F4C" w:rsidRDefault="00056F4C" w:rsidP="00056F4C">
      <w:pPr>
        <w:widowControl/>
        <w:numPr>
          <w:ilvl w:val="0"/>
          <w:numId w:val="6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组织架构制约：团队往往缺乏为响应其他系统的诉求而改造和升级自身服务的意愿，因为新系统与他们没有直接的利益关系，企业也缺乏适当的奖惩机制促使各团队之间的积极协作，本质上，这是组织架构决定的；</w:t>
      </w:r>
    </w:p>
    <w:p w:rsidR="00056F4C" w:rsidRPr="00056F4C" w:rsidRDefault="00056F4C" w:rsidP="00056F4C">
      <w:pPr>
        <w:widowControl/>
        <w:numPr>
          <w:ilvl w:val="0"/>
          <w:numId w:val="6"/>
        </w:numPr>
        <w:spacing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缺乏长效机制：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改造常常是作为一个项目实施的，项目结束之后就不再有专门的组织和团队对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架构进行持续把控了，后续新的系统在融入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生态时受到的支持就减弱了，而新系统本身提供的服务也缺乏必要的梳理和管控，有的新系统甚至不对外提供服务。</w:t>
      </w:r>
    </w:p>
    <w:p w:rsidR="00056F4C" w:rsidRPr="00056F4C" w:rsidRDefault="00056F4C" w:rsidP="00056F4C">
      <w:pPr>
        <w:widowControl/>
        <w:spacing w:before="100" w:beforeAutospacing="1" w:after="100" w:afterAutospacing="1" w:line="480" w:lineRule="auto"/>
        <w:rPr>
          <w:rFonts w:ascii="Avenir" w:eastAsia="宋体" w:hAnsi="Avenir" w:cs="宋体"/>
          <w:color w:val="4A4A4A"/>
          <w:kern w:val="0"/>
          <w:sz w:val="24"/>
        </w:rPr>
      </w:pPr>
      <w:r w:rsidRPr="00056F4C">
        <w:rPr>
          <w:rFonts w:ascii="Avenir" w:eastAsia="宋体" w:hAnsi="Avenir" w:cs="宋体"/>
          <w:color w:val="4A4A4A"/>
          <w:kern w:val="0"/>
          <w:sz w:val="24"/>
        </w:rPr>
        <w:t>这些问题并不是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自身的问题，而是一些普遍的现实问题，也是治理烟囱架构过程中遇到的深层次问题，这些问题阻碍了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在企业的落地和持续发展。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lastRenderedPageBreak/>
        <w:t>所以说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SOA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是曾经的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“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救赎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”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，企业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 xml:space="preserve"> IT </w:t>
      </w:r>
      <w:r w:rsidRPr="00056F4C">
        <w:rPr>
          <w:rFonts w:ascii="Avenir" w:eastAsia="宋体" w:hAnsi="Avenir" w:cs="宋体"/>
          <w:color w:val="4A4A4A"/>
          <w:kern w:val="0"/>
          <w:sz w:val="24"/>
        </w:rPr>
        <w:t>生态现在面临的问题依然没有得到很好的解决。</w:t>
      </w:r>
    </w:p>
    <w:p w:rsidR="00056F4C" w:rsidRPr="00056F4C" w:rsidRDefault="00056F4C" w:rsidP="00056F4C">
      <w:pPr>
        <w:widowControl/>
        <w:spacing w:line="480" w:lineRule="auto"/>
        <w:rPr>
          <w:rFonts w:ascii="宋体" w:eastAsia="宋体" w:hAnsi="宋体" w:cs="宋体"/>
          <w:color w:val="4A4A4A"/>
          <w:kern w:val="0"/>
          <w:sz w:val="24"/>
        </w:rPr>
      </w:pPr>
    </w:p>
    <w:p w:rsidR="005E75D0" w:rsidRPr="00056F4C" w:rsidRDefault="005E75D0"/>
    <w:sectPr w:rsidR="005E75D0" w:rsidRPr="00056F4C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C04B7"/>
    <w:multiLevelType w:val="multilevel"/>
    <w:tmpl w:val="399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0138B"/>
    <w:multiLevelType w:val="multilevel"/>
    <w:tmpl w:val="F78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A6D71"/>
    <w:multiLevelType w:val="multilevel"/>
    <w:tmpl w:val="B62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31AEC"/>
    <w:multiLevelType w:val="multilevel"/>
    <w:tmpl w:val="25C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A2131"/>
    <w:multiLevelType w:val="multilevel"/>
    <w:tmpl w:val="FA8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EA08C4"/>
    <w:multiLevelType w:val="multilevel"/>
    <w:tmpl w:val="FBE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4C"/>
    <w:rsid w:val="00056F4C"/>
    <w:rsid w:val="005E75D0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396458-7D74-3E4D-A38F-0F98D6D5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6F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F4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etail">
    <w:name w:val="detail"/>
    <w:basedOn w:val="a"/>
    <w:rsid w:val="00056F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ate">
    <w:name w:val="date"/>
    <w:basedOn w:val="a0"/>
    <w:rsid w:val="00056F4C"/>
  </w:style>
  <w:style w:type="paragraph" w:styleId="a3">
    <w:name w:val="Normal (Web)"/>
    <w:basedOn w:val="a"/>
    <w:uiPriority w:val="99"/>
    <w:semiHidden/>
    <w:unhideWhenUsed/>
    <w:rsid w:val="00056F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56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466">
          <w:blockQuote w:val="1"/>
          <w:marLeft w:val="480"/>
          <w:marRight w:val="720"/>
          <w:marTop w:val="240"/>
          <w:marBottom w:val="240"/>
          <w:divBdr>
            <w:top w:val="none" w:sz="0" w:space="0" w:color="auto"/>
            <w:left w:val="single" w:sz="24" w:space="12" w:color="E5E9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em.jd.com/126776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2020-08-06T14:54:00Z</dcterms:created>
  <dcterms:modified xsi:type="dcterms:W3CDTF">2020-08-06T14:54:00Z</dcterms:modified>
</cp:coreProperties>
</file>