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Dyscover parser fixture</w:t>
      </w:r>
    </w:p>
    <w:p>
      <w:r>
        <w:t>Dyscover parser fixture. Fixture ID: S1-DOCX. This identifier is test metadata, not a course requirement.</w:t>
      </w:r>
    </w:p>
    <w:p>
      <w:r>
        <w:t>Derived from assessment-1_0.pdf, PDF page 1. The original PDF remains authoritative.</w:t>
      </w:r>
    </w:p>
    <w:p/>
    <w:p>
      <w:r>
        <w:t>Required length: 1000 words. Weighting: 40% of the course mark. SEPP coursework is explicitly excluded. The essay asks how the learner's project work might contribute to unintentional harm. Its three components are a concise project description, anticipated harms, and self-reflection on responsibility in a wider stakeholder context.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