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CÁTEDRA: GESTIÓN DE PROYECTOS INFORMÁTICOS (GPI)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Taller de Arquitectura C4 y Pipeline MLOps / Inferencia de IA</w:t>
      </w:r>
    </w:p>
    <w:p>
      <w:pPr>
        <w:spacing w:after="36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Proyecto WellQ Admin Site, cliente Alloxentric SpA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Equipo: </w:t>
      </w:r>
      <w:r>
        <w:rPr>
          <w:rFonts w:ascii="Arial" w:cs="Arial" w:eastAsia="Arial" w:hAnsi="Arial"/>
          <w:sz w:val="22"/>
          <w:szCs w:val="22"/>
        </w:rPr>
        <w:t xml:space="preserve">UWAS_12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 </w:t>
      </w:r>
      <w:r>
        <w:rPr>
          <w:rFonts w:ascii="Arial" w:cs="Arial" w:eastAsia="Arial" w:hAnsi="Arial"/>
          <w:sz w:val="22"/>
          <w:szCs w:val="22"/>
        </w:rPr>
        <w:t xml:space="preserve">Cristóbal Faúndez, Agustín Zúñiga, Bastián González y Favio Muñoz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Docente: </w:t>
      </w:r>
      <w:r>
        <w:rPr>
          <w:rFonts w:ascii="Arial" w:cs="Arial" w:eastAsia="Arial" w:hAnsi="Arial"/>
          <w:sz w:val="22"/>
          <w:szCs w:val="22"/>
        </w:rPr>
        <w:t xml:space="preserve">Dr. Oscar Magna Veloso · Sección 411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Entrega: </w:t>
      </w:r>
      <w:r>
        <w:rPr>
          <w:rFonts w:ascii="Arial" w:cs="Arial" w:eastAsia="Arial" w:hAnsi="Arial"/>
          <w:sz w:val="22"/>
          <w:szCs w:val="22"/>
        </w:rPr>
        <w:t xml:space="preserve">Parte 1 (modelo de arquitectura y pipeline) · 22 de octubre de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De qué trata esta actividad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taller pide describir la solución del proyecto con dos herramientas: el modelo C4, que dibuja el sistema en tres niveles de detalle, y un pipeline MLOps, que muestra cómo viaja un dato por un servicio de inteligencia artificial desde que entra hasta que se usa y se vigila.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C4: </w:t>
      </w:r>
      <w:r>
        <w:rPr>
          <w:rFonts w:ascii="Arial" w:cs="Arial" w:eastAsia="Arial" w:hAnsi="Arial"/>
          <w:sz w:val="22"/>
          <w:szCs w:val="22"/>
        </w:rPr>
        <w:t xml:space="preserve">Nivel 1 (Contexto) muestra quién usa el sistema y con qué otros sistemas se conecta. Nivel 2 (Contenedores) muestra las piezas que se despliegan por separado, como el panel, la API y la base de datos. Nivel 3 (Componentes) abre la API y muestra sus partes internas.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MLOps: </w:t>
      </w:r>
      <w:r>
        <w:rPr>
          <w:rFonts w:ascii="Arial" w:cs="Arial" w:eastAsia="Arial" w:hAnsi="Arial"/>
          <w:sz w:val="22"/>
          <w:szCs w:val="22"/>
        </w:rPr>
        <w:t xml:space="preserve">es el recorrido completo de un servicio de IA: ingesta de datos, preparación, llamada al modelo, manejo de errores, entrega y registro de telemetría.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Alcance y supuestos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Para que el documento sea fiel al proyecto real, se separa lo que construimos de lo que pertenece a la plataforma WellQ: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WellQ Admin Site es un panel de administración. No entrena ni ejecuta modelos de IA. Lee y muestra métricas de calidad de las notas clínicas SOAP, que genera la plataforma WellQ.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 el pipeline, las etapas que ya existen en nuestro código están marcadas como Implementado (verde). Las etapas del servicio de IA de WellQ están marcadas como Propuesto (amarillo) porque no tenemos acceso a su código y deben confirmarse con Alloxentric.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Azure Service Bus y Azure OpenAI aparecen en el enunciado como ejemplos. Nuestro proyecto no los usa hoy. Se mencionan solo como opciones para las etapas propuestas.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Diagramas C4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2.1 Nivel 1: Contexto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Muestra el sistema como una sola caja, con las personas que lo usan y los sistemas externos con los que se relaciona.</w:t>
      </w:r>
    </w:p>
    <w:p>
      <w:pPr>
        <w:spacing w:after="80" w:before="80"/>
        <w:jc w:val="center"/>
      </w:pPr>
      <w:r>
        <w:drawing>
          <wp:inline distT="0" distB="0" distL="0" distR="0">
            <wp:extent cx="4286250" cy="3790950"/>
            <wp:effectExtent t="0" r="0" b="0" l="0"/>
            <wp:docPr id="1" name="c1.png" descr="c1.png" title="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Figura 1. Diagrama de contexto de WellQ Admin Site.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Administrador de Alloxentric: </w:t>
      </w:r>
      <w:r>
        <w:rPr>
          <w:rFonts w:ascii="Arial" w:cs="Arial" w:eastAsia="Arial" w:hAnsi="Arial"/>
          <w:sz w:val="22"/>
          <w:szCs w:val="22"/>
        </w:rPr>
        <w:t xml:space="preserve">gestiona clínicas, planes, finanzas y auditoría.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Analista de operaciones: </w:t>
      </w:r>
      <w:r>
        <w:rPr>
          <w:rFonts w:ascii="Arial" w:cs="Arial" w:eastAsia="Arial" w:hAnsi="Arial"/>
          <w:sz w:val="22"/>
          <w:szCs w:val="22"/>
        </w:rPr>
        <w:t xml:space="preserve">usuario interno con rol Operations Analyst que valida las funcionalidades.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Plataforma WellQ y Keycloak (externos): </w:t>
      </w:r>
      <w:r>
        <w:rPr>
          <w:rFonts w:ascii="Arial" w:cs="Arial" w:eastAsia="Arial" w:hAnsi="Arial"/>
          <w:sz w:val="22"/>
          <w:szCs w:val="22"/>
        </w:rPr>
        <w:t xml:space="preserve">hoy el panel trabaja con datos de demostración. A futuro leerá datos reales de WellQ y usará el inicio de sesión centralizado. Por eso van con línea punteada.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2.2 Nivel 2: Contenedores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Muestra las piezas desplegables del sistema y cómo se comunican. Cada flecha indica el protocolo.</w:t>
      </w:r>
    </w:p>
    <w:p>
      <w:pPr>
        <w:spacing w:after="80" w:before="80"/>
        <w:jc w:val="center"/>
      </w:pPr>
      <w:r>
        <w:drawing>
          <wp:inline distT="0" distB="0" distL="0" distR="0">
            <wp:extent cx="3810000" cy="4438650"/>
            <wp:effectExtent t="0" r="0" b="0" l="0"/>
            <wp:docPr id="1" name="c2.png" descr="c2.png" title="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Figura 2. Diagrama de contenedores.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cantSplit/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Contenedor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web (SPA)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19, Vite, Tailwind, recharts, desplegado en Vercel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Pantallas del administrador; llama a la API.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Python, FastAPI asíncrono, Docker, Google Cloud Run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Reglas de negocio, roles y permisos, métricas y auditoría.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en Neon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Clínicas, planes, usuarios, roles, métricas SOAP y registro de auditoría.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 continua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GitHub, Vercel y Cloud Build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 publica el panel al hacer push; Cloud Build construye la imagen Docker de la API.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Protocolos de comunicación: </w:t>
      </w:r>
      <w:r>
        <w:rPr>
          <w:rFonts w:ascii="Arial" w:cs="Arial" w:eastAsia="Arial" w:hAnsi="Arial"/>
          <w:sz w:val="22"/>
          <w:szCs w:val="22"/>
        </w:rPr>
        <w:t xml:space="preserve">Usuario a panel por HTTPS. Panel a API por REST con JSON sobre HTTPS, autenticado con token JWT. API a base de datos por SQL con SQLAlchemy asíncrono sobre TLS. No se usan WebSockets, gRPC ni colas de mensajes en la versión actual.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2.3 Nivel 3: Componentes de la API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Abre el contenedor API y muestra sus partes. Se indica entre paréntesis el número de la recomendación del cliente que cada una cubre.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c3.png" descr="c3.png" title="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Figura 3. Diagrama de componentes de la API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Middleware CORS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solo los orígenes autorizados: el panel en Vercel y el entorno local.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roles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 el token JWT y aplica permisos por rol; la auditoría exige super administrador.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Routers de gestión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Clínicas, planes, finanzas, configuración, usuarios, roles y soporte.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Routers de analítica e IA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Analítica general, mapa de calor de retención (#8) y calidad de notas SOAP (#9).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Routers de salud y costos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Chequeo de salud (#22), costos de infraestructura (#6) y radar de salud de clínica (#10).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Routers de auditoría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por clínica (#15) y centro de auditoría global (#16).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Modelos y acceso a datos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Tablas definidas con SQLModel y sesiones asíncronas hacia Neon.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Pipeline MLOps y servicios de inferencia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pipeline describe el servicio de IA que genera notas clínicas SOAP en WellQ y cómo nuestro panel la vigila. Las cajas verdes ya existen en nuestro código. Las amarillas son la propuesta para el servicio de WellQ y requieren confirmación del cliente.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4962525"/>
            <wp:effectExtent t="0" r="0" b="0" l="0"/>
            <wp:docPr id="1" name="mlops.png" descr="mlops.png" title="mlo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Figura 4. Pipeline de inferencia de notas SOAP y su monitoreo.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260"/>
        <w:gridCol w:w="1900"/>
      </w:tblGrid>
      <w:tr>
        <w:trPr>
          <w:cantSplit/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Ingesta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Recibe la sesión clínica desde la tablet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Cola de mensajes (p. ej., Azure Service Bus)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Preprocesamiento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Transcribe, limpia y anonimiza datos del paciente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 en Python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Invocación del modelo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Pide al modelo de lenguaje redactar la nota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 de IA (p. ej., Azure OpenAI)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Errores y fallbacks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Reintenta con espera, usa modelo alterno o deja plantilla manual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Lógica en la API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Validación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 formato S-O-A-P y campos obligatorios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Entrega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profesional acepta o edita la nota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Tablet clínica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Telemetría y auditoría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 aceptación, ediciones y minutos ahorrados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en Neon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Monitoreo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Expone las métricas y las muestra en el panel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 y React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Mejora continua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 las correcciones más comunes para ajustar el servicio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de WellQ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Propuesto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Qué se ve hoy en el panel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endpoint /api/ai/soap-quality devuelve, por período, el total de notas generadas, el porcentaje de aceptación, el porcentaje que requirió edición, los minutos ahorrados por nota y las correcciones más comunes. Esa información se muestra en la tarjeta de calidad SOAP del menú Analytics. Hoy los registros son datos de demostración.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Telemetría y auditoría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 calidad del modelo se vigila con tres indicadores: aceptación, ediciones y tiempo ahorrado.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Los cambios hechos en clínicas quedan en el historial por clínica y en el centro de auditoría, con filtros y exportación a CSV.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Resolución del incidente de cátedra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Esta sección responde al incidente que los profesores entregan a mitad de la sesión. Queda con la estructura lista para completarla en cuanto se conozca la restricción.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Punto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Restricción recibida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[Pegar aquí el texto exacto entregado por los profesores]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 parte de la arquitectura afecta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[Nivel C4 y componentes afectados]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Cambios realizados en el diseño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[Qué se agregó, quitó o reemplazó en los diagramas C4 y en el pipeline]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[Por qué este cambio resuelve la restricción]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Impacto en costos, plazos y riesgos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[Efecto en el presupuesto de 1.010 HH y en los hitos]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Alternativas descartadas</w:t>
            </w:r>
          </w:p>
        </w:tc>
        <w:tc>
          <w:tcPr>
            <w:tcW w:type="dxa" w:w="6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[Otras opciones evaluadas y por qué no se eligieron]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Entrega y pendientes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Guardar este documento en la carpeta GPI-Taller Arquitectura del equipo y dar prioridad de acceso al profesor (omagna@utem.cl).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Parte 2: actualizar el repositorio oficial con esta documentación técnica y preparar las 8 diapositivas con el estándar de la cátedra.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Completar la sección 4 con la restricción de los profesores y actualizar los diagramas si cambian.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Confirmar con Alloxentric el proveedor de IA y el flujo real de las notas SOAP para convertir las etapas propuestas en definitivas.</w:t>
      </w:r>
    </w:p>
    <w:sectPr>
      <w:footerReference w:type="default" r:id="rId7"/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Taller de Arquitectura · UWAS_12 ·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ae002955e68321beda7a3bef194b36d752bb51.png"/><Relationship Id="rId9" Type="http://schemas.openxmlformats.org/officeDocument/2006/relationships/image" Target="media/e43168b6158addb4236e0640d9b6b4b1f0a5f2ac.png"/><Relationship Id="rId10" Type="http://schemas.openxmlformats.org/officeDocument/2006/relationships/image" Target="media/fc6238a613edce27a617aa15515faa3fd8102937.png"/><Relationship Id="rId11" Type="http://schemas.openxmlformats.org/officeDocument/2006/relationships/image" Target="media/dc53b85470195e40c5dec7eb9a3dbaeec9fe452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2026-10-22T15:22:20.102Z</dcterms:created>
  <dcterms:modified xsi:type="dcterms:W3CDTF">2026-10-22T15:22:20.103Z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