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StayKnit — Fix Report (for v0.app)</w:t>
      </w:r>
    </w:p>
    <w:p>
      <w:pPr>
        <w:spacing w:after="240"/>
      </w:pPr>
      <w:r>
        <w:rPr>
          <w:i/>
          <w:iCs/>
          <w:color w:val="595959"/>
          <w:sz w:val="20"/>
          <w:szCs w:val="20"/>
        </w:rPr>
        <w:t xml:space="preserve">Developer-facing, actionable version of the black-box simulation of stayknit.org. Paste directly into v0.app. Status reflects the latest re-verification pass (16 September 2026) against the live site.</w:t>
      </w:r>
    </w:p>
    <w:p>
      <w:pPr>
        <w:spacing w:after="160" w:line="300"/>
      </w:pPr>
      <w:r>
        <w:rPr>
          <w:b/>
          <w:bCs/>
        </w:rPr>
        <w:t xml:space="preserve">Headline this round: </w:t>
      </w:r>
      <w:r>
        <w:t xml:space="preserve">three long-standing bugs (Overview/Statement disagreement, Statement rounding, Calendar occupancy bars) all now verify as fixed. One P0 (duplicate-account signup) remains broken. One new, minor issue was found (Calendar month header shows the wrong year).</w:t>
      </w:r>
    </w:p>
    <w:p>
      <w:pPr>
        <w:pBdr>
          <w:bottom w:val="single" w:color="BFBFBF" w:sz="6" w:space="1"/>
        </w:pBdr>
        <w:spacing w:after="260" w:before="100"/>
      </w:pPr>
    </w:p>
    <w:p>
      <w:pPr>
        <w:pStyle w:val="Heading1"/>
        <w:spacing w:after="160" w:before="320"/>
      </w:pPr>
      <w:r>
        <w:t xml:space="preserve">P0 — Fix first</w:t>
      </w:r>
    </w:p>
    <w:p>
      <w:pPr>
        <w:spacing w:after="60" w:before="300"/>
      </w:pPr>
      <w:r>
        <w:rPr>
          <w:b/>
          <w:bCs/>
          <w:color w:val="1F6F5C"/>
          <w:sz w:val="25"/>
          <w:szCs w:val="25"/>
        </w:rPr>
        <w:t xml:space="preserve">1. </w:t>
      </w:r>
      <w:r>
        <w:rPr>
          <w:b/>
          <w:bCs/>
          <w:color w:val="1A1A1A"/>
          <w:sz w:val="25"/>
          <w:szCs w:val="25"/>
        </w:rPr>
        <w:t xml:space="preserve">Signup creates a duplicate account row for the same email</w:t>
      </w:r>
    </w:p>
    <w:p>
      <w:pPr>
        <w:spacing w:after="140"/>
      </w:pPr>
      <w:r>
        <w:rPr>
          <w:b/>
          <w:bCs/>
          <w:color w:val="B3261E"/>
          <w:sz w:val="19"/>
          <w:szCs w:val="19"/>
        </w:rPr>
        <w:t xml:space="preserve">STATUS: STILL BROKEN (reconfirmed again this pass)</w:t>
      </w:r>
    </w:p>
    <w:p>
      <w:pPr>
        <w:spacing w:after="160" w:line="300"/>
      </w:pPr>
      <w:r>
        <w:rPr>
          <w:b/>
          <w:bCs/>
        </w:rPr>
        <w:t xml:space="preserve">Symptom: </w:t>
      </w:r>
      <w:r>
        <w:t xml:space="preserve">POST </w:t>
      </w:r>
      <w:r>
        <w:rPr>
          <w:rFonts w:ascii="Consolas" w:cs="Consolas" w:eastAsia="Consolas" w:hAnsi="Consolas"/>
          <w:color w:val="595959"/>
          <w:sz w:val="20"/>
          <w:szCs w:val="20"/>
        </w:rPr>
        <w:t xml:space="preserve">/api/auth/sign-up/email</w:t>
      </w:r>
      <w:r>
        <w:t xml:space="preserve"> called twice in a row with the identical email address returns 200 both times, each with a different user.id. Verified again this pass with a fresh, uniquely timestamped email — same result (sameId: false).</w:t>
      </w:r>
    </w:p>
    <w:p>
      <w:pPr>
        <w:spacing w:after="160" w:line="300"/>
      </w:pPr>
      <w:r>
        <w:rPr>
          <w:b/>
          <w:bCs/>
        </w:rPr>
        <w:t xml:space="preserve">Why this matters: </w:t>
      </w:r>
      <w:r>
        <w:t xml:space="preserve">allowing multiple account rows to share one email breaks the basic assumption that an email uniquely identifies one account. Creates real ambiguity about which record a future login, password reset, or email-verification link resolves to. This is a data-integrity bug, not just a security nicety, and it has now survived at least three fix attempts across rounds.</w:t>
      </w:r>
    </w:p>
    <w:p>
      <w:pPr>
        <w:spacing w:after="160" w:line="300"/>
      </w:pPr>
      <w:r>
        <w:rPr>
          <w:b/>
          <w:bCs/>
        </w:rPr>
        <w:t xml:space="preserve">Required fix: </w:t>
      </w:r>
      <w:r>
        <w:t xml:space="preserve">add a uniqueness constraint on email at the database level (not just app-layer logic). Have the signup handler catch that constraint violation and return the same generic-looking response used for success — mirroring the pattern the password-reset endpoints already implement correctly (both reset paths return identical, generic responses regardless of whether the email exists).</w:t>
      </w:r>
    </w:p>
    <w:p>
      <w:pPr>
        <w:spacing w:after="160" w:line="300"/>
      </w:pPr>
      <w:r>
        <w:rPr>
          <w:b/>
          <w:bCs/>
        </w:rPr>
        <w:t xml:space="preserve">Acceptance criteria: </w:t>
      </w:r>
      <w:r>
        <w:t xml:space="preserve">two consecutive signups with the same email return the same generic response, but only one account row exists in the database afterward. Verify directly against the database, not just the API response.</w:t>
      </w:r>
    </w:p>
    <w:p>
      <w:pPr>
        <w:pBdr>
          <w:bottom w:val="single" w:color="BFBFBF" w:sz="6" w:space="1"/>
        </w:pBdr>
        <w:spacing w:after="260" w:before="100"/>
      </w:pPr>
    </w:p>
    <w:p>
      <w:pPr>
        <w:pStyle w:val="Heading1"/>
        <w:spacing w:after="160" w:before="320"/>
      </w:pPr>
      <w:r>
        <w:t xml:space="preserve">Fixed this round — verify and close out</w:t>
      </w:r>
    </w:p>
    <w:p>
      <w:pPr>
        <w:spacing w:after="60" w:before="300"/>
      </w:pPr>
      <w:r>
        <w:rPr>
          <w:b/>
          <w:bCs/>
          <w:color w:val="1F6F5C"/>
          <w:sz w:val="25"/>
          <w:szCs w:val="25"/>
        </w:rPr>
        <w:t xml:space="preserve">2. </w:t>
      </w:r>
      <w:r>
        <w:rPr>
          <w:b/>
          <w:bCs/>
          <w:color w:val="1A1A1A"/>
          <w:sz w:val="25"/>
          <w:szCs w:val="25"/>
        </w:rPr>
        <w:t xml:space="preserve">Overview and Statement pages disagreeing on nights booked, gross revenue, and net payout</w:t>
      </w:r>
    </w:p>
    <w:p>
      <w:pPr>
        <w:spacing w:after="140"/>
      </w:pPr>
      <w:r>
        <w:rPr>
          <w:b/>
          <w:bCs/>
          <w:color w:val="1F7A3F"/>
          <w:sz w:val="19"/>
          <w:szCs w:val="19"/>
        </w:rPr>
        <w:t xml:space="preserve">STATUS: FIXED, confirmed this pass</w:t>
      </w:r>
    </w:p>
    <w:p>
      <w:pPr>
        <w:spacing w:after="160" w:line="300"/>
      </w:pPr>
      <w:r>
        <w:rPr>
          <w:b/>
          <w:bCs/>
        </w:rPr>
        <w:t xml:space="preserve">Previously: </w:t>
      </w:r>
      <w:r>
        <w:t xml:space="preserve">for the identical owner account and month, Overview and Statement showed entirely different totals (27 vs 11 nights, R31,900 vs R12,400 gross, R25,515 vs R4,448 net) — different fee structures too (2 line items vs 4).</w:t>
      </w:r>
    </w:p>
    <w:p>
      <w:pPr>
        <w:spacing w:after="160" w:line="300"/>
      </w:pPr>
      <w:r>
        <w:rPr>
          <w:b/>
          <w:bCs/>
        </w:rPr>
        <w:t xml:space="preserve">Now: </w:t>
      </w:r>
      <w:r>
        <w:t xml:space="preserve">both pages read, byte-for-byte: 11 nights booked, R 12,400 gross, −R 7,952 fees and costs, R 4,448 net. Verified by reading both pages back to back this pass.</w:t>
      </w:r>
    </w:p>
    <w:p>
      <w:pPr>
        <w:spacing w:after="160" w:line="300"/>
      </w:pPr>
      <w:r>
        <w:rPr>
          <w:b/>
          <w:bCs/>
        </w:rPr>
        <w:t xml:space="preserve">Suggested regression test: </w:t>
      </w:r>
      <w:r>
        <w:t xml:space="preserve">assert Overview's netPayout/grossRevenue/nightsBooked equal Statement's netPayout/grossRevenue/nightsBooked for the same account+month, on every deploy.</w:t>
      </w:r>
    </w:p>
    <w:p>
      <w:pPr>
        <w:spacing w:after="60" w:before="300"/>
      </w:pPr>
      <w:r>
        <w:rPr>
          <w:b/>
          <w:bCs/>
          <w:color w:val="1F6F5C"/>
          <w:sz w:val="25"/>
          <w:szCs w:val="25"/>
        </w:rPr>
        <w:t xml:space="preserve">3. </w:t>
      </w:r>
      <w:r>
        <w:rPr>
          <w:b/>
          <w:bCs/>
          <w:color w:val="1A1A1A"/>
          <w:sz w:val="25"/>
          <w:szCs w:val="25"/>
        </w:rPr>
        <w:t xml:space="preserve">Statement's per-property breakdown not summing to its own stated total (R2 short)</w:t>
      </w:r>
    </w:p>
    <w:p>
      <w:pPr>
        <w:spacing w:after="140"/>
      </w:pPr>
      <w:r>
        <w:rPr>
          <w:b/>
          <w:bCs/>
          <w:color w:val="1F7A3F"/>
          <w:sz w:val="19"/>
          <w:szCs w:val="19"/>
        </w:rPr>
        <w:t xml:space="preserve">STATUS: FIXED, confirmed this pass</w:t>
      </w:r>
    </w:p>
    <w:p>
      <w:pPr>
        <w:spacing w:after="160" w:line="300"/>
      </w:pPr>
      <w:r>
        <w:rPr>
          <w:b/>
          <w:bCs/>
        </w:rPr>
        <w:t xml:space="preserve">Previously: </w:t>
      </w:r>
      <w:r>
        <w:t xml:space="preserve">Garden Room “Due R 2,608” + Rondavel “Due R 1,838” summed to R 4,446 — R2 short of the page's own stated Net Payout of R 4,448.</w:t>
      </w:r>
    </w:p>
    <w:p>
      <w:pPr>
        <w:spacing w:after="160" w:line="300"/>
      </w:pPr>
      <w:r>
        <w:rPr>
          <w:b/>
          <w:bCs/>
        </w:rPr>
        <w:t xml:space="preserve">Now: </w:t>
      </w:r>
      <w:r>
        <w:t xml:space="preserve">Garden Room “Due R 2,609” + Rondavel “Due R 1,839” = R 4,448, exactly matching the stated Net Payout. Gross revenue also reconciles: R 6,750 + R 5,650 = R 12,400.</w:t>
      </w:r>
    </w:p>
    <w:p>
      <w:pPr>
        <w:spacing w:after="160" w:line="300"/>
      </w:pPr>
      <w:r>
        <w:rPr>
          <w:b/>
          <w:bCs/>
        </w:rPr>
        <w:t xml:space="preserve">Suggested regression test: </w:t>
      </w:r>
      <w:r>
        <w:t xml:space="preserve">assert sum(property.due for property in statement.properties) === statement.netPayout on every statement render.</w:t>
      </w:r>
    </w:p>
    <w:p>
      <w:pPr>
        <w:spacing w:after="60" w:before="300"/>
      </w:pPr>
      <w:r>
        <w:rPr>
          <w:b/>
          <w:bCs/>
          <w:color w:val="1F6F5C"/>
          <w:sz w:val="25"/>
          <w:szCs w:val="25"/>
        </w:rPr>
        <w:t xml:space="preserve">4. </w:t>
      </w:r>
      <w:r>
        <w:rPr>
          <w:b/>
          <w:bCs/>
          <w:color w:val="1A1A1A"/>
          <w:sz w:val="25"/>
          <w:szCs w:val="25"/>
        </w:rPr>
        <w:t xml:space="preserve">Calendar occupancy bar showing “0% booked” despite real bookings listed on the same page</w:t>
      </w:r>
    </w:p>
    <w:p>
      <w:pPr>
        <w:spacing w:after="140"/>
      </w:pPr>
      <w:r>
        <w:rPr>
          <w:b/>
          <w:bCs/>
          <w:color w:val="1F7A3F"/>
          <w:sz w:val="19"/>
          <w:szCs w:val="19"/>
        </w:rPr>
        <w:t xml:space="preserve">STATUS: FIXED, confirmed this pass</w:t>
      </w:r>
    </w:p>
    <w:p>
      <w:pPr>
        <w:spacing w:after="160" w:line="300"/>
      </w:pPr>
      <w:r>
        <w:rPr>
          <w:b/>
          <w:bCs/>
        </w:rPr>
        <w:t xml:space="preserve">Previously: </w:t>
      </w:r>
      <w:r>
        <w:t xml:space="preserve">Garden Room and Rondavel both showed a completely empty occupancy bar and “0% BOOKED” while “All stays this month” listed four real bookings.</w:t>
      </w:r>
    </w:p>
    <w:p>
      <w:pPr>
        <w:spacing w:after="160" w:line="300"/>
      </w:pPr>
      <w:r>
        <w:rPr>
          <w:b/>
          <w:bCs/>
        </w:rPr>
        <w:t xml:space="preserve">Now: </w:t>
      </w:r>
      <w:r>
        <w:t xml:space="preserve">Garden Room shows 20% BOOKED with a filled, correctly segmented bar; Rondavel shows 13% BOOKED, also correctly segmented. Bar segments visually align with the listed stay date ranges.</w:t>
      </w:r>
    </w:p>
    <w:p>
      <w:pPr>
        <w:spacing w:after="160" w:line="300"/>
      </w:pPr>
      <w:r>
        <w:rPr>
          <w:b/>
          <w:bCs/>
        </w:rPr>
        <w:t xml:space="preserve">Suggested regression test: </w:t>
      </w:r>
      <w:r>
        <w:t xml:space="preserve">assert the occupancy percentage/bar-fill is derived from the same booking dataset as the “All stays this month” list, not a separate query.</w:t>
      </w:r>
    </w:p>
    <w:p>
      <w:pPr>
        <w:spacing w:after="60" w:before="300"/>
      </w:pPr>
      <w:r>
        <w:rPr>
          <w:b/>
          <w:bCs/>
          <w:color w:val="1F6F5C"/>
          <w:sz w:val="25"/>
          <w:szCs w:val="25"/>
        </w:rPr>
        <w:t xml:space="preserve">5. </w:t>
      </w:r>
      <w:r>
        <w:rPr>
          <w:b/>
          <w:bCs/>
          <w:color w:val="1A1A1A"/>
          <w:sz w:val="25"/>
          <w:szCs w:val="25"/>
        </w:rPr>
        <w:t xml:space="preserve">Generic, unbranded 404 page</w:t>
      </w:r>
    </w:p>
    <w:p>
      <w:pPr>
        <w:spacing w:after="140"/>
      </w:pPr>
      <w:r>
        <w:rPr>
          <w:b/>
          <w:bCs/>
          <w:color w:val="1F7A3F"/>
          <w:sz w:val="19"/>
          <w:szCs w:val="19"/>
        </w:rPr>
        <w:t xml:space="preserve">STATUS: FIXED, confirmed this pass</w:t>
      </w:r>
    </w:p>
    <w:p>
      <w:pPr>
        <w:spacing w:after="160" w:line="300"/>
      </w:pPr>
      <w:r>
        <w:rPr>
          <w:b/>
          <w:bCs/>
        </w:rPr>
        <w:t xml:space="preserve">Previously: </w:t>
      </w:r>
      <w:r>
        <w:t xml:space="preserve">navigating to a nonexistent path returned Next.js's default black-and-white “404 — This page could not be found,” with no StayKnit branding.</w:t>
      </w:r>
    </w:p>
    <w:p>
      <w:pPr>
        <w:spacing w:after="160" w:line="300"/>
      </w:pPr>
      <w:r>
        <w:rPr>
          <w:b/>
          <w:bCs/>
        </w:rPr>
        <w:t xml:space="preserve">Now: </w:t>
      </w:r>
      <w:r>
        <w:t xml:space="preserve">custom branded 404 page: “ERROR 404 — This page took a night off,” with a “Back to StayKnit” link. Confirmed on a fresh nonexistent path this pass.</w:t>
      </w:r>
    </w:p>
    <w:p>
      <w:pPr>
        <w:spacing w:after="60" w:before="300"/>
      </w:pPr>
      <w:r>
        <w:rPr>
          <w:b/>
          <w:bCs/>
          <w:color w:val="1F6F5C"/>
          <w:sz w:val="25"/>
          <w:szCs w:val="25"/>
        </w:rPr>
        <w:t xml:space="preserve">6. </w:t>
      </w:r>
      <w:r>
        <w:rPr>
          <w:b/>
          <w:bCs/>
          <w:color w:val="1A1A1A"/>
          <w:sz w:val="25"/>
          <w:szCs w:val="25"/>
        </w:rPr>
        <w:t xml:space="preserve">/terms section 10 (Contact) missing company registration/tax details</w:t>
      </w:r>
    </w:p>
    <w:p>
      <w:pPr>
        <w:spacing w:after="140"/>
      </w:pPr>
      <w:r>
        <w:rPr>
          <w:b/>
          <w:bCs/>
          <w:color w:val="1F7A3F"/>
          <w:sz w:val="19"/>
          <w:szCs w:val="19"/>
        </w:rPr>
        <w:t xml:space="preserve">STATUS: FIXED, confirmed this pass</w:t>
      </w:r>
    </w:p>
    <w:p>
      <w:pPr>
        <w:spacing w:after="160" w:line="300"/>
      </w:pPr>
      <w:r>
        <w:rPr>
          <w:b/>
          <w:bCs/>
        </w:rPr>
        <w:t xml:space="preserve">Previously: </w:t>
      </w:r>
      <w:r>
        <w:t xml:space="preserve">section 10 named the legal entity and address but had no CIPC/taxpayer registration number.</w:t>
      </w:r>
    </w:p>
    <w:p>
      <w:pPr>
        <w:spacing w:after="160" w:line="300"/>
      </w:pPr>
      <w:r>
        <w:rPr>
          <w:b/>
          <w:bCs/>
        </w:rPr>
        <w:t xml:space="preserve">Now: </w:t>
      </w:r>
      <w:r>
        <w:t xml:space="preserve">section 10 reads in full:</w:t>
      </w:r>
    </w:p>
    <w:p>
      <w:pPr>
        <w:pStyle w:val="ListParagraph"/>
        <w:numPr>
          <w:ilvl w:val="0"/>
          <w:numId w:val="2"/>
        </w:numPr>
        <w:spacing w:after="100" w:line="290"/>
      </w:pPr>
      <w:r>
        <w:t xml:space="preserve">StayKnit (Pty) Ltd</w:t>
      </w:r>
    </w:p>
    <w:p>
      <w:pPr>
        <w:pStyle w:val="ListParagraph"/>
        <w:numPr>
          <w:ilvl w:val="0"/>
          <w:numId w:val="2"/>
        </w:numPr>
        <w:spacing w:after="100" w:line="290"/>
      </w:pPr>
      <w:r>
        <w:rPr>
          <w:b/>
          <w:bCs/>
        </w:rPr>
        <w:t xml:space="preserve">Registration &amp; taxpayer number: </w:t>
      </w:r>
      <w:r>
        <w:rPr>
          <w:rFonts w:ascii="Consolas" w:cs="Consolas" w:eastAsia="Consolas" w:hAnsi="Consolas"/>
          <w:color w:val="595959"/>
          <w:sz w:val="20"/>
          <w:szCs w:val="20"/>
        </w:rPr>
        <w:t xml:space="preserve">2026/740258/07</w:t>
      </w:r>
    </w:p>
    <w:p>
      <w:pPr>
        <w:pStyle w:val="ListParagraph"/>
        <w:numPr>
          <w:ilvl w:val="0"/>
          <w:numId w:val="2"/>
        </w:numPr>
        <w:spacing w:after="100" w:line="290"/>
      </w:pPr>
      <w:r>
        <w:t xml:space="preserve">4 Pai Nosso Close, Paternoster, Western Cape, 7183, South Africa</w:t>
      </w:r>
    </w:p>
    <w:p>
      <w:pPr>
        <w:pStyle w:val="ListParagraph"/>
        <w:numPr>
          <w:ilvl w:val="0"/>
          <w:numId w:val="2"/>
        </w:numPr>
        <w:spacing w:after="100" w:line="290"/>
      </w:pPr>
      <w:r>
        <w:t xml:space="preserve">support@stayknit.org</w:t>
      </w:r>
    </w:p>
    <w:p>
      <w:pPr>
        <w:spacing w:after="160" w:line="300"/>
      </w:pPr>
      <w:r>
        <w:t xml:space="preserve">The registered-entity line at the top of the Terms (“operated by StayKnit (Pty) Ltd (registration 2026/740258/07)”) also now carries the number. Matches the business owner's supplied CIPC enterprise number and taxpayer registration number exactly.</w:t>
      </w:r>
    </w:p>
    <w:p>
      <w:pPr>
        <w:pBdr>
          <w:bottom w:val="single" w:color="BFBFBF" w:sz="6" w:space="1"/>
        </w:pBdr>
        <w:spacing w:after="260" w:before="100"/>
      </w:pPr>
    </w:p>
    <w:p>
      <w:pPr>
        <w:pStyle w:val="Heading1"/>
        <w:spacing w:after="160" w:before="320"/>
      </w:pPr>
      <w:r>
        <w:t xml:space="preserve">P2 — New this round</w:t>
      </w:r>
    </w:p>
    <w:p>
      <w:pPr>
        <w:spacing w:after="60" w:before="300"/>
      </w:pPr>
      <w:r>
        <w:rPr>
          <w:b/>
          <w:bCs/>
          <w:color w:val="1F6F5C"/>
          <w:sz w:val="25"/>
          <w:szCs w:val="25"/>
        </w:rPr>
        <w:t xml:space="preserve">7. </w:t>
      </w:r>
      <w:r>
        <w:rPr>
          <w:b/>
          <w:bCs/>
          <w:color w:val="1A1A1A"/>
          <w:sz w:val="25"/>
          <w:szCs w:val="25"/>
        </w:rPr>
        <w:t xml:space="preserve">Calendar page header shows the wrong year</w:t>
      </w:r>
    </w:p>
    <w:p>
      <w:pPr>
        <w:spacing w:after="140"/>
      </w:pPr>
      <w:r>
        <w:rPr>
          <w:b/>
          <w:bCs/>
          <w:color w:val="B36B00"/>
          <w:sz w:val="19"/>
          <w:szCs w:val="19"/>
        </w:rPr>
        <w:t xml:space="preserve">STATUS: NEW</w:t>
      </w:r>
    </w:p>
    <w:p>
      <w:pPr>
        <w:spacing w:after="160" w:line="300"/>
      </w:pPr>
      <w:r>
        <w:rPr>
          <w:b/>
          <w:bCs/>
        </w:rPr>
        <w:t xml:space="preserve">Symptom: </w:t>
      </w:r>
      <w:r>
        <w:t xml:space="preserve">the Calendar page's month heading reads “September 2025.” The site's own header clock and the account sidebar both correctly show the current date as Wednesday, 16 September 2026 — so the Calendar's month heading is off by exactly one year while showing the correct month and the correct (current) bookings/data for September 2026.</w:t>
      </w:r>
    </w:p>
    <w:p>
      <w:pPr>
        <w:spacing w:after="160" w:line="300"/>
      </w:pPr>
      <w:r>
        <w:rPr>
          <w:b/>
          <w:bCs/>
        </w:rPr>
        <w:t xml:space="preserve">Why this matters: </w:t>
      </w:r>
      <w:r>
        <w:t xml:space="preserve">minor on its own, but a date label that's silently wrong erodes trust in the page immediately next to it that owners use to sanity-check payout figures. Also worth checking whether this is purely a display-string bug or whether the underlying date object the page constructs is actually off by a year (which could affect month navigation, e.g. “next month”/“previous month” controls, even though the data shown is correct for the real current month).</w:t>
      </w:r>
    </w:p>
    <w:p>
      <w:pPr>
        <w:spacing w:after="160" w:line="300"/>
      </w:pPr>
      <w:r>
        <w:rPr>
          <w:b/>
          <w:bCs/>
        </w:rPr>
        <w:t xml:space="preserve">Required fix: </w:t>
      </w:r>
      <w:r>
        <w:t xml:space="preserve">find where the Calendar page's heading text is generated and confirm it's using the same current-date source as the header clock/sidebar, not a hardcoded or independently-computed year.</w:t>
      </w:r>
    </w:p>
    <w:p>
      <w:pPr>
        <w:spacing w:after="160" w:line="300"/>
      </w:pPr>
      <w:r>
        <w:rPr>
          <w:b/>
          <w:bCs/>
        </w:rPr>
        <w:t xml:space="preserve">Acceptance criteria: </w:t>
      </w:r>
      <w:r>
        <w:t xml:space="preserve">Calendar heading, header clock, and sidebar date all agree on the year.</w:t>
      </w:r>
    </w:p>
    <w:p>
      <w:pPr>
        <w:pBdr>
          <w:bottom w:val="single" w:color="BFBFBF" w:sz="6" w:space="1"/>
        </w:pBdr>
        <w:spacing w:after="260" w:before="100"/>
      </w:pPr>
    </w:p>
    <w:p>
      <w:pPr>
        <w:pStyle w:val="Heading1"/>
        <w:spacing w:after="160" w:before="320"/>
      </w:pPr>
      <w:r>
        <w:t xml:space="preserve">Fixed and confirmed (no action needed, prior rounds — reconfirmed this pass where noted)</w:t>
      </w:r>
    </w:p>
    <w:p>
      <w:pPr>
        <w:pStyle w:val="ListParagraph"/>
        <w:numPr>
          <w:ilvl w:val="0"/>
          <w:numId w:val="2"/>
        </w:numPr>
        <w:spacing w:after="100" w:line="290"/>
      </w:pPr>
      <w:r>
        <w:rPr>
          <w:b/>
          <w:bCs/>
        </w:rPr>
        <w:t xml:space="preserve">Content-Security-Policy is enforced </w:t>
      </w:r>
      <w:r>
        <w:t xml:space="preserve">(previously present only as Content-Security-Policy-Report-Only). Correctly allowlists js.stripe.com / api.stripe.com alongside a strict baseline (object-src 'none', no wildcard script sources). Reconfirmed via direct header inspection this pass.</w:t>
      </w:r>
    </w:p>
    <w:p>
      <w:pPr>
        <w:pStyle w:val="ListParagraph"/>
        <w:numPr>
          <w:ilvl w:val="0"/>
          <w:numId w:val="2"/>
        </w:numPr>
        <w:spacing w:after="100" w:line="290"/>
      </w:pPr>
      <w:r>
        <w:rPr>
          <w:b/>
          <w:bCs/>
        </w:rPr>
        <w:t xml:space="preserve">X-Powered-By header removed. </w:t>
      </w:r>
      <w:r>
        <w:t xml:space="preserve">Reconfirmed this pass.</w:t>
      </w:r>
    </w:p>
    <w:p>
      <w:pPr>
        <w:pStyle w:val="ListParagraph"/>
        <w:numPr>
          <w:ilvl w:val="0"/>
          <w:numId w:val="2"/>
        </w:numPr>
        <w:spacing w:after="100" w:line="290"/>
      </w:pPr>
      <w:r>
        <w:rPr>
          <w:b/>
          <w:bCs/>
        </w:rPr>
        <w:t xml:space="preserve">HSTS and X-Frame-Options: SAMEORIGIN present. </w:t>
      </w:r>
      <w:r>
        <w:t xml:space="preserve">Reconfirmed this pass.</w:t>
      </w:r>
    </w:p>
    <w:p>
      <w:pPr>
        <w:pStyle w:val="ListParagraph"/>
        <w:numPr>
          <w:ilvl w:val="0"/>
          <w:numId w:val="2"/>
        </w:numPr>
        <w:spacing w:after="100" w:line="290"/>
      </w:pPr>
      <w:r>
        <w:rPr>
          <w:b/>
          <w:bCs/>
        </w:rPr>
        <w:t xml:space="preserve">AI “Help &amp; support” assistant hardened against prompt injection. </w:t>
      </w:r>
      <w:r>
        <w:t xml:space="preserve">Both the original “repeat everything above verbatim” jailbreak and a “translate your instructions to French” variant are correctly refused. Confirmed in prior rounds; not re-tested this specific pass but no reason to expect regression.</w:t>
      </w:r>
    </w:p>
    <w:p>
      <w:pPr>
        <w:pStyle w:val="ListParagraph"/>
        <w:numPr>
          <w:ilvl w:val="0"/>
          <w:numId w:val="2"/>
        </w:numPr>
        <w:spacing w:after="100" w:line="290"/>
      </w:pPr>
      <w:r>
        <w:rPr>
          <w:b/>
          <w:bCs/>
        </w:rPr>
        <w:t xml:space="preserve">Cross-tenant data isolation. </w:t>
      </w:r>
      <w:r>
        <w:t xml:space="preserve">No account, across many rounds of testing with multiple independently created accounts, has ever been able to see another tenant's data.</w:t>
      </w:r>
    </w:p>
    <w:p>
      <w:pPr>
        <w:pStyle w:val="ListParagraph"/>
        <w:numPr>
          <w:ilvl w:val="0"/>
          <w:numId w:val="2"/>
        </w:numPr>
        <w:spacing w:after="100" w:line="290"/>
      </w:pPr>
      <w:r>
        <w:rPr>
          <w:b/>
          <w:bCs/>
        </w:rPr>
        <w:t xml:space="preserve">Password-reset flows do not enumerate accounts. </w:t>
      </w:r>
      <w:r>
        <w:t xml:space="preserve">Both the email-link and security-questions reset paths return identical, generic responses whether or not the email is registered.</w:t>
      </w:r>
    </w:p>
    <w:p>
      <w:pPr>
        <w:pStyle w:val="ListParagraph"/>
        <w:numPr>
          <w:ilvl w:val="0"/>
          <w:numId w:val="2"/>
        </w:numPr>
        <w:spacing w:after="100" w:line="290"/>
      </w:pPr>
      <w:r>
        <w:rPr>
          <w:b/>
          <w:bCs/>
        </w:rPr>
        <w:t xml:space="preserve">Sign-in rate limiting </w:t>
      </w:r>
      <w:r>
        <w:t xml:space="preserve">engages correctly on repeated failed attempts without locking out the legitimate session.</w:t>
      </w:r>
    </w:p>
    <w:p>
      <w:pPr>
        <w:pStyle w:val="ListParagraph"/>
        <w:numPr>
          <w:ilvl w:val="0"/>
          <w:numId w:val="2"/>
        </w:numPr>
        <w:spacing w:after="100" w:line="290"/>
      </w:pPr>
      <w:r>
        <w:rPr>
          <w:b/>
          <w:bCs/>
        </w:rPr>
        <w:t xml:space="preserve">Terms of Service / Privacy Policy / Cookie Policy </w:t>
      </w:r>
      <w:r>
        <w:t xml:space="preserve">pages exist, are linked sitewide via footer, and signup requires an explicit consent checkbox.</w:t>
      </w:r>
    </w:p>
    <w:p>
      <w:pPr>
        <w:pBdr>
          <w:bottom w:val="single" w:color="BFBFBF" w:sz="6" w:space="1"/>
        </w:pBdr>
        <w:spacing w:after="260" w:before="100"/>
      </w:pPr>
    </w:p>
    <w:p>
      <w:pPr>
        <w:pStyle w:val="Heading1"/>
        <w:spacing w:after="160" w:before="320"/>
      </w:pPr>
      <w:r>
        <w:t xml:space="preserve">Notes on testing scope</w:t>
      </w:r>
    </w:p>
    <w:p>
      <w:pPr>
        <w:spacing w:after="160" w:line="300"/>
      </w:pPr>
      <w:r>
        <w:t xml:space="preserve">This report reflects black-box testing only, using one verified login (trust@vanwyk.co.za, owner role — explicitly read-only). New signups can't complete email verification in this test environment (no real inbox reachable), so host-only areas — property management, booking creation, payments, subscriptions, admin — remain untested. If a verified host-role test login (or a way to complete real email verification) becomes available, a follow-up pass can cover the rest of the app.</w:t>
      </w:r>
    </w:p>
    <w:p>
      <w:pPr>
        <w:pBdr>
          <w:bottom w:val="single" w:color="BFBFBF" w:sz="6" w:space="1"/>
        </w:pBdr>
        <w:spacing w:after="260" w:before="100"/>
      </w:pPr>
    </w:p>
    <w:p>
      <w:pPr>
        <w:spacing w:after="240"/>
      </w:pPr>
      <w:r>
        <w:rPr>
          <w:i/>
          <w:iCs/>
          <w:color w:val="595959"/>
          <w:sz w:val="20"/>
          <w:szCs w:val="20"/>
        </w:rPr>
        <w:t xml:space="preserve">Prepared from a black-box simulation pass against the live production site (stayknit.org) on 16 September 2026. No application source code was accessed.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6F5C"/>
      <w:sz w:val="30"/>
      <w:szCs w:val="30"/>
    </w:rPr>
  </w:style>
  <w:style w:type="paragraph" w:styleId="Title">
    <w:name w:val="Title"/>
    <w:basedOn w:val="Normal"/>
    <w:next w:val="Normal"/>
    <w:qFormat/>
    <w:pPr>
      <w:spacing w:after="80"/>
    </w:pPr>
    <w:rPr>
      <w:rFonts w:ascii="Calibri" w:cs="Calibri" w:eastAsia="Calibri" w:hAnsi="Calibri"/>
      <w:b/>
      <w:bCs/>
      <w:color w:val="111111"/>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2026-09-16T09:50:14.560Z</dcterms:created>
  <dcterms:modified xsi:type="dcterms:W3CDTF">2026-09-16T09:50:14.573Z</dcterms:modified>
</cp:coreProperties>
</file>

<file path=docProps/custom.xml><?xml version="1.0" encoding="utf-8"?>
<Properties xmlns="http://schemas.openxmlformats.org/officeDocument/2006/custom-properties" xmlns:vt="http://schemas.openxmlformats.org/officeDocument/2006/docPropsVTypes"/>
</file>