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Ульяновский государственный технический университет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 информационных систем и технологий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Кафедра “Измерительно-вычислительные комплексы”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Дисциплина “Алгоритмы и структуры данных”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Лабораторная работа №5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Отчёт о сравнительном вычислении функции рекурсивно и итерационно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№23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студент группы ИСТбд-11</w:t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Постаногова А. В.</w:t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Проверил: доцент кафедры</w:t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“Измерительно-вычислительные комплексы”</w:t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кандидат технических наук</w:t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Шишкин В. В.</w:t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Ульяновск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2023</w:t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br w:type="page" w:clear="all"/>
      </w:r>
      <w:r>
        <w:rPr>
          <w:rtl w:val="0"/>
        </w:rPr>
      </w:r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bCs/>
          <w:color w:val="1f232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Отчёт сравнительного </w:t>
      </w:r>
      <w:r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  <w:rtl w:val="0"/>
        </w:rPr>
        <w:t xml:space="preserve">вычисления функции </w:t>
      </w:r>
      <w:r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  <w:rtl w:val="0"/>
        </w:rPr>
        <w:t xml:space="preserve">F(1) = 1, F(2) = 1, F(n) = F(n-2)*(n-1) + 2, при n &gt; 2</w:t>
      </w:r>
      <w:r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bCs/>
          <w:color w:val="1f232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  <w:rtl w:val="0"/>
        </w:rPr>
      </w:r>
      <w:r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  <w:rtl w:val="0"/>
        </w:rPr>
        <w:t xml:space="preserve">рекурсивно и итерационно</w:t>
      </w:r>
      <w:r/>
      <w:r/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color w:val="1f2328"/>
          <w:sz w:val="28"/>
          <w:szCs w:val="28"/>
          <w:highlight w:val="white"/>
        </w:rPr>
      </w:pPr>
      <w:r>
        <w:rPr>
          <w:rtl w:val="0"/>
        </w:rPr>
      </w:r>
      <w:r/>
    </w:p>
    <w:p>
      <w:pPr>
        <w:ind w:left="0" w:firstLine="72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Отчёт в аналитической форме:</w:t>
      </w:r>
      <w:r/>
    </w:p>
    <w:p>
      <w:pPr>
        <w:ind w:left="0" w:firstLine="72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Рекурсивный и итерационный методы вычисления функции дают</w:t>
      </w: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 одинаковый результат, однако итерационный определяет его значительно быстрее и не имеет ограничений на вводимое число. Рекурсивный метод работает медленнее и имеет предел в виде числа 1000. При введении этого числа программа выдаёт ошибку и заканчивается.</w:t>
      </w:r>
      <w:r/>
    </w:p>
    <w:p>
      <w:pPr>
        <w:ind w:left="0" w:firstLine="72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ind w:left="0" w:firstLine="72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Отчёт в графической форме:</w:t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32720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4089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3272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4pt;height:257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1f2328"/>
          <w:sz w:val="24"/>
          <w:szCs w:val="24"/>
        </w:rPr>
      </w:r>
      <w:r>
        <w:rPr>
          <w:rFonts w:ascii="Times New Roman" w:hAnsi="Times New Roman" w:eastAsia="Times New Roman" w:cs="Times New Roman"/>
          <w:color w:val="1f2328"/>
          <w:sz w:val="24"/>
          <w:szCs w:val="24"/>
        </w:rPr>
      </w:r>
      <w:r>
        <w:rPr>
          <w:rFonts w:ascii="Times New Roman" w:hAnsi="Times New Roman" w:eastAsia="Times New Roman" w:cs="Times New Roman"/>
          <w:color w:val="1f2328"/>
          <w:sz w:val="24"/>
          <w:szCs w:val="24"/>
        </w:rPr>
      </w:r>
      <w:r>
        <w:rPr>
          <w:rtl w:val="0"/>
        </w:rPr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ab/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ind w:left="0" w:firstLine="72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Отчёт</w:t>
      </w: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 в табличной форме:</w:t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Fonts w:ascii="Times New Roman" w:hAnsi="Times New Roman" w:eastAsia="Times New Roman" w:cs="Times New Roman"/>
          <w:color w:val="1f2328"/>
          <w:sz w:val="24"/>
          <w:szCs w:val="24"/>
          <w:rtl w:val="0"/>
        </w:rPr>
        <w:t xml:space="preserve">№    Рекурсивно                             Итерационно</w:t>
      </w:r>
      <w:r/>
    </w:p>
    <w:tbl>
      <w:tblPr>
        <w:tblStyle w:val="614"/>
        <w:tblW w:w="6450" w:type="dxa"/>
        <w:tblInd w:w="-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970"/>
        <w:gridCol w:w="3015"/>
        <w:tblGridChange w:id="0">
          <w:tblGrid>
            <w:gridCol w:w="465"/>
            <w:gridCol w:w="2970"/>
            <w:gridCol w:w="3015"/>
          </w:tblGrid>
        </w:tblGridChange>
      </w:tblGrid>
      <w:tr>
        <w:trPr>
          <w:cantSplit w:val="false"/>
          <w:trHeight w:val="260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0.0000044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0.0000012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0.0000006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0.0000005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0.0000034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0.0000027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4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0.0000009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0.0000012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5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0.0000012 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0.0000013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6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0.0000008 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0.0000011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7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0.0000011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0.0000015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8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0.0000024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0.0000018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9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0.0000016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0.0000085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10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0.0000014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0.0000018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11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0.0000016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0.0000018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12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0.0000015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0.0000020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13</w:t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0.0000016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  <w:t xml:space="preserve">0.0000018</w:t>
            </w:r>
            <w:r>
              <w:rPr>
                <w:rFonts w:ascii="Times New Roman" w:hAnsi="Times New Roman" w:eastAsia="Times New Roman" w:cs="Times New Roman"/>
                <w:color w:val="1f2328"/>
                <w:sz w:val="24"/>
                <w:szCs w:val="24"/>
                <w:rtl w:val="0"/>
              </w:rPr>
            </w:r>
            <w:r/>
          </w:p>
        </w:tc>
      </w:tr>
    </w:tbl>
    <w:p>
      <w:pPr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ind w:left="0" w:firstLine="0"/>
        <w:jc w:val="both"/>
        <w:spacing w:before="240" w:line="360" w:lineRule="auto"/>
        <w:rPr>
          <w:rFonts w:ascii="Times New Roman" w:hAnsi="Times New Roman" w:eastAsia="Times New Roman" w:cs="Times New Roman"/>
          <w:color w:val="1f2328"/>
          <w:sz w:val="24"/>
          <w:szCs w:val="24"/>
        </w:rPr>
      </w:pPr>
      <w:r>
        <w:rPr>
          <w:rtl w:val="0"/>
        </w:rPr>
      </w:r>
      <w:r/>
    </w:p>
    <w:p>
      <w:pPr>
        <w:jc w:val="left"/>
        <w:spacing w:line="360" w:lineRule="auto"/>
        <w:rPr>
          <w:rFonts w:ascii="Times New Roman" w:hAnsi="Times New Roman" w:eastAsia="Times New Roman" w:cs="Times New Roman"/>
          <w:color w:val="1f2328"/>
          <w:sz w:val="28"/>
          <w:szCs w:val="28"/>
          <w:highlight w:val="white"/>
        </w:rPr>
      </w:pP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0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0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0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0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1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1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4"/>
    <w:next w:val="60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4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12"/>
    <w:uiPriority w:val="10"/>
    <w:rPr>
      <w:sz w:val="48"/>
      <w:szCs w:val="48"/>
    </w:rPr>
  </w:style>
  <w:style w:type="character" w:styleId="37">
    <w:name w:val="Subtitle Char"/>
    <w:basedOn w:val="11"/>
    <w:link w:val="613"/>
    <w:uiPriority w:val="11"/>
    <w:rPr>
      <w:sz w:val="24"/>
      <w:szCs w:val="24"/>
    </w:rPr>
  </w:style>
  <w:style w:type="paragraph" w:styleId="38">
    <w:name w:val="Quote"/>
    <w:basedOn w:val="604"/>
    <w:next w:val="60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4"/>
    <w:next w:val="60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</w:style>
  <w:style w:type="table" w:styleId="605" w:default="1">
    <w:name w:val="Table Normal"/>
    <w:tblPr/>
  </w:style>
  <w:style w:type="paragraph" w:styleId="606">
    <w:name w:val="Heading 1"/>
    <w:basedOn w:val="604"/>
    <w:next w:val="604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7">
    <w:name w:val="Heading 2"/>
    <w:basedOn w:val="604"/>
    <w:next w:val="604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08">
    <w:name w:val="Heading 3"/>
    <w:basedOn w:val="604"/>
    <w:next w:val="604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09">
    <w:name w:val="Heading 4"/>
    <w:basedOn w:val="604"/>
    <w:next w:val="604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0">
    <w:name w:val="Heading 5"/>
    <w:basedOn w:val="604"/>
    <w:next w:val="604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1">
    <w:name w:val="Heading 6"/>
    <w:basedOn w:val="604"/>
    <w:next w:val="604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2">
    <w:name w:val="Title"/>
    <w:basedOn w:val="604"/>
    <w:next w:val="604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3">
    <w:name w:val="Subtitle"/>
    <w:basedOn w:val="604"/>
    <w:next w:val="604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14">
    <w:name w:val="StGen0"/>
    <w:basedOn w:val="60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433" w:default="1">
    <w:name w:val="Default Paragraph Font"/>
    <w:uiPriority w:val="1"/>
    <w:semiHidden/>
    <w:unhideWhenUsed/>
  </w:style>
  <w:style w:type="numbering" w:styleId="143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