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left"/>
      </w:pPr>
    </w:p>
    <w:p>
      <w:pPr>
        <w:spacing w:before="0" w:after="120"/>
        <w:jc w:val="center"/>
      </w:pPr>
      <w:r>
        <w:rPr>
          <w:rFonts w:ascii="Calibri" w:hAnsi="Calibri"/>
          <w:b/>
          <w:color w:val="1B4F72"/>
          <w:sz w:val="80"/>
        </w:rPr>
        <w:t>ADOVA</w:t>
      </w:r>
    </w:p>
    <w:p>
      <w:pPr>
        <w:spacing w:before="80" w:after="80"/>
        <w:pBdr>
          <w:bottom w:val="single" w:sz="8" w:space="1" w:color="2E86AB"/>
        </w:pBdr>
      </w:pPr>
    </w:p>
    <w:p>
      <w:pPr>
        <w:spacing w:before="160" w:after="160"/>
        <w:jc w:val="center"/>
      </w:pPr>
      <w:r>
        <w:rPr>
          <w:rFonts w:ascii="Calibri" w:hAnsi="Calibri"/>
          <w:i/>
          <w:color w:val="2E86AB"/>
          <w:sz w:val="30"/>
        </w:rPr>
        <w:t>Build great products. Let Adova tell their story.</w:t>
      </w:r>
    </w:p>
    <w:p>
      <w:pPr>
        <w:spacing w:before="80" w:after="80"/>
        <w:pBdr>
          <w:bottom w:val="single" w:sz="8" w:space="1" w:color="2E86AB"/>
        </w:pBdr>
      </w:pPr>
    </w:p>
    <w:p>
      <w:pPr>
        <w:spacing w:before="320" w:after="0"/>
        <w:jc w:val="center"/>
      </w:pPr>
      <w:r>
        <w:rPr>
          <w:rFonts w:ascii="Calibri" w:hAnsi="Calibri"/>
          <w:color w:val="1A1A1A"/>
          <w:sz w:val="22"/>
        </w:rPr>
        <w:t>An AI-powered marketing assistant built for small manufacturers,</w:t>
        <w:br/>
        <w:t>workshops, and independent product sellers — delivering professional-grade</w:t>
        <w:br/>
        <w:t>content at a fraction of agency cost, with no learning curve required.</w:t>
      </w:r>
    </w:p>
    <w:p>
      <w:pPr>
        <w:spacing w:before="1000" w:after="0"/>
        <w:jc w:val="left"/>
      </w:pPr>
    </w:p>
    <w:p>
      <w:pPr>
        <w:spacing w:before="0" w:after="120"/>
        <w:jc w:val="center"/>
      </w:pPr>
      <w:r>
        <w:rPr>
          <w:rFonts w:ascii="Calibri" w:hAnsi="Calibri"/>
          <w:b/>
          <w:color w:val="1B4F72"/>
          <w:sz w:val="26"/>
        </w:rPr>
        <w:t>BUSINESS PLAN</w:t>
      </w:r>
    </w:p>
    <w:p>
      <w:pPr>
        <w:spacing w:before="0" w:after="200"/>
        <w:jc w:val="center"/>
      </w:pPr>
      <w:r>
        <w:rPr>
          <w:rFonts w:ascii="Calibri" w:hAnsi="Calibri"/>
          <w:color w:val="7F8C8D"/>
          <w:sz w:val="22"/>
        </w:rPr>
        <w:t>2025</w:t>
      </w:r>
    </w:p>
    <w:p>
      <w:pPr>
        <w:spacing w:before="0" w:after="80"/>
        <w:jc w:val="center"/>
      </w:pPr>
      <w:r>
        <w:rPr>
          <w:rFonts w:ascii="Calibri" w:hAnsi="Calibri"/>
          <w:i/>
          <w:color w:val="7F8C8D"/>
          <w:sz w:val="18"/>
        </w:rPr>
        <w:t>Confidential — Prepared by the Adova Founding Team</w:t>
      </w:r>
    </w:p>
    <w:p>
      <w:r>
        <w:br w:type="page"/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