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Theme="minorAscii" w:cstheme="minorAscii" w:eastAsiaTheme="minorAscii" w:hAnsiTheme="minorAscii"/>
          <w:b/>
          <w:bCs/>
          <w:color w:val="0f1115"/>
          <w:sz w:val="26"/>
          <w:szCs w:val="26"/>
          <w:rtl w:val="off"/>
          <w:lang w:val="en-US"/>
        </w:rPr>
      </w:pPr>
      <w:r>
        <w:rPr>
          <w:rFonts w:asciiTheme="minorAscii" w:cstheme="minorAscii" w:eastAsiaTheme="minorAscii" w:hAnsiTheme="minorAscii"/>
          <w:b/>
          <w:bCs/>
          <w:color w:val="0f1115"/>
          <w:sz w:val="26"/>
          <w:szCs w:val="26"/>
          <w:rtl w:val="off"/>
          <w:lang w:val="en-US"/>
        </w:rPr>
        <w:t>17.</w:t>
      </w:r>
    </w:p>
    <w:p w14:paraId="0000000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</w:pPr>
      <w:r>
        <w:rPr>
          <w:rFonts w:asciiTheme="minorAscii" w:cstheme="minorAscii" w:eastAsiaTheme="minorAscii" w:hAnsiTheme="minorAscii"/>
          <w:b/>
          <w:bCs/>
          <w:color w:val="0f1115"/>
          <w:sz w:val="26"/>
          <w:szCs w:val="26"/>
          <w:rtl w:val="off"/>
          <w:lang w:val="en-US"/>
        </w:rPr>
        <w:t>Алгоритм</w:t>
      </w:r>
      <w:r>
        <w:rPr>
          <w:rFonts w:asciiTheme="minorAscii" w:cstheme="minorAscii" w:eastAsiaTheme="minorAscii" w:hAnsiTheme="minorAscii"/>
          <w:b/>
          <w:bCs/>
          <w:color w:val="0f1115"/>
          <w:sz w:val="26"/>
          <w:szCs w:val="26"/>
          <w:rtl w:val="off"/>
          <w:lang w:val="en-US"/>
        </w:rPr>
        <w:t>:</w:t>
      </w:r>
    </w:p>
    <w:p w14:paraId="00000003">
      <w:pPr>
        <w:framePr w:w="0" w:h="0" w:vAnchor="margin" w:hAnchor="text" w:x="0" w:y="0"/>
        <w:numPr>
          <w:ilvl w:val="0"/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jc w:val="left"/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</w:pP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 xml:space="preserve">Отсортировать лицензии по убыванию 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ru-RU"/>
        </w:rPr>
        <w:t>коэффициента роста цены</w:t>
      </w:r>
    </w:p>
    <w:p w14:paraId="00000004">
      <w:pPr>
        <w:framePr w:w="0" w:h="0" w:vAnchor="margin" w:hAnchor="text" w:x="0" w:y="0"/>
        <w:numPr>
          <w:ilvl w:val="0"/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jc w:val="left"/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</w:pP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>Покупать в полученном порядке в моменты времени t=0,1,2,…,n−1</w:t>
      </w:r>
    </w:p>
    <w:p w14:paraId="0000000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Theme="minorAscii" w:cstheme="minorAscii" w:eastAsiaTheme="minorAscii" w:hAnsiTheme="minorAscii"/>
          <w:b/>
          <w:bCs/>
          <w:sz w:val="26"/>
          <w:szCs w:val="26"/>
        </w:rPr>
      </w:pP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>Временная сложность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 xml:space="preserve">: 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 xml:space="preserve">O(nlog⁡n) 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>— полиномиальная</w:t>
      </w:r>
    </w:p>
    <w:p w14:paraId="0000000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Theme="minorAscii" w:cstheme="minorAscii" w:eastAsiaTheme="minorAscii" w:hAnsiTheme="minorAscii"/>
          <w:b/>
          <w:bCs/>
          <w:sz w:val="26"/>
          <w:szCs w:val="26"/>
        </w:rPr>
      </w:pPr>
      <w:r>
        <w:rPr>
          <w:rFonts w:asciiTheme="minorAscii" w:cstheme="minorAscii" w:eastAsiaTheme="minorAscii" w:hAnsiTheme="minorAscii"/>
          <w:b/>
          <w:bCs/>
          <w:sz w:val="26"/>
          <w:szCs w:val="26"/>
          <w:lang w:val="ru-RU"/>
        </w:rPr>
        <w:t>Доказательство, что сумма потраченных денег будет минимальной:</w:t>
      </w:r>
    </w:p>
    <w:p w14:paraId="0000000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6"/>
          <w:szCs w:val="26"/>
          <w:lang w:val="en-US"/>
        </w:rPr>
      </w:pP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en-US"/>
        </w:rPr>
        <w:t xml:space="preserve">Пусть у нас есть две лицензии с коэффициентами 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en-US"/>
        </w:rPr>
        <w:t>a&gt;b&gt;1</w:t>
      </w:r>
    </w:p>
    <w:p w14:paraId="0000000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6"/>
          <w:szCs w:val="26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>Вариант 1: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 xml:space="preserve"> сначала 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>a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 xml:space="preserve"> в месяц 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>t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 xml:space="preserve">, потом 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>b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 xml:space="preserve"> в месяц 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>t+1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lang w:val="en-US"/>
        </w:rPr>
        <w:br w:type="textWrapping"/>
      </w: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 xml:space="preserve">Стоимость: 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>100*(a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vertAlign w:val="superscript"/>
          <w:rtl w:val="off"/>
          <w:lang w:val="en-US"/>
        </w:rPr>
        <w:t>t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>+b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vertAlign w:val="superscript"/>
          <w:rtl w:val="off"/>
          <w:lang w:val="en-US"/>
        </w:rPr>
        <w:t>t+1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>)</w:t>
      </w:r>
    </w:p>
    <w:p w14:paraId="0000000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6"/>
          <w:szCs w:val="26"/>
          <w:lang w:val="en-US"/>
        </w:rPr>
      </w:pPr>
    </w:p>
    <w:p w14:paraId="0000000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6"/>
          <w:szCs w:val="26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>Вариант 2: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 xml:space="preserve"> сначала 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>b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 xml:space="preserve"> в месяц 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>t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 xml:space="preserve">, потом 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>a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 xml:space="preserve"> в месяц 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>t+1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lang w:val="en-US"/>
        </w:rPr>
        <w:br w:type="textWrapping"/>
      </w: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 xml:space="preserve">Стоимость: 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>100*(b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vertAlign w:val="superscript"/>
          <w:rtl w:val="off"/>
          <w:lang w:val="en-US"/>
        </w:rPr>
        <w:t>t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>+a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vertAlign w:val="superscript"/>
          <w:rtl w:val="off"/>
          <w:lang w:val="en-US"/>
        </w:rPr>
        <w:t>t+1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>)</w:t>
      </w:r>
    </w:p>
    <w:p w14:paraId="0000000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6"/>
          <w:szCs w:val="26"/>
          <w:lang w:val="en-US"/>
        </w:rPr>
      </w:pPr>
    </w:p>
    <w:p w14:paraId="0000000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f1115"/>
          <w:sz w:val="26"/>
          <w:szCs w:val="26"/>
          <w:lang w:val="en-US"/>
        </w:rPr>
      </w:pP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>Вычислим разность (Вариант 1) − (Вариант 2):</w:t>
      </w:r>
    </w:p>
    <w:p w14:paraId="0000000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6"/>
          <w:szCs w:val="26"/>
          <w:lang w:val="en-US"/>
        </w:rPr>
      </w:pP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en-US"/>
        </w:rPr>
        <w:t>100*(a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vertAlign w:val="superscript"/>
          <w:rtl w:val="off"/>
          <w:lang w:val="en-US"/>
        </w:rPr>
        <w:t>t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en-US"/>
        </w:rPr>
        <w:t>+b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vertAlign w:val="superscript"/>
          <w:rtl w:val="off"/>
          <w:lang w:val="en-US"/>
        </w:rPr>
        <w:t>t+1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en-US"/>
        </w:rPr>
        <w:t>−b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vertAlign w:val="superscript"/>
          <w:rtl w:val="off"/>
          <w:lang w:val="en-US"/>
        </w:rPr>
        <w:t>t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en-US"/>
        </w:rPr>
        <w:t>−a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vertAlign w:val="superscript"/>
          <w:rtl w:val="off"/>
          <w:lang w:val="en-US"/>
        </w:rPr>
        <w:t>t+1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en-US"/>
        </w:rPr>
        <w:t>) =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rtl w:val="off"/>
          <w:lang w:val="en-US"/>
        </w:rPr>
        <w:t xml:space="preserve"> 100*(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rtl w:val="off"/>
          <w:lang w:val="en-US"/>
        </w:rPr>
        <w:t>(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rtl w:val="off"/>
          <w:lang w:val="en-US"/>
        </w:rPr>
        <w:t>a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vertAlign w:val="superscript"/>
          <w:rtl w:val="off"/>
          <w:lang w:val="en-US"/>
        </w:rPr>
        <w:t>t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rtl w:val="off"/>
          <w:lang w:val="en-US"/>
        </w:rPr>
        <w:t>−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rtl w:val="off"/>
          <w:lang w:val="en-US"/>
        </w:rPr>
        <w:t>a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vertAlign w:val="superscript"/>
          <w:rtl w:val="off"/>
          <w:lang w:val="en-US"/>
        </w:rPr>
        <w:t>t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vertAlign w:val="superscript"/>
          <w:rtl w:val="off"/>
          <w:lang w:val="en-US"/>
        </w:rPr>
        <w:t>+1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rtl w:val="off"/>
          <w:lang w:val="en-US"/>
        </w:rPr>
        <w:t>)+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rtl w:val="off"/>
          <w:lang w:val="en-US"/>
        </w:rPr>
        <w:t>(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rtl w:val="off"/>
          <w:lang w:val="en-US"/>
        </w:rPr>
        <w:t>b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vertAlign w:val="superscript"/>
          <w:rtl w:val="off"/>
          <w:lang w:val="en-US"/>
        </w:rPr>
        <w:t>t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vertAlign w:val="superscript"/>
          <w:rtl w:val="off"/>
          <w:lang w:val="en-US"/>
        </w:rPr>
        <w:t>+1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rtl w:val="off"/>
          <w:lang w:val="en-US"/>
        </w:rPr>
        <w:t>−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rtl w:val="off"/>
          <w:lang w:val="en-US"/>
        </w:rPr>
        <w:t>b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vertAlign w:val="superscript"/>
          <w:rtl w:val="off"/>
          <w:lang w:val="en-US"/>
        </w:rPr>
        <w:t>t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rtl w:val="off"/>
          <w:lang w:val="en-US"/>
        </w:rPr>
        <w:t>)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rtl w:val="off"/>
          <w:lang w:val="en-US"/>
        </w:rPr>
        <w:t xml:space="preserve">) </w:t>
      </w:r>
      <w:r>
        <w:rPr>
          <w:rFonts w:asciiTheme="minorAscii" w:cstheme="minorAscii" w:eastAsiaTheme="minorAscii" w:hAnsiTheme="minorAscii"/>
          <w:i w:val="off"/>
          <w:iCs w:val="off"/>
          <w:color w:val="000000"/>
          <w:sz w:val="26"/>
          <w:szCs w:val="26"/>
          <w:rtl w:val="off"/>
          <w:lang w:val="en-US"/>
        </w:rPr>
        <w:t>=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 xml:space="preserve"> 100*(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>a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vertAlign w:val="superscript"/>
          <w:rtl w:val="off"/>
          <w:lang w:val="en-US"/>
        </w:rPr>
        <w:t>t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>(1−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>a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>)+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>b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vertAlign w:val="superscript"/>
          <w:rtl w:val="off"/>
          <w:lang w:val="en-US"/>
        </w:rPr>
        <w:t>t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>(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>b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>−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>1)) = 100*(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>b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vertAlign w:val="superscript"/>
          <w:rtl w:val="off"/>
          <w:lang w:val="en-US"/>
        </w:rPr>
        <w:t>t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>(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>b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>−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>1)−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>a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vertAlign w:val="superscript"/>
          <w:rtl w:val="off"/>
          <w:lang w:val="en-US"/>
        </w:rPr>
        <w:t>t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>(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>a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>−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>1))</w:t>
      </w:r>
    </w:p>
    <w:p w14:paraId="0000000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6"/>
          <w:szCs w:val="26"/>
          <w:lang w:val="en-US"/>
        </w:rPr>
      </w:pPr>
    </w:p>
    <w:p w14:paraId="0000000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6"/>
          <w:szCs w:val="26"/>
          <w:lang w:val="en-US"/>
        </w:rPr>
      </w:pP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ru-RU"/>
        </w:rPr>
        <w:t>Т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en-US"/>
        </w:rPr>
        <w:t xml:space="preserve">ак как 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en-US"/>
        </w:rPr>
        <w:t>a&gt;b&gt;1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en-US"/>
        </w:rPr>
        <w:t xml:space="preserve">, то 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en-US"/>
        </w:rPr>
        <w:t>a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vertAlign w:val="superscript"/>
          <w:rtl w:val="off"/>
          <w:lang w:val="en-US"/>
        </w:rPr>
        <w:t>t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en-US"/>
        </w:rPr>
        <w:t>≥b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vertAlign w:val="superscript"/>
          <w:rtl w:val="off"/>
          <w:lang w:val="en-US"/>
        </w:rPr>
        <w:t>t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en-US"/>
        </w:rPr>
        <w:t xml:space="preserve"> (&gt; 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ru-RU"/>
        </w:rPr>
        <w:t xml:space="preserve">при 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en-US"/>
        </w:rPr>
        <w:t xml:space="preserve">t&gt;0, &gt; 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ru-RU"/>
        </w:rPr>
        <w:t xml:space="preserve">при 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en-US"/>
        </w:rPr>
        <w:t>t=0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en-US"/>
        </w:rPr>
        <w:t xml:space="preserve">) и 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en-US"/>
        </w:rPr>
        <w:t>a−1&gt;b−1</w:t>
      </w:r>
    </w:p>
    <w:p w14:paraId="0000001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6"/>
          <w:szCs w:val="26"/>
          <w:lang w:val="en-US"/>
        </w:rPr>
      </w:pP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 xml:space="preserve">Значит, 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en-US"/>
        </w:rPr>
        <w:t>a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vertAlign w:val="superscript"/>
          <w:rtl w:val="off"/>
          <w:lang w:val="en-US"/>
        </w:rPr>
        <w:t>t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en-US"/>
        </w:rPr>
        <w:t>(a−1)&gt;b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vertAlign w:val="superscript"/>
          <w:rtl w:val="off"/>
          <w:lang w:val="en-US"/>
        </w:rPr>
        <w:t>t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en-US"/>
        </w:rPr>
        <w:t>(b−1)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 xml:space="preserve"> </w:t>
      </w:r>
    </w:p>
    <w:p w14:paraId="0000001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f1115"/>
          <w:sz w:val="26"/>
          <w:szCs w:val="26"/>
          <w:lang w:val="en-US"/>
        </w:rPr>
      </w:pPr>
      <w:r>
        <w:rPr>
          <w:rFonts w:asciiTheme="minorAscii" w:cstheme="minorAscii" w:eastAsiaTheme="minorAscii" w:hAnsiTheme="minorAscii"/>
          <w:color w:val="0f1115"/>
          <w:sz w:val="26"/>
          <w:szCs w:val="26"/>
          <w:lang w:val="ru-RU"/>
        </w:rPr>
        <w:t>Следовательно,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lang w:val="ru-RU"/>
        </w:rPr>
        <w:t xml:space="preserve"> 100*(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rtl w:val="off"/>
          <w:lang w:val="en-US"/>
        </w:rPr>
        <w:t>b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vertAlign w:val="superscript"/>
          <w:rtl w:val="off"/>
          <w:lang w:val="en-US"/>
        </w:rPr>
        <w:t>t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rtl w:val="off"/>
          <w:lang w:val="en-US"/>
        </w:rPr>
        <w:t>(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rtl w:val="off"/>
          <w:lang w:val="en-US"/>
        </w:rPr>
        <w:t>b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rtl w:val="off"/>
          <w:lang w:val="en-US"/>
        </w:rPr>
        <w:t>−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rtl w:val="off"/>
          <w:lang w:val="en-US"/>
        </w:rPr>
        <w:t>1)−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rtl w:val="off"/>
          <w:lang w:val="en-US"/>
        </w:rPr>
        <w:t>a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vertAlign w:val="superscript"/>
          <w:rtl w:val="off"/>
          <w:lang w:val="en-US"/>
        </w:rPr>
        <w:t>t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rtl w:val="off"/>
          <w:lang w:val="en-US"/>
        </w:rPr>
        <w:t>(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rtl w:val="off"/>
          <w:lang w:val="en-US"/>
        </w:rPr>
        <w:t>a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rtl w:val="off"/>
          <w:lang w:val="en-US"/>
        </w:rPr>
        <w:t>−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rtl w:val="off"/>
          <w:lang w:val="en-US"/>
        </w:rPr>
        <w:t>1))&lt;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rtl w:val="off"/>
          <w:lang w:val="en-US"/>
        </w:rPr>
        <w:t>0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rtl w:val="off"/>
          <w:lang w:val="en-US"/>
        </w:rPr>
        <w:t xml:space="preserve"> 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rtl w:val="off"/>
          <w:lang w:val="ru-RU"/>
        </w:rPr>
        <w:t>и стоимость в варианте 1 получается м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>еньше, чем в варианте 2.</w:t>
      </w:r>
    </w:p>
    <w:p w14:paraId="0000001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f1115"/>
          <w:sz w:val="26"/>
          <w:szCs w:val="26"/>
          <w:lang w:val="en-US"/>
        </w:rPr>
      </w:pPr>
    </w:p>
    <w:p w14:paraId="0000001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Theme="minorAscii" w:cstheme="minorAscii" w:eastAsiaTheme="minorAscii" w:hAnsiTheme="minorAscii"/>
          <w:color w:val="0f1115"/>
          <w:sz w:val="26"/>
          <w:szCs w:val="26"/>
          <w:lang w:val="en-US"/>
        </w:rPr>
        <w:t>Аналогично для большего количества лицензий. В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 xml:space="preserve"> оптимальном порядке лицензия с б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>о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 xml:space="preserve">льшим коэффициентом роста 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>должна покупаться раньше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 xml:space="preserve"> лицензии с меньшим коэффициентом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 xml:space="preserve"> 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br w:type="page"/>
      </w:r>
    </w:p>
    <w:p w14:paraId="0000001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b/>
          <w:bCs/>
          <w:color w:val="000000"/>
          <w:sz w:val="18"/>
          <w:lang w:val="en-US"/>
        </w:rPr>
      </w:pPr>
      <w:r>
        <w:rPr>
          <w:rFonts w:asciiTheme="minorAscii" w:cstheme="minorAscii" w:eastAsiaTheme="minorAscii" w:hAnsiTheme="minorAscii"/>
          <w:b/>
          <w:bCs/>
          <w:color w:val="0f1115"/>
          <w:sz w:val="26"/>
          <w:szCs w:val="26"/>
          <w:lang w:val="en-US"/>
        </w:rPr>
        <w:t>17 (2)</w:t>
      </w:r>
    </w:p>
    <w:p w14:paraId="0000001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Theme="minorAscii" w:cstheme="minorAscii" w:eastAsiaTheme="minorAscii" w:hAnsiTheme="minorAscii"/>
          <w:sz w:val="26"/>
          <w:szCs w:val="26"/>
          <w:lang w:val="ru-RU"/>
        </w:rPr>
      </w:pPr>
      <w:r>
        <w:rPr>
          <w:rFonts w:asciiTheme="minorAscii" w:cstheme="minorAscii" w:eastAsiaTheme="minorAscii" w:hAnsiTheme="minorAscii"/>
          <w:sz w:val="26"/>
          <w:szCs w:val="26"/>
          <w:rtl w:val="off"/>
          <w:lang w:val="ru-RU"/>
        </w:rPr>
        <w:t xml:space="preserve">Для задачи продажи оборудования с коэффициентами </w:t>
      </w:r>
      <w:r>
        <w:rPr>
          <w:rFonts w:asciiTheme="minorAscii" w:cstheme="minorAscii" w:eastAsiaTheme="minorAscii" w:hAnsiTheme="minorAscii"/>
          <w:sz w:val="26"/>
          <w:szCs w:val="26"/>
          <w:rtl w:val="off"/>
          <w:lang w:val="ru-RU"/>
        </w:rPr>
        <w:t>r</w:t>
      </w:r>
      <w:r>
        <w:rPr>
          <w:rFonts w:asciiTheme="minorAscii" w:cstheme="minorAscii" w:eastAsiaTheme="minorAscii" w:hAnsiTheme="minorAscii"/>
          <w:sz w:val="26"/>
          <w:szCs w:val="26"/>
          <w:vertAlign w:val="subscript"/>
          <w:rtl w:val="off"/>
          <w:lang w:val="ru-RU"/>
        </w:rPr>
        <w:t>i</w:t>
      </w:r>
      <w:r>
        <w:rPr>
          <w:rFonts w:asciiTheme="minorAscii" w:cstheme="minorAscii" w:eastAsiaTheme="minorAscii" w:hAnsiTheme="minorAscii"/>
          <w:sz w:val="26"/>
          <w:szCs w:val="26"/>
          <w:rtl w:val="off"/>
          <w:lang w:val="ru-RU"/>
        </w:rPr>
        <w:t>​</w:t>
      </w:r>
      <w:r>
        <w:rPr>
          <w:rFonts w:asciiTheme="minorAscii" w:cstheme="minorAscii" w:eastAsiaTheme="minorAscii" w:hAnsiTheme="minorAscii"/>
          <w:sz w:val="26"/>
          <w:szCs w:val="26"/>
          <w:rtl w:val="off"/>
          <w:lang w:val="ru-RU"/>
        </w:rPr>
        <w:t>&lt;1</w:t>
      </w:r>
      <w:r>
        <w:rPr>
          <w:rFonts w:asciiTheme="minorAscii" w:cstheme="minorAscii" w:eastAsiaTheme="minorAscii" w:hAnsiTheme="minorAscii"/>
          <w:sz w:val="26"/>
          <w:szCs w:val="26"/>
          <w:rtl w:val="off"/>
          <w:lang w:val="ru-RU"/>
        </w:rPr>
        <w:t xml:space="preserve"> оптимальный порядок — </w:t>
      </w:r>
      <w:r>
        <w:rPr>
          <w:rFonts w:asciiTheme="minorAscii" w:cstheme="minorAscii" w:eastAsiaTheme="minorAscii" w:hAnsiTheme="minorAscii"/>
          <w:sz w:val="26"/>
          <w:szCs w:val="26"/>
          <w:rtl w:val="off"/>
          <w:lang w:val="ru-RU"/>
        </w:rPr>
        <w:t xml:space="preserve">по возрастанию </w:t>
      </w:r>
      <w:r>
        <w:rPr>
          <w:rFonts w:asciiTheme="minorAscii" w:cstheme="minorAscii" w:eastAsiaTheme="minorAscii" w:hAnsiTheme="minorAscii"/>
          <w:sz w:val="26"/>
          <w:szCs w:val="26"/>
          <w:rtl w:val="off"/>
          <w:lang w:val="ru-RU"/>
        </w:rPr>
        <w:t>r</w:t>
      </w:r>
      <w:r>
        <w:rPr>
          <w:rFonts w:asciiTheme="minorAscii" w:cstheme="minorAscii" w:eastAsiaTheme="minorAscii" w:hAnsiTheme="minorAscii"/>
          <w:sz w:val="26"/>
          <w:szCs w:val="26"/>
          <w:vertAlign w:val="subscript"/>
          <w:rtl w:val="off"/>
          <w:lang w:val="ru-RU"/>
        </w:rPr>
        <w:t>i</w:t>
      </w:r>
      <w:r>
        <w:rPr>
          <w:rFonts w:asciiTheme="minorAscii" w:cstheme="minorAscii" w:eastAsiaTheme="minorAscii" w:hAnsiTheme="minorAscii"/>
          <w:sz w:val="26"/>
          <w:szCs w:val="26"/>
          <w:rtl w:val="off"/>
          <w:lang w:val="ru-RU"/>
        </w:rPr>
        <w:t xml:space="preserve">. Это позволяет максимизировать общую выручку, так как чем меньше </w:t>
      </w:r>
      <w:r>
        <w:rPr>
          <w:rFonts w:asciiTheme="minorAscii" w:cstheme="minorAscii" w:eastAsiaTheme="minorAscii" w:hAnsiTheme="minorAscii"/>
          <w:sz w:val="26"/>
          <w:szCs w:val="26"/>
          <w:rtl w:val="off"/>
          <w:lang w:val="ru-RU"/>
        </w:rPr>
        <w:t>r</w:t>
      </w:r>
      <w:r>
        <w:rPr>
          <w:rFonts w:asciiTheme="minorAscii" w:cstheme="minorAscii" w:eastAsiaTheme="minorAscii" w:hAnsiTheme="minorAscii"/>
          <w:sz w:val="26"/>
          <w:szCs w:val="26"/>
          <w:vertAlign w:val="subscript"/>
          <w:rtl w:val="off"/>
          <w:lang w:val="ru-RU"/>
        </w:rPr>
        <w:t>i</w:t>
      </w:r>
      <w:r>
        <w:rPr>
          <w:rFonts w:asciiTheme="minorAscii" w:cstheme="minorAscii" w:eastAsiaTheme="minorAscii" w:hAnsiTheme="minorAscii"/>
          <w:sz w:val="26"/>
          <w:szCs w:val="26"/>
          <w:vertAlign w:val="subscript"/>
          <w:rtl w:val="off"/>
          <w:lang w:val="ru-RU"/>
        </w:rPr>
        <w:t>​</w:t>
      </w:r>
      <w:r>
        <w:rPr>
          <w:rFonts w:asciiTheme="minorAscii" w:cstheme="minorAscii" w:eastAsiaTheme="minorAscii" w:hAnsiTheme="minorAscii"/>
          <w:sz w:val="26"/>
          <w:szCs w:val="26"/>
          <w:rtl w:val="off"/>
          <w:lang w:val="ru-RU"/>
        </w:rPr>
        <w:t>, тем быстрее падает цена.</w:t>
      </w:r>
    </w:p>
    <w:p w14:paraId="0000001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Theme="minorAscii" w:cstheme="minorAscii" w:eastAsiaTheme="minorAscii" w:hAnsiTheme="minorAscii"/>
          <w:b/>
          <w:bCs/>
          <w:sz w:val="26"/>
          <w:szCs w:val="26"/>
          <w:lang w:val="ru-RU"/>
        </w:rPr>
      </w:pPr>
      <w:r>
        <w:rPr>
          <w:rFonts w:asciiTheme="minorAscii" w:cstheme="minorAscii" w:eastAsiaTheme="minorAscii" w:hAnsiTheme="minorAscii"/>
          <w:b/>
          <w:bCs/>
          <w:sz w:val="26"/>
          <w:szCs w:val="26"/>
          <w:rtl w:val="off"/>
          <w:lang w:val="ru-RU"/>
        </w:rPr>
        <w:t>Алгоритм:</w:t>
      </w:r>
    </w:p>
    <w:p w14:paraId="00000017">
      <w:pPr>
        <w:framePr w:w="0" w:h="0" w:vAnchor="margin" w:hAnchor="text" w:x="0" w:y="0"/>
        <w:numPr>
          <w:ilvl w:val="0"/>
          <w:numId w:val="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jc w:val="left"/>
        <w:rPr>
          <w:rFonts w:asciiTheme="minorAscii" w:cstheme="minorAscii" w:eastAsiaTheme="minorAscii" w:hAnsiTheme="minorAscii"/>
          <w:sz w:val="26"/>
          <w:szCs w:val="26"/>
          <w:rtl w:val="off"/>
          <w:lang w:val="ru-RU"/>
        </w:rPr>
      </w:pPr>
      <w:r>
        <w:rPr>
          <w:rFonts w:asciiTheme="minorAscii" w:cstheme="minorAscii" w:eastAsiaTheme="minorAscii" w:hAnsiTheme="minorAscii"/>
          <w:sz w:val="26"/>
          <w:szCs w:val="26"/>
          <w:rtl w:val="off"/>
          <w:lang w:val="ru-RU"/>
        </w:rPr>
        <w:t xml:space="preserve">Отсортировать </w:t>
      </w:r>
      <w:r>
        <w:rPr>
          <w:rFonts w:asciiTheme="minorAscii" w:cstheme="minorAscii" w:eastAsiaTheme="minorAscii" w:hAnsiTheme="minorAscii"/>
          <w:sz w:val="26"/>
          <w:szCs w:val="26"/>
          <w:rtl w:val="off"/>
          <w:lang w:val="ru-RU"/>
        </w:rPr>
        <w:t>оборудование</w:t>
      </w:r>
      <w:r>
        <w:rPr>
          <w:rFonts w:asciiTheme="minorAscii" w:cstheme="minorAscii" w:eastAsiaTheme="minorAscii" w:hAnsiTheme="minorAscii"/>
          <w:sz w:val="26"/>
          <w:szCs w:val="26"/>
          <w:rtl w:val="off"/>
          <w:lang w:val="ru-RU"/>
        </w:rPr>
        <w:t xml:space="preserve"> по возрастанию коэффициента снижения цены </w:t>
      </w:r>
      <w:r>
        <w:rPr>
          <w:rFonts w:asciiTheme="minorAscii" w:cstheme="minorAscii" w:eastAsiaTheme="minorAscii" w:hAnsiTheme="minorAscii"/>
          <w:sz w:val="26"/>
          <w:szCs w:val="26"/>
          <w:rtl w:val="off"/>
          <w:lang w:val="en-US"/>
        </w:rPr>
        <w:t>r</w:t>
      </w:r>
      <w:r>
        <w:rPr>
          <w:rFonts w:asciiTheme="minorAscii" w:cstheme="minorAscii" w:eastAsiaTheme="minorAscii" w:hAnsiTheme="minorAscii"/>
          <w:sz w:val="26"/>
          <w:szCs w:val="26"/>
          <w:vertAlign w:val="subscript"/>
          <w:rtl w:val="off"/>
          <w:lang w:val="en-US"/>
        </w:rPr>
        <w:t>i</w:t>
      </w:r>
    </w:p>
    <w:p w14:paraId="00000018">
      <w:pPr>
        <w:framePr w:w="0" w:h="0" w:vAnchor="margin" w:hAnchor="text" w:x="0" w:y="0"/>
        <w:numPr>
          <w:ilvl w:val="0"/>
          <w:numId w:val="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jc w:val="left"/>
        <w:rPr>
          <w:rFonts w:ascii="Segoe UI"/>
          <w:color w:val="000000"/>
          <w:sz w:val="18"/>
          <w:lang w:val="en-US"/>
        </w:rPr>
      </w:pPr>
      <w:r>
        <w:rPr>
          <w:rFonts w:asciiTheme="minorAscii" w:cstheme="minorAscii" w:eastAsiaTheme="minorAscii" w:hAnsiTheme="minorAscii"/>
          <w:sz w:val="26"/>
          <w:szCs w:val="26"/>
          <w:rtl w:val="off"/>
          <w:lang w:val="ru-RU"/>
        </w:rPr>
        <w:t xml:space="preserve">Продавать в полученном порядке в моменты времени </w:t>
      </w:r>
      <w:r>
        <w:rPr>
          <w:rFonts w:asciiTheme="minorAscii" w:cstheme="minorAscii" w:eastAsiaTheme="minorAscii" w:hAnsiTheme="minorAscii"/>
          <w:sz w:val="26"/>
          <w:szCs w:val="26"/>
          <w:rtl w:val="off"/>
          <w:lang w:val="ru-RU"/>
        </w:rPr>
        <w:t>t=0,1,…,n−1</w:t>
      </w:r>
    </w:p>
    <w:p w14:paraId="0000001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</w:p>
    <w:p w14:paraId="0000001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Theme="minorAscii" w:cstheme="minorAscii" w:eastAsiaTheme="minorAscii" w:hAnsiTheme="minorAscii"/>
          <w:b/>
          <w:bCs/>
          <w:sz w:val="26"/>
          <w:szCs w:val="26"/>
        </w:rPr>
      </w:pPr>
      <w:r>
        <w:rPr>
          <w:rFonts w:asciiTheme="minorAscii" w:cstheme="minorAscii" w:eastAsiaTheme="minorAscii" w:hAnsiTheme="minorAscii"/>
          <w:b/>
          <w:bCs/>
          <w:sz w:val="26"/>
          <w:szCs w:val="26"/>
          <w:lang w:val="ru-RU"/>
        </w:rPr>
        <w:t>Доказательство, что сумма полученных</w:t>
      </w:r>
      <w:r>
        <w:rPr>
          <w:rFonts w:asciiTheme="minorAscii" w:cstheme="minorAscii" w:eastAsiaTheme="minorAscii" w:hAnsiTheme="minorAscii"/>
          <w:b/>
          <w:bCs/>
          <w:sz w:val="26"/>
          <w:szCs w:val="26"/>
          <w:lang w:val="ru-RU"/>
        </w:rPr>
        <w:t xml:space="preserve"> денег будет </w:t>
      </w:r>
      <w:r>
        <w:rPr>
          <w:rFonts w:asciiTheme="minorAscii" w:cstheme="minorAscii" w:eastAsiaTheme="minorAscii" w:hAnsiTheme="minorAscii"/>
          <w:b/>
          <w:bCs/>
          <w:sz w:val="26"/>
          <w:szCs w:val="26"/>
          <w:lang w:val="ru-RU"/>
        </w:rPr>
        <w:t>максимальной</w:t>
      </w:r>
      <w:r>
        <w:rPr>
          <w:rFonts w:asciiTheme="minorAscii" w:cstheme="minorAscii" w:eastAsiaTheme="minorAscii" w:hAnsiTheme="minorAscii"/>
          <w:b/>
          <w:bCs/>
          <w:sz w:val="26"/>
          <w:szCs w:val="26"/>
          <w:lang w:val="ru-RU"/>
        </w:rPr>
        <w:t>:</w:t>
      </w:r>
    </w:p>
    <w:p w14:paraId="0000001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</w:pP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en-US"/>
        </w:rPr>
        <w:t xml:space="preserve">Пусть 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ru-RU"/>
        </w:rPr>
        <w:t xml:space="preserve"> продавали 2 вида 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ru-RU"/>
        </w:rPr>
        <w:t>оборудования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en-US"/>
        </w:rPr>
        <w:t xml:space="preserve"> с коэффициентами 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>a&lt;b&lt;1</w:t>
      </w:r>
    </w:p>
    <w:p w14:paraId="0000001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</w:pPr>
    </w:p>
    <w:p w14:paraId="0000001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6"/>
          <w:szCs w:val="26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>Вариант 1: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 xml:space="preserve"> сначала 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>a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 xml:space="preserve"> в месяц 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>t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 xml:space="preserve">, потом 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>b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 xml:space="preserve"> в месяц 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>t+1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lang w:val="en-US"/>
        </w:rPr>
        <w:br w:type="textWrapping"/>
      </w: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 xml:space="preserve">Стоимость: 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>100*(a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vertAlign w:val="superscript"/>
          <w:rtl w:val="off"/>
          <w:lang w:val="en-US"/>
        </w:rPr>
        <w:t>t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>+b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vertAlign w:val="superscript"/>
          <w:rtl w:val="off"/>
          <w:lang w:val="en-US"/>
        </w:rPr>
        <w:t>t+1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>)</w:t>
      </w:r>
    </w:p>
    <w:p w14:paraId="0000001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6"/>
          <w:szCs w:val="26"/>
          <w:lang w:val="en-US"/>
        </w:rPr>
      </w:pPr>
    </w:p>
    <w:p w14:paraId="0000001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6"/>
          <w:szCs w:val="26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>Вариант 2: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 xml:space="preserve"> сначала 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>b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 xml:space="preserve"> в месяц 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>t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 xml:space="preserve">, потом 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>a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 xml:space="preserve"> в месяц 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>t+1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lang w:val="en-US"/>
        </w:rPr>
        <w:br w:type="textWrapping"/>
      </w: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 xml:space="preserve">Стоимость: 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>100*(b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vertAlign w:val="superscript"/>
          <w:rtl w:val="off"/>
          <w:lang w:val="en-US"/>
        </w:rPr>
        <w:t>t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>+a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vertAlign w:val="superscript"/>
          <w:rtl w:val="off"/>
          <w:lang w:val="en-US"/>
        </w:rPr>
        <w:t>t+1</w:t>
      </w:r>
      <w:r>
        <w:rPr>
          <w:rFonts w:asciiTheme="minorAscii" w:cstheme="minorAscii" w:eastAsiaTheme="minorAscii" w:hAnsiTheme="minorAscii"/>
          <w:color w:val="000000"/>
          <w:sz w:val="26"/>
          <w:szCs w:val="26"/>
          <w:rtl w:val="off"/>
          <w:lang w:val="en-US"/>
        </w:rPr>
        <w:t>)</w:t>
      </w:r>
    </w:p>
    <w:p w14:paraId="0000002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6"/>
          <w:szCs w:val="26"/>
          <w:lang w:val="en-US"/>
        </w:rPr>
      </w:pPr>
    </w:p>
    <w:p w14:paraId="0000002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f1115"/>
          <w:sz w:val="26"/>
          <w:szCs w:val="26"/>
          <w:lang w:val="en-US"/>
        </w:rPr>
      </w:pP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>Вычислим разность (Вариант 1) − (Вариант 2):</w:t>
      </w:r>
    </w:p>
    <w:p w14:paraId="0000002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6"/>
          <w:szCs w:val="26"/>
          <w:lang w:val="en-US"/>
        </w:rPr>
      </w:pP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en-US"/>
        </w:rPr>
        <w:t>100*(a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vertAlign w:val="superscript"/>
          <w:rtl w:val="off"/>
          <w:lang w:val="en-US"/>
        </w:rPr>
        <w:t>t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en-US"/>
        </w:rPr>
        <w:t>+b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vertAlign w:val="superscript"/>
          <w:rtl w:val="off"/>
          <w:lang w:val="en-US"/>
        </w:rPr>
        <w:t>t+1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en-US"/>
        </w:rPr>
        <w:t>−b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vertAlign w:val="superscript"/>
          <w:rtl w:val="off"/>
          <w:lang w:val="en-US"/>
        </w:rPr>
        <w:t>t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en-US"/>
        </w:rPr>
        <w:t>−a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vertAlign w:val="superscript"/>
          <w:rtl w:val="off"/>
          <w:lang w:val="en-US"/>
        </w:rPr>
        <w:t>t+1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en-US"/>
        </w:rPr>
        <w:t>) =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rtl w:val="off"/>
          <w:lang w:val="en-US"/>
        </w:rPr>
        <w:t xml:space="preserve"> 100*(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rtl w:val="off"/>
          <w:lang w:val="en-US"/>
        </w:rPr>
        <w:t>(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rtl w:val="off"/>
          <w:lang w:val="en-US"/>
        </w:rPr>
        <w:t>a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vertAlign w:val="superscript"/>
          <w:rtl w:val="off"/>
          <w:lang w:val="en-US"/>
        </w:rPr>
        <w:t>t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rtl w:val="off"/>
          <w:lang w:val="en-US"/>
        </w:rPr>
        <w:t>−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rtl w:val="off"/>
          <w:lang w:val="en-US"/>
        </w:rPr>
        <w:t>a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vertAlign w:val="superscript"/>
          <w:rtl w:val="off"/>
          <w:lang w:val="en-US"/>
        </w:rPr>
        <w:t>t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vertAlign w:val="superscript"/>
          <w:rtl w:val="off"/>
          <w:lang w:val="en-US"/>
        </w:rPr>
        <w:t>+1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rtl w:val="off"/>
          <w:lang w:val="en-US"/>
        </w:rPr>
        <w:t>)+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rtl w:val="off"/>
          <w:lang w:val="en-US"/>
        </w:rPr>
        <w:t>(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rtl w:val="off"/>
          <w:lang w:val="en-US"/>
        </w:rPr>
        <w:t>b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vertAlign w:val="superscript"/>
          <w:rtl w:val="off"/>
          <w:lang w:val="en-US"/>
        </w:rPr>
        <w:t>t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vertAlign w:val="superscript"/>
          <w:rtl w:val="off"/>
          <w:lang w:val="en-US"/>
        </w:rPr>
        <w:t>+1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rtl w:val="off"/>
          <w:lang w:val="en-US"/>
        </w:rPr>
        <w:t>−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rtl w:val="off"/>
          <w:lang w:val="en-US"/>
        </w:rPr>
        <w:t>b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vertAlign w:val="superscript"/>
          <w:rtl w:val="off"/>
          <w:lang w:val="en-US"/>
        </w:rPr>
        <w:t>t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rtl w:val="off"/>
          <w:lang w:val="en-US"/>
        </w:rPr>
        <w:t>)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rtl w:val="off"/>
          <w:lang w:val="en-US"/>
        </w:rPr>
        <w:t xml:space="preserve">) </w:t>
      </w:r>
      <w:r>
        <w:rPr>
          <w:rFonts w:asciiTheme="minorAscii" w:cstheme="minorAscii" w:eastAsiaTheme="minorAscii" w:hAnsiTheme="minorAscii"/>
          <w:i w:val="off"/>
          <w:iCs w:val="off"/>
          <w:color w:val="000000"/>
          <w:sz w:val="26"/>
          <w:szCs w:val="26"/>
          <w:rtl w:val="off"/>
          <w:lang w:val="en-US"/>
        </w:rPr>
        <w:t>=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 xml:space="preserve"> 100*(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>a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vertAlign w:val="superscript"/>
          <w:rtl w:val="off"/>
          <w:lang w:val="en-US"/>
        </w:rPr>
        <w:t>t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>(1−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>a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>)+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>b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vertAlign w:val="superscript"/>
          <w:rtl w:val="off"/>
          <w:lang w:val="en-US"/>
        </w:rPr>
        <w:t>t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>(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>b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>−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>1)) = 100*(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>b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vertAlign w:val="superscript"/>
          <w:rtl w:val="off"/>
          <w:lang w:val="en-US"/>
        </w:rPr>
        <w:t>t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>(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>b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>−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>1)−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>a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vertAlign w:val="superscript"/>
          <w:rtl w:val="off"/>
          <w:lang w:val="en-US"/>
        </w:rPr>
        <w:t>t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>(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>a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>−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>1))</w:t>
      </w:r>
    </w:p>
    <w:p w14:paraId="0000002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6"/>
          <w:szCs w:val="26"/>
          <w:lang w:val="en-US"/>
        </w:rPr>
      </w:pPr>
    </w:p>
    <w:p w14:paraId="0000002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6"/>
          <w:szCs w:val="26"/>
          <w:lang w:val="en-US"/>
        </w:rPr>
      </w:pP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ru-RU"/>
        </w:rPr>
        <w:t>Т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en-US"/>
        </w:rPr>
        <w:t xml:space="preserve">ак как 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>a&lt;b&lt;1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en-US"/>
        </w:rPr>
        <w:t xml:space="preserve">, то 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en-US"/>
        </w:rPr>
        <w:t>a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vertAlign w:val="superscript"/>
          <w:rtl w:val="off"/>
          <w:lang w:val="en-US"/>
        </w:rPr>
        <w:t>t</w:t>
      </w:r>
      <w:r>
        <w:rPr>
          <w:rFonts w:ascii="Calibri" w:cs="Calibri" w:eastAsiaTheme="minorAscii" w:hAnsi="Calibri"/>
          <w:color w:val="0f1115"/>
          <w:sz w:val="26"/>
          <w:szCs w:val="26"/>
          <w:highlight w:val="white"/>
          <w:vertAlign w:val="baseline"/>
          <w:rtl w:val="off"/>
          <w:lang w:val="en-US"/>
        </w:rPr>
        <w:t>≤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en-US"/>
        </w:rPr>
        <w:t>b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vertAlign w:val="superscript"/>
          <w:rtl w:val="off"/>
          <w:lang w:val="en-US"/>
        </w:rPr>
        <w:t>t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en-US"/>
        </w:rPr>
        <w:t xml:space="preserve"> (&lt; 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ru-RU"/>
        </w:rPr>
        <w:t xml:space="preserve">при 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en-US"/>
        </w:rPr>
        <w:t xml:space="preserve">t&gt;0, = 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ru-RU"/>
        </w:rPr>
        <w:t xml:space="preserve">при 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en-US"/>
        </w:rPr>
        <w:t>t=0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en-US"/>
        </w:rPr>
        <w:t xml:space="preserve">) и 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en-US"/>
        </w:rPr>
        <w:t>a−1&lt;b−1</w:t>
      </w:r>
    </w:p>
    <w:p w14:paraId="0000002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6"/>
          <w:szCs w:val="26"/>
          <w:lang w:val="en-US"/>
        </w:rPr>
      </w:pP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 xml:space="preserve">Значит, 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en-US"/>
        </w:rPr>
        <w:t>a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vertAlign w:val="superscript"/>
          <w:rtl w:val="off"/>
          <w:lang w:val="en-US"/>
        </w:rPr>
        <w:t>t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en-US"/>
        </w:rPr>
        <w:t>(a−1)&lt;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en-US"/>
        </w:rPr>
        <w:t>b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vertAlign w:val="superscript"/>
          <w:rtl w:val="off"/>
          <w:lang w:val="en-US"/>
        </w:rPr>
        <w:t>t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en-US"/>
        </w:rPr>
        <w:t>(b−1)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 xml:space="preserve"> </w:t>
      </w:r>
    </w:p>
    <w:p w14:paraId="0000002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Theme="minorAscii" w:cstheme="minorAscii" w:eastAsiaTheme="minorAscii" w:hAnsiTheme="minorAscii"/>
          <w:color w:val="0f1115"/>
          <w:sz w:val="26"/>
          <w:szCs w:val="26"/>
          <w:lang w:val="ru-RU"/>
        </w:rPr>
        <w:t>Следовательно,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lang w:val="ru-RU"/>
        </w:rPr>
        <w:t xml:space="preserve"> 100*(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rtl w:val="off"/>
          <w:lang w:val="en-US"/>
        </w:rPr>
        <w:t>b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vertAlign w:val="superscript"/>
          <w:rtl w:val="off"/>
          <w:lang w:val="en-US"/>
        </w:rPr>
        <w:t>t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rtl w:val="off"/>
          <w:lang w:val="en-US"/>
        </w:rPr>
        <w:t>(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rtl w:val="off"/>
          <w:lang w:val="en-US"/>
        </w:rPr>
        <w:t>b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rtl w:val="off"/>
          <w:lang w:val="en-US"/>
        </w:rPr>
        <w:t>−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rtl w:val="off"/>
          <w:lang w:val="en-US"/>
        </w:rPr>
        <w:t>1)−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rtl w:val="off"/>
          <w:lang w:val="en-US"/>
        </w:rPr>
        <w:t>a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vertAlign w:val="superscript"/>
          <w:rtl w:val="off"/>
          <w:lang w:val="en-US"/>
        </w:rPr>
        <w:t>t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rtl w:val="off"/>
          <w:lang w:val="en-US"/>
        </w:rPr>
        <w:t>(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rtl w:val="off"/>
          <w:lang w:val="en-US"/>
        </w:rPr>
        <w:t>a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rtl w:val="off"/>
          <w:lang w:val="en-US"/>
        </w:rPr>
        <w:t>−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rtl w:val="off"/>
          <w:lang w:val="en-US"/>
        </w:rPr>
        <w:t>1))&gt;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highlight w:val="white"/>
          <w:rtl w:val="off"/>
          <w:lang w:val="en-US"/>
        </w:rPr>
        <w:t>0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rtl w:val="off"/>
          <w:lang w:val="en-US"/>
        </w:rPr>
        <w:t xml:space="preserve"> 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rtl w:val="off"/>
          <w:lang w:val="ru-RU"/>
        </w:rPr>
        <w:t>и сумма</w:t>
      </w:r>
      <w:r>
        <w:rPr>
          <w:rFonts w:asciiTheme="minorAscii" w:cstheme="minorAscii" w:eastAsiaTheme="minorAscii" w:hAnsiTheme="minorAscii"/>
          <w:i w:val="off"/>
          <w:iCs w:val="off"/>
          <w:color w:val="0f1115"/>
          <w:sz w:val="26"/>
          <w:szCs w:val="26"/>
          <w:rtl w:val="off"/>
          <w:lang w:val="ru-RU"/>
        </w:rPr>
        <w:t xml:space="preserve"> в варианте 1 получается больше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rtl w:val="off"/>
          <w:lang w:val="en-US"/>
        </w:rPr>
        <w:t>, чем в варианте 2.</w:t>
      </w:r>
    </w:p>
    <w:p w14:paraId="0000002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</w:p>
    <w:p w14:paraId="0000002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Theme="minorAscii" w:cstheme="minorAscii" w:eastAsiaTheme="minorAscii" w:hAnsiTheme="minorAscii"/>
          <w:sz w:val="26"/>
          <w:szCs w:val="26"/>
        </w:rPr>
      </w:pPr>
      <w:r>
        <w:rPr>
          <w:rFonts w:asciiTheme="minorAscii" w:cstheme="minorAscii" w:eastAsiaTheme="minorAscii" w:hAnsiTheme="minorAscii"/>
          <w:color w:val="000000"/>
          <w:sz w:val="26"/>
          <w:szCs w:val="26"/>
          <w:lang w:val="ru-RU"/>
        </w:rPr>
        <w:t xml:space="preserve">Аналогично для большего количества оборудования. 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lang w:val="ru-RU"/>
        </w:rPr>
        <w:t>Т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en-US"/>
        </w:rPr>
        <w:t>овар с меньшим r</w:t>
      </w:r>
      <w:r>
        <w:rPr>
          <w:rFonts w:asciiTheme="minorAscii" w:cstheme="minorAscii" w:eastAsiaTheme="minorAscii" w:hAnsiTheme="minorAscii"/>
          <w:color w:val="0f1115"/>
          <w:sz w:val="26"/>
          <w:szCs w:val="26"/>
          <w:highlight w:val="white"/>
          <w:rtl w:val="off"/>
          <w:lang w:val="en-US"/>
        </w:rPr>
        <w:t xml:space="preserve"> (быстрее дешевеющий) должен быть продан раньше</w:t>
      </w:r>
    </w:p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/>
  <w:abstractNum w:abstractNumId="1"/>
  <w:abstractNum w:abstractNumId="2"/>
  <w:abstractNum w:abstractNumId="3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4"/>
  <w:abstractNum w:abstractNumId="5"/>
  <w:abstractNum w:abstractNumId="6"/>
  <w:abstractNum w:abstractNumId="7"/>
  <w:abstractNum w:abstractNumId="8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num w:numId="1">
    <w:abstractNumId w:val="0"/>
    <w:lvlOverride w:ilvl="0">
      <w:lvl w:ilvl="0" w:tentative="1">
        <w:numFmt w:val="bullet"/>
        <w:suff w:val="tab"/>
        <w:lvlText w:val="1."/>
        <w:rPr/>
      </w:lvl>
    </w:lvlOverride>
  </w:num>
  <w:num w:numId="2">
    <w:abstractNumId w:val="1"/>
    <w:lvlOverride w:ilvl="0">
      <w:lvl w:ilvl="0" w:tentative="1">
        <w:numFmt w:val="bullet"/>
        <w:suff w:val="tab"/>
        <w:lvlText w:val="2."/>
        <w:rPr/>
      </w:lvl>
    </w:lvlOverride>
  </w:num>
  <w:num w:numId="3">
    <w:abstractNumId w:val="2"/>
    <w:lvlOverride w:ilvl="0">
      <w:lvl w:ilvl="0" w:tentative="1">
        <w:numFmt w:val="bullet"/>
        <w:suff w:val="tab"/>
        <w:lvlText w:val="3."/>
        <w:rPr/>
      </w:lvl>
    </w:lvlOverride>
  </w:num>
  <w:num w:numId="4">
    <w:abstractNumId w:val="3"/>
  </w:num>
  <w:num w:numId="5">
    <w:abstractNumId w:val="4"/>
    <w:lvlOverride w:ilvl="0">
      <w:lvl w:ilvl="0" w:tentative="1">
        <w:numFmt w:val="bullet"/>
        <w:suff w:val="tab"/>
        <w:lvlText w:val="·"/>
        <w:rPr/>
      </w:lvl>
    </w:lvlOverride>
  </w:num>
  <w:num w:numId="6">
    <w:abstractNumId w:val="5"/>
    <w:lvlOverride w:ilvl="0">
      <w:lvl w:ilvl="0" w:tentative="1">
        <w:numFmt w:val="bullet"/>
        <w:suff w:val="tab"/>
        <w:lvlText w:val="1."/>
        <w:rPr/>
      </w:lvl>
    </w:lvlOverride>
  </w:num>
  <w:num w:numId="7">
    <w:abstractNumId w:val="6"/>
    <w:lvlOverride w:ilvl="0">
      <w:lvl w:ilvl="0" w:tentative="1">
        <w:numFmt w:val="bullet"/>
        <w:suff w:val="tab"/>
        <w:lvlText w:val="2."/>
        <w:rPr/>
      </w:lvl>
    </w:lvlOverride>
  </w:num>
  <w:num w:numId="8">
    <w:abstractNumId w:val="7"/>
    <w:lvlOverride w:ilvl="0">
      <w:lvl w:ilvl="0" w:tentative="1">
        <w:numFmt w:val="bullet"/>
        <w:suff w:val="tab"/>
        <w:lvlText w:val="3."/>
        <w:rPr/>
      </w:lvl>
    </w:lvlOverride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</dc:creator>
  <cp:lastModifiedBy>Анастасия</cp:lastModifiedBy>
</cp:coreProperties>
</file>