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6928C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EA0BB1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36E82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074145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03D9CC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6B4879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26C1702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№1</w:t>
      </w:r>
    </w:p>
    <w:p w14:paraId="65F8AE5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45D49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FA7907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01F44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3046557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AB07A84" w14:textId="77777777" w:rsidR="00AE7B3D" w:rsidRPr="00AB1A4E" w:rsidRDefault="00AE7B3D" w:rsidP="00AE7B3D">
      <w:pPr>
        <w:rPr>
          <w:color w:val="000000" w:themeColor="text1"/>
        </w:rPr>
      </w:pPr>
    </w:p>
    <w:p w14:paraId="5F5917D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7F42636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C6ACBA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814483F" w14:textId="262D3104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3D254E">
        <w:rPr>
          <w:color w:val="000000" w:themeColor="text1"/>
        </w:rPr>
        <w:t>Дувакин А.В.</w:t>
      </w:r>
      <w:r w:rsidRPr="00AB1A4E">
        <w:rPr>
          <w:color w:val="000000" w:themeColor="text1"/>
        </w:rPr>
        <w:t xml:space="preserve">                                                                  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1D246CBC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196C2597" w14:textId="77777777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>
        <w:rPr>
          <w:color w:val="000000" w:themeColor="text1"/>
        </w:rPr>
        <w:t>14.02.25</w:t>
      </w:r>
      <w:r w:rsidRPr="00AB1A4E">
        <w:rPr>
          <w:color w:val="000000" w:themeColor="text1"/>
        </w:rPr>
        <w:tab/>
        <w:t xml:space="preserve">Дата: </w:t>
      </w:r>
    </w:p>
    <w:p w14:paraId="64EADBA8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0F9B90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73B8108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0D1DAB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7DBF500D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2F6EF2D1" w14:textId="77777777"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изучение различных методов визуализация данных.</w:t>
      </w:r>
    </w:p>
    <w:p w14:paraId="4E660B93" w14:textId="77777777"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Краткое описание.</w:t>
      </w:r>
      <w:r w:rsidRPr="00AB1A4E">
        <w:rPr>
          <w:rFonts w:eastAsia="Times New Roman"/>
          <w:color w:val="000000" w:themeColor="text1"/>
          <w:lang w:eastAsia="ru-RU"/>
        </w:rPr>
        <w:t> Построение основных графиков, входящих в этап разведочного анализа данных.</w:t>
      </w:r>
    </w:p>
    <w:p w14:paraId="3BD6E377" w14:textId="77777777"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Рекомендуемые инструментальные средства можно посмотреть </w:t>
      </w:r>
      <w:hyperlink r:id="rId5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</w:t>
        </w:r>
      </w:hyperlink>
      <w:r w:rsidRPr="00AB1A4E">
        <w:rPr>
          <w:rFonts w:eastAsia="Times New Roman"/>
          <w:color w:val="000000" w:themeColor="text1"/>
          <w:lang w:eastAsia="ru-RU"/>
        </w:rPr>
        <w:t>.</w:t>
      </w:r>
    </w:p>
    <w:p w14:paraId="3DE116A2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7F2E2CD9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Выбрать набор данных (датасет). Вы можете найти список свободно распространяемых датасетов </w:t>
      </w:r>
      <w:hyperlink r:id="rId6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14:paraId="297B8588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Для первой лабораторной работы рекомендуется использовать датасет без пропусков в данных, например из </w:t>
      </w:r>
      <w:hyperlink r:id="rId7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Scikit-learn.</w:t>
        </w:r>
      </w:hyperlink>
    </w:p>
    <w:p w14:paraId="02BE8043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Пример преобразования датасетов Scikit-learn в Pandas Dataframe можно посмотреть </w:t>
      </w:r>
      <w:hyperlink r:id="rId8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14:paraId="614B3340" w14:textId="77777777"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Для лабораторных работ не рекомендуется выбирать датасеты большого размера.</w:t>
      </w:r>
    </w:p>
    <w:p w14:paraId="1CF9FED6" w14:textId="77777777" w:rsidR="00AE7B3D" w:rsidRPr="00AB1A4E" w:rsidRDefault="00AE7B3D" w:rsidP="00AE7B3D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Создать ноутбук, который содержит следующие разделы:</w:t>
      </w:r>
    </w:p>
    <w:p w14:paraId="3DB22764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Текстовое описание выбранного Вами набора данных.</w:t>
      </w:r>
    </w:p>
    <w:p w14:paraId="769E0463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Основные характеристики датасета.</w:t>
      </w:r>
    </w:p>
    <w:p w14:paraId="271B3ABC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Визуальное исследование датасета.</w:t>
      </w:r>
    </w:p>
    <w:p w14:paraId="5AA90002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Информация о корреляции признаков.</w:t>
      </w:r>
    </w:p>
    <w:p w14:paraId="20723208" w14:textId="77777777" w:rsidR="00AE7B3D" w:rsidRPr="00AB1A4E" w:rsidRDefault="00AE7B3D" w:rsidP="00AE7B3D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Сформировать отчет и разместить его в своем репозитории на github.</w:t>
      </w:r>
    </w:p>
    <w:p w14:paraId="57F6268F" w14:textId="77777777" w:rsidR="00AE7B3D" w:rsidRPr="00AB1A4E" w:rsidRDefault="00AE7B3D" w:rsidP="00AE7B3D">
      <w:pPr>
        <w:rPr>
          <w:color w:val="000000" w:themeColor="text1"/>
        </w:rPr>
      </w:pPr>
    </w:p>
    <w:p w14:paraId="19322AFF" w14:textId="77777777" w:rsidR="00AE7B3D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34A83375" w14:textId="77777777" w:rsidR="00AE7B3D" w:rsidRDefault="00AE7B3D" w:rsidP="00AE7B3D">
      <w:pPr>
        <w:shd w:val="clear" w:color="auto" w:fill="FFFFFF"/>
        <w:spacing w:before="100" w:beforeAutospacing="1" w:after="0" w:line="360" w:lineRule="auto"/>
        <w:ind w:hanging="851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E7B3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1B126F8A" wp14:editId="2D4DB4AF">
            <wp:extent cx="6120130" cy="3476625"/>
            <wp:effectExtent l="0" t="0" r="1270" b="3175"/>
            <wp:docPr id="10347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2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D989" w14:textId="77777777" w:rsidR="00AE7B3D" w:rsidRDefault="00AE7B3D" w:rsidP="00AE7B3D">
      <w:pPr>
        <w:shd w:val="clear" w:color="auto" w:fill="FFFFFF"/>
        <w:spacing w:before="100" w:beforeAutospacing="1" w:after="0" w:line="360" w:lineRule="auto"/>
        <w:ind w:hanging="851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E7B3D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19197638" wp14:editId="00D8F141">
            <wp:extent cx="6120130" cy="4516120"/>
            <wp:effectExtent l="0" t="0" r="1270" b="5080"/>
            <wp:docPr id="11242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0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21EF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hanging="851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E7B3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1DABF2DA" wp14:editId="68905D6D">
            <wp:extent cx="6120130" cy="5104765"/>
            <wp:effectExtent l="0" t="0" r="1270" b="635"/>
            <wp:docPr id="107505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5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740A" w14:textId="77777777" w:rsidR="00E76773" w:rsidRDefault="00E76773"/>
    <w:sectPr w:rsidR="00E76773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279931">
    <w:abstractNumId w:val="0"/>
  </w:num>
  <w:num w:numId="2" w16cid:durableId="2027903970">
    <w:abstractNumId w:val="3"/>
  </w:num>
  <w:num w:numId="3" w16cid:durableId="1915818987">
    <w:abstractNumId w:val="1"/>
  </w:num>
  <w:num w:numId="4" w16cid:durableId="1240824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3D254E"/>
    <w:rsid w:val="00A77DA4"/>
    <w:rsid w:val="00AE7B3D"/>
    <w:rsid w:val="00E7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BD47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blob/main/notebooks/ds/sklearn_datasets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datasets/toy_datase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courses_current/wiki/DSLIS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ugapanyuk/courses_current/wiki/ID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Александр</cp:lastModifiedBy>
  <cp:revision>2</cp:revision>
  <dcterms:created xsi:type="dcterms:W3CDTF">2025-03-02T05:41:00Z</dcterms:created>
  <dcterms:modified xsi:type="dcterms:W3CDTF">2025-06-08T16:40:00Z</dcterms:modified>
</cp:coreProperties>
</file>