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1564" w14:textId="77777777" w:rsidR="00A94598" w:rsidRPr="003624B7" w:rsidRDefault="00000000">
      <w:pPr>
        <w:pStyle w:val="Titolo1"/>
        <w:rPr>
          <w:lang w:val="it-IT"/>
        </w:rPr>
      </w:pPr>
      <w:r w:rsidRPr="003624B7">
        <w:rPr>
          <w:lang w:val="it-IT"/>
        </w:rPr>
        <w:t>4.  Metodologia di confronto</w:t>
      </w:r>
    </w:p>
    <w:p w14:paraId="60709343" w14:textId="20BF0BC9" w:rsidR="00A94598" w:rsidRPr="003624B7" w:rsidRDefault="00000000">
      <w:pPr>
        <w:jc w:val="both"/>
        <w:rPr>
          <w:lang w:val="it-IT"/>
        </w:rPr>
      </w:pPr>
      <w:r w:rsidRPr="003624B7">
        <w:rPr>
          <w:lang w:val="it-IT"/>
        </w:rPr>
        <w:t>Questo capitolo descrive come i tre sensori sono stati confrontati. La Sezione 4.1 distingue le due attività del confronto, quella sperimentale e quella numerica. La Sezione 4.2 fissa il protocollo con cui sono stati acquisiti i 441 trial del Capitolo 5, la Sezione 4.3 le metriche e le convenzioni con cui sono stati letti. La Sezione 4.4 dichiara le deroghe al protocollo per il secondo radar. La Sezione 4.5 presenta l'interfaccia web realizzata a supporto della campagna.</w:t>
      </w:r>
    </w:p>
    <w:p w14:paraId="59CE6DCB" w14:textId="77777777" w:rsidR="00A94598" w:rsidRPr="003624B7" w:rsidRDefault="00000000">
      <w:pPr>
        <w:pStyle w:val="Titolo2"/>
        <w:rPr>
          <w:lang w:val="it-IT"/>
        </w:rPr>
      </w:pPr>
      <w:r w:rsidRPr="003624B7">
        <w:rPr>
          <w:lang w:val="it-IT"/>
        </w:rPr>
        <w:t>4.1  Due strade complementari</w:t>
      </w:r>
    </w:p>
    <w:p w14:paraId="116177BC" w14:textId="5E223EDA" w:rsidR="003B1AA4" w:rsidRPr="003B1AA4" w:rsidRDefault="003B1AA4" w:rsidP="003B1AA4">
      <w:pPr>
        <w:jc w:val="both"/>
        <w:rPr>
          <w:lang w:val="it-IT"/>
        </w:rPr>
      </w:pPr>
      <w:r w:rsidRPr="003B1AA4">
        <w:rPr>
          <w:lang w:val="it-IT"/>
        </w:rPr>
        <w:t xml:space="preserve">Il confronto poggia su due attività distinte che si alimentano a vicenda. La prima è sperimentale. Consiste nel disporre i sensori e il soggetto in geometrie definite e nel cambiare, da una prova all'altra, una sola variabile per volta, che può essere la distanza, la quantità o il tipo di movimento, l'angolo oppure il materiale interposto. Ogni configurazione viene ripetuta e ogni ripetizione produce un file. La seconda attività è numerica. I file formano un dataset omogeneo, raccolto nel formato unico della Sezione 3.4.3 e analizzato a posteriori dalla catena descritta nella Sezione 3.4.5. Le </w:t>
      </w:r>
      <w:r w:rsidRPr="003B1AA4">
        <w:rPr>
          <w:lang w:val="it-IT"/>
        </w:rPr>
        <w:t>metriche, quindi,</w:t>
      </w:r>
      <w:r w:rsidRPr="003B1AA4">
        <w:rPr>
          <w:lang w:val="it-IT"/>
        </w:rPr>
        <w:t xml:space="preserve"> non vengono lette durante la prova. Sono calcolate in seguito, dagli stessi script e con le stesse convenzioni per tutti i sensori. In questo modo un risultato si può ricalcolare e una figura si può rifare senza ripetere l'acquisizione, e ogni numero del Capitolo 5 risale a un file e a una riga di comando precisi.</w:t>
      </w:r>
    </w:p>
    <w:p w14:paraId="26B3A37B" w14:textId="633B29AE" w:rsidR="00A94598" w:rsidRPr="003624B7" w:rsidRDefault="003B1AA4" w:rsidP="003B1AA4">
      <w:pPr>
        <w:jc w:val="both"/>
        <w:rPr>
          <w:lang w:val="it-IT"/>
        </w:rPr>
      </w:pPr>
      <w:r w:rsidRPr="003B1AA4">
        <w:rPr>
          <w:lang w:val="it-IT"/>
        </w:rPr>
        <w:t>Questa divisione ha anche una conseguenza pratica. Durante la prova l'operatore non ha bisogno di leggere i numeri. Gli basta sapere che i dati stanno arrivando e che i sensori vedono ciò che devono vedere. Questo è il compito dell'interfaccia web presentata nella Sezione 4.5, che mostra i sensori in tempo reale e permette di controllare il posizionamento prima di avviare la registrazione. Nel confronto il suo ruolo è quindi di supporto e di verifica, come precisato nella Sezione 4.5.4.</w:t>
      </w:r>
    </w:p>
    <w:p w14:paraId="5493612D" w14:textId="77777777" w:rsidR="00A94598" w:rsidRPr="003624B7" w:rsidRDefault="00000000">
      <w:pPr>
        <w:pStyle w:val="Titolo2"/>
        <w:rPr>
          <w:lang w:val="it-IT"/>
        </w:rPr>
      </w:pPr>
      <w:r w:rsidRPr="003624B7">
        <w:rPr>
          <w:lang w:val="it-IT"/>
        </w:rPr>
        <w:t>4.2  Protocollo sperimentale</w:t>
      </w:r>
    </w:p>
    <w:p w14:paraId="3503DDBB" w14:textId="77777777" w:rsidR="00A94598" w:rsidRPr="003624B7" w:rsidRDefault="00000000">
      <w:pPr>
        <w:jc w:val="both"/>
        <w:rPr>
          <w:lang w:val="it-IT"/>
        </w:rPr>
      </w:pPr>
      <w:r w:rsidRPr="003624B7">
        <w:rPr>
          <w:lang w:val="it-IT"/>
        </w:rPr>
        <w:t>Il protocollo è stato definito prima delle acquisizioni ed è rimasto invariato. Il PIR è nella configurazione a lui più favorevole, con il ponticello di ritrigger in posizione H (Sezioni 2.1.3 e 3.3.3). Le soglie dell'HLK-LD2410B sono quelle di fabbrica per tutta la campagna (Sezione 3.6). L'HLK-LD2420 è stato provato in un secondo tempo nelle stesse geometrie, con le deroghe dichiarate nella Sezione 4.4. Ogni scenario è ripetuto, e i valori riportati nella forma μ ± σ sono media e deviazione standard su quelle ripetizioni.</w:t>
      </w:r>
    </w:p>
    <w:p w14:paraId="705E155D" w14:textId="77777777" w:rsidR="00A94598" w:rsidRPr="003624B7" w:rsidRDefault="00000000">
      <w:pPr>
        <w:pStyle w:val="Titolo3"/>
        <w:rPr>
          <w:lang w:val="it-IT"/>
        </w:rPr>
      </w:pPr>
      <w:r w:rsidRPr="003624B7">
        <w:rPr>
          <w:lang w:val="it-IT"/>
        </w:rPr>
        <w:t>4.2.1  Setup</w:t>
      </w:r>
    </w:p>
    <w:p w14:paraId="64668718" w14:textId="77777777" w:rsidR="00A94598" w:rsidRPr="003624B7" w:rsidRDefault="00000000">
      <w:pPr>
        <w:jc w:val="both"/>
        <w:rPr>
          <w:lang w:val="it-IT"/>
        </w:rPr>
      </w:pPr>
      <w:r w:rsidRPr="003624B7">
        <w:rPr>
          <w:lang w:val="it-IT"/>
        </w:rPr>
        <w:t>L'HLK-LD2410B e l'HC-SR501 sono letti dallo stesso firmware sulla stessa base dei tempi (Sezione 3.4.2). I due sensori stanno affiancati sul bordo di un tavolo a circa 1 m di altezza, puntati verso l'area di prova, che è interna al campo di entrambi. La stanza non contiene oggetti in movimento (nessun ventilatore, tende ferme, porta chiusa). Le quattro geometrie di prova sono schematizzate in Figura 4.1.</w:t>
      </w:r>
    </w:p>
    <w:p w14:paraId="4C599CBA" w14:textId="77777777" w:rsidR="00A94598" w:rsidRPr="003624B7" w:rsidRDefault="00000000">
      <w:pPr>
        <w:jc w:val="center"/>
        <w:rPr>
          <w:lang w:val="it-IT"/>
        </w:rPr>
      </w:pPr>
      <w:r w:rsidRPr="003624B7">
        <w:rPr>
          <w:noProof/>
          <w:lang w:val="it-IT"/>
        </w:rPr>
        <w:lastRenderedPageBreak/>
        <w:drawing>
          <wp:inline distT="0" distB="0" distL="0" distR="0" wp14:anchorId="354B62A1" wp14:editId="2813947B">
            <wp:extent cx="5580000" cy="3329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geometrie.png"/>
                    <pic:cNvPicPr/>
                  </pic:nvPicPr>
                  <pic:blipFill>
                    <a:blip r:embed="rId8"/>
                    <a:stretch>
                      <a:fillRect/>
                    </a:stretch>
                  </pic:blipFill>
                  <pic:spPr>
                    <a:xfrm>
                      <a:off x="0" y="0"/>
                      <a:ext cx="5580000" cy="3329535"/>
                    </a:xfrm>
                    <a:prstGeom prst="rect">
                      <a:avLst/>
                    </a:prstGeom>
                  </pic:spPr>
                </pic:pic>
              </a:graphicData>
            </a:graphic>
          </wp:inline>
        </w:drawing>
      </w:r>
    </w:p>
    <w:p w14:paraId="24DE72D3" w14:textId="77777777" w:rsidR="00A94598" w:rsidRPr="003624B7" w:rsidRDefault="00000000">
      <w:pPr>
        <w:jc w:val="both"/>
        <w:rPr>
          <w:lang w:val="it-IT"/>
        </w:rPr>
      </w:pPr>
      <w:r w:rsidRPr="003624B7">
        <w:rPr>
          <w:i/>
          <w:sz w:val="20"/>
          <w:lang w:val="it-IT"/>
        </w:rPr>
        <w:t>Figura 4.1: Le geometrie della campagna, in scala. (a) La stanza, con i sensori sul tavolo e le tacche a 1–5 m sull'asse. È la geometria di distanza, dose-risposta, latenze, ostacoli e due persone. (b) Lo scenario del progetto, con i sensori fissati sotto il piano e la persona rannicchiata a 50–60 cm. (c) L'arco a 1 m per la copertura angolare. (d) Il corridoio della prova di portata, con i due vani porta a 4 e 5 m attraverso cui sono visti i punti più lontani.</w:t>
      </w:r>
    </w:p>
    <w:p w14:paraId="04E7C7AC" w14:textId="77777777" w:rsidR="00A94598" w:rsidRPr="003624B7" w:rsidRDefault="00000000">
      <w:pPr>
        <w:pStyle w:val="Titolo3"/>
        <w:rPr>
          <w:lang w:val="it-IT"/>
        </w:rPr>
      </w:pPr>
      <w:r w:rsidRPr="003624B7">
        <w:rPr>
          <w:lang w:val="it-IT"/>
        </w:rPr>
        <w:t>4.2.2  Scenari</w:t>
      </w:r>
    </w:p>
    <w:p w14:paraId="4AE3BBBE" w14:textId="77777777" w:rsidR="00A94598" w:rsidRPr="003624B7" w:rsidRDefault="00000000">
      <w:pPr>
        <w:jc w:val="both"/>
        <w:rPr>
          <w:lang w:val="it-IT"/>
        </w:rPr>
      </w:pPr>
      <w:r w:rsidRPr="003624B7">
        <w:rPr>
          <w:lang w:val="it-IT"/>
        </w:rPr>
        <w:t>Gli scenari sono raggruppati per domanda nella Tabella 4.1, con il numero di ripetizioni, lo scarto iniziale della Sezione 4.3.3 e la sezione del Capitolo 5 che ne riporta i risultati. Ogni scenario è ripetuto cinque volte, dieci per la latenza d'ingresso e tre dove serve una seconda persona o le condizioni da coprire sono molte. Ogni scenario è identificato da un nome, che è anche il nome dei suoi file. Il respiro a ritmo imposto usa gli stessi file e le stesse geometrie ed è trattato nel Capitolo 6.</w:t>
      </w:r>
    </w:p>
    <w:p w14:paraId="1DA652F3" w14:textId="77777777" w:rsidR="00A94598" w:rsidRPr="003624B7" w:rsidRDefault="00000000">
      <w:pPr>
        <w:jc w:val="both"/>
        <w:rPr>
          <w:lang w:val="it-IT"/>
        </w:rPr>
      </w:pPr>
      <w:r w:rsidRPr="003624B7">
        <w:rPr>
          <w:i/>
          <w:sz w:val="20"/>
          <w:lang w:val="it-IT"/>
        </w:rPr>
        <w:t>Tabella 4.1: Gli scenari della campagna. Trial per condizione, scarto iniziale applicato da tutti gli script (Sezione 4.3.3) e sezione con i risultati. La campagna ridotta sull'HLK-LD2420 ripete entro 2 m gli scenari con l'asterisco (Sezione 4.4), con scarto di 90 s nei trial da fermo.</w:t>
      </w:r>
    </w:p>
    <w:tbl>
      <w:tblPr>
        <w:tblStyle w:val="Grigliachiara-Colore1"/>
        <w:tblW w:w="0" w:type="auto"/>
        <w:tblLook w:val="04A0" w:firstRow="1" w:lastRow="0" w:firstColumn="1" w:lastColumn="0" w:noHBand="0" w:noVBand="1"/>
      </w:tblPr>
      <w:tblGrid>
        <w:gridCol w:w="1945"/>
        <w:gridCol w:w="1814"/>
        <w:gridCol w:w="1814"/>
        <w:gridCol w:w="1814"/>
        <w:gridCol w:w="1814"/>
      </w:tblGrid>
      <w:tr w:rsidR="00A94598" w:rsidRPr="003624B7" w14:paraId="18DF2A0D"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C8EF79" w14:textId="77777777" w:rsidR="00A94598" w:rsidRPr="003624B7" w:rsidRDefault="00000000">
            <w:pPr>
              <w:rPr>
                <w:lang w:val="it-IT"/>
              </w:rPr>
            </w:pPr>
            <w:r w:rsidRPr="003624B7">
              <w:rPr>
                <w:lang w:val="it-IT"/>
              </w:rPr>
              <w:t>Scenario</w:t>
            </w:r>
          </w:p>
        </w:tc>
        <w:tc>
          <w:tcPr>
            <w:tcW w:w="1814" w:type="dxa"/>
          </w:tcPr>
          <w:p w14:paraId="0797BB78" w14:textId="77777777" w:rsidR="00A94598" w:rsidRPr="003624B7" w:rsidRDefault="00000000">
            <w:pPr>
              <w:cnfStyle w:val="100000000000" w:firstRow="1" w:lastRow="0" w:firstColumn="0" w:lastColumn="0" w:oddVBand="0" w:evenVBand="0" w:oddHBand="0" w:evenHBand="0" w:firstRowFirstColumn="0" w:firstRowLastColumn="0" w:lastRowFirstColumn="0" w:lastRowLastColumn="0"/>
              <w:rPr>
                <w:lang w:val="it-IT"/>
              </w:rPr>
            </w:pPr>
            <w:r w:rsidRPr="003624B7">
              <w:rPr>
                <w:lang w:val="it-IT"/>
              </w:rPr>
              <w:t>Domanda</w:t>
            </w:r>
          </w:p>
        </w:tc>
        <w:tc>
          <w:tcPr>
            <w:tcW w:w="1814" w:type="dxa"/>
          </w:tcPr>
          <w:p w14:paraId="62FF9B25" w14:textId="77777777" w:rsidR="00A94598" w:rsidRPr="003624B7" w:rsidRDefault="00000000">
            <w:pPr>
              <w:cnfStyle w:val="100000000000" w:firstRow="1" w:lastRow="0" w:firstColumn="0" w:lastColumn="0" w:oddVBand="0" w:evenVBand="0" w:oddHBand="0" w:evenHBand="0" w:firstRowFirstColumn="0" w:firstRowLastColumn="0" w:lastRowFirstColumn="0" w:lastRowLastColumn="0"/>
              <w:rPr>
                <w:lang w:val="it-IT"/>
              </w:rPr>
            </w:pPr>
            <w:r w:rsidRPr="003624B7">
              <w:rPr>
                <w:lang w:val="it-IT"/>
              </w:rPr>
              <w:t>Trial</w:t>
            </w:r>
          </w:p>
        </w:tc>
        <w:tc>
          <w:tcPr>
            <w:tcW w:w="1814" w:type="dxa"/>
          </w:tcPr>
          <w:p w14:paraId="02EFCF42" w14:textId="77777777" w:rsidR="00A94598" w:rsidRPr="003624B7" w:rsidRDefault="00000000">
            <w:pPr>
              <w:cnfStyle w:val="100000000000" w:firstRow="1" w:lastRow="0" w:firstColumn="0" w:lastColumn="0" w:oddVBand="0" w:evenVBand="0" w:oddHBand="0" w:evenHBand="0" w:firstRowFirstColumn="0" w:firstRowLastColumn="0" w:lastRowFirstColumn="0" w:lastRowLastColumn="0"/>
              <w:rPr>
                <w:lang w:val="it-IT"/>
              </w:rPr>
            </w:pPr>
            <w:r w:rsidRPr="003624B7">
              <w:rPr>
                <w:lang w:val="it-IT"/>
              </w:rPr>
              <w:t>Scarto</w:t>
            </w:r>
          </w:p>
        </w:tc>
        <w:tc>
          <w:tcPr>
            <w:tcW w:w="1814" w:type="dxa"/>
          </w:tcPr>
          <w:p w14:paraId="44EED145" w14:textId="77777777" w:rsidR="00A94598" w:rsidRPr="003624B7" w:rsidRDefault="00000000">
            <w:pPr>
              <w:cnfStyle w:val="100000000000" w:firstRow="1" w:lastRow="0" w:firstColumn="0" w:lastColumn="0" w:oddVBand="0" w:evenVBand="0" w:oddHBand="0" w:evenHBand="0" w:firstRowFirstColumn="0" w:firstRowLastColumn="0" w:lastRowFirstColumn="0" w:lastRowLastColumn="0"/>
              <w:rPr>
                <w:lang w:val="it-IT"/>
              </w:rPr>
            </w:pPr>
            <w:r w:rsidRPr="003624B7">
              <w:rPr>
                <w:lang w:val="it-IT"/>
              </w:rPr>
              <w:t>Risultati</w:t>
            </w:r>
          </w:p>
        </w:tc>
      </w:tr>
      <w:tr w:rsidR="00A94598" w:rsidRPr="003624B7" w14:paraId="01354935"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45CE101" w14:textId="77777777" w:rsidR="00A94598" w:rsidRPr="003624B7" w:rsidRDefault="00000000">
            <w:pPr>
              <w:rPr>
                <w:lang w:val="it-IT"/>
              </w:rPr>
            </w:pPr>
            <w:r w:rsidRPr="003624B7">
              <w:rPr>
                <w:lang w:val="it-IT"/>
              </w:rPr>
              <w:t>Stanza vuota, notte e giorno*</w:t>
            </w:r>
          </w:p>
        </w:tc>
        <w:tc>
          <w:tcPr>
            <w:tcW w:w="1814" w:type="dxa"/>
          </w:tcPr>
          <w:p w14:paraId="3A30CA9D"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falsi positivi</w:t>
            </w:r>
          </w:p>
        </w:tc>
        <w:tc>
          <w:tcPr>
            <w:tcW w:w="1814" w:type="dxa"/>
          </w:tcPr>
          <w:p w14:paraId="7CD9CE69"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7,05 h</w:t>
            </w:r>
          </w:p>
        </w:tc>
        <w:tc>
          <w:tcPr>
            <w:tcW w:w="1814" w:type="dxa"/>
          </w:tcPr>
          <w:p w14:paraId="4AD08921"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60 s</w:t>
            </w:r>
          </w:p>
        </w:tc>
        <w:tc>
          <w:tcPr>
            <w:tcW w:w="1814" w:type="dxa"/>
          </w:tcPr>
          <w:p w14:paraId="3D29A1E9"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Sezione 5.1</w:t>
            </w:r>
          </w:p>
        </w:tc>
      </w:tr>
      <w:tr w:rsidR="00A94598" w:rsidRPr="003624B7" w14:paraId="65E8BC7D"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461665" w14:textId="77777777" w:rsidR="00A94598" w:rsidRPr="003624B7" w:rsidRDefault="00000000">
            <w:pPr>
              <w:rPr>
                <w:lang w:val="it-IT"/>
              </w:rPr>
            </w:pPr>
            <w:r w:rsidRPr="003624B7">
              <w:rPr>
                <w:lang w:val="it-IT"/>
              </w:rPr>
              <w:t>Persona ferma seduta a 2,3 m</w:t>
            </w:r>
          </w:p>
        </w:tc>
        <w:tc>
          <w:tcPr>
            <w:tcW w:w="1814" w:type="dxa"/>
          </w:tcPr>
          <w:p w14:paraId="3FD61DF9"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falsi negativi</w:t>
            </w:r>
          </w:p>
        </w:tc>
        <w:tc>
          <w:tcPr>
            <w:tcW w:w="1814" w:type="dxa"/>
          </w:tcPr>
          <w:p w14:paraId="1448B373"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5</w:t>
            </w:r>
          </w:p>
        </w:tc>
        <w:tc>
          <w:tcPr>
            <w:tcW w:w="1814" w:type="dxa"/>
          </w:tcPr>
          <w:p w14:paraId="4418FC06"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20 s</w:t>
            </w:r>
          </w:p>
        </w:tc>
        <w:tc>
          <w:tcPr>
            <w:tcW w:w="1814" w:type="dxa"/>
          </w:tcPr>
          <w:p w14:paraId="0D894355"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Sezione 5.2</w:t>
            </w:r>
          </w:p>
        </w:tc>
      </w:tr>
      <w:tr w:rsidR="00A94598" w:rsidRPr="003624B7" w14:paraId="210E99BD"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93F27C" w14:textId="77777777" w:rsidR="00A94598" w:rsidRPr="003624B7" w:rsidRDefault="00000000">
            <w:pPr>
              <w:rPr>
                <w:lang w:val="it-IT"/>
              </w:rPr>
            </w:pPr>
            <w:r w:rsidRPr="003624B7">
              <w:rPr>
                <w:lang w:val="it-IT"/>
              </w:rPr>
              <w:t xml:space="preserve">Dose-risposta a 1 m (immobile, micro-movimenti, </w:t>
            </w:r>
            <w:r w:rsidRPr="003624B7">
              <w:rPr>
                <w:lang w:val="it-IT"/>
              </w:rPr>
              <w:lastRenderedPageBreak/>
              <w:t>cammino sul posto)*</w:t>
            </w:r>
          </w:p>
        </w:tc>
        <w:tc>
          <w:tcPr>
            <w:tcW w:w="1814" w:type="dxa"/>
          </w:tcPr>
          <w:p w14:paraId="42CA482D"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lastRenderedPageBreak/>
              <w:t>quantità di movimento</w:t>
            </w:r>
          </w:p>
        </w:tc>
        <w:tc>
          <w:tcPr>
            <w:tcW w:w="1814" w:type="dxa"/>
          </w:tcPr>
          <w:p w14:paraId="653FCAF9"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5 per condizione</w:t>
            </w:r>
          </w:p>
        </w:tc>
        <w:tc>
          <w:tcPr>
            <w:tcW w:w="1814" w:type="dxa"/>
          </w:tcPr>
          <w:p w14:paraId="5B5AB07C"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20 s</w:t>
            </w:r>
          </w:p>
        </w:tc>
        <w:tc>
          <w:tcPr>
            <w:tcW w:w="1814" w:type="dxa"/>
          </w:tcPr>
          <w:p w14:paraId="413172D1"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Sezione 5.3</w:t>
            </w:r>
          </w:p>
        </w:tc>
      </w:tr>
      <w:tr w:rsidR="00A94598" w:rsidRPr="003624B7" w14:paraId="28551A7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2CAB05" w14:textId="77777777" w:rsidR="00A94598" w:rsidRPr="003624B7" w:rsidRDefault="00000000">
            <w:pPr>
              <w:rPr>
                <w:lang w:val="it-IT"/>
              </w:rPr>
            </w:pPr>
            <w:r w:rsidRPr="003624B7">
              <w:rPr>
                <w:lang w:val="it-IT"/>
              </w:rPr>
              <w:t>Cammino sul posto a 1–5 m*</w:t>
            </w:r>
          </w:p>
        </w:tc>
        <w:tc>
          <w:tcPr>
            <w:tcW w:w="1814" w:type="dxa"/>
          </w:tcPr>
          <w:p w14:paraId="74A9C3F7"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accuratezza della distanza, PIR sul posto</w:t>
            </w:r>
          </w:p>
        </w:tc>
        <w:tc>
          <w:tcPr>
            <w:tcW w:w="1814" w:type="dxa"/>
          </w:tcPr>
          <w:p w14:paraId="2FCFE32D"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5 per distanza</w:t>
            </w:r>
          </w:p>
        </w:tc>
        <w:tc>
          <w:tcPr>
            <w:tcW w:w="1814" w:type="dxa"/>
          </w:tcPr>
          <w:p w14:paraId="554B0658"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20 s</w:t>
            </w:r>
          </w:p>
        </w:tc>
        <w:tc>
          <w:tcPr>
            <w:tcW w:w="1814" w:type="dxa"/>
          </w:tcPr>
          <w:p w14:paraId="3A3F455F"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Sezioni 5.5 e 5.3</w:t>
            </w:r>
          </w:p>
        </w:tc>
      </w:tr>
      <w:tr w:rsidR="00A94598" w:rsidRPr="003624B7" w14:paraId="43EDE578"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E50F9C" w14:textId="77777777" w:rsidR="00A94598" w:rsidRPr="003624B7" w:rsidRDefault="00000000">
            <w:pPr>
              <w:rPr>
                <w:lang w:val="it-IT"/>
              </w:rPr>
            </w:pPr>
            <w:r w:rsidRPr="003624B7">
              <w:rPr>
                <w:lang w:val="it-IT"/>
              </w:rPr>
              <w:t>Attraversamento a 2–5 m</w:t>
            </w:r>
          </w:p>
        </w:tc>
        <w:tc>
          <w:tcPr>
            <w:tcW w:w="1814" w:type="dxa"/>
          </w:tcPr>
          <w:p w14:paraId="6594BF58"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tipo di movimento</w:t>
            </w:r>
          </w:p>
        </w:tc>
        <w:tc>
          <w:tcPr>
            <w:tcW w:w="1814" w:type="dxa"/>
          </w:tcPr>
          <w:p w14:paraId="167D6D7C"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3 per distanza</w:t>
            </w:r>
          </w:p>
        </w:tc>
        <w:tc>
          <w:tcPr>
            <w:tcW w:w="1814" w:type="dxa"/>
          </w:tcPr>
          <w:p w14:paraId="64DDF1B5"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20 s</w:t>
            </w:r>
          </w:p>
        </w:tc>
        <w:tc>
          <w:tcPr>
            <w:tcW w:w="1814" w:type="dxa"/>
          </w:tcPr>
          <w:p w14:paraId="318E876B"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Sezione 5.3</w:t>
            </w:r>
          </w:p>
        </w:tc>
      </w:tr>
      <w:tr w:rsidR="00A94598" w:rsidRPr="003624B7" w14:paraId="43D68E0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88FF05" w14:textId="77777777" w:rsidR="00A94598" w:rsidRPr="003624B7" w:rsidRDefault="00000000">
            <w:pPr>
              <w:rPr>
                <w:lang w:val="it-IT"/>
              </w:rPr>
            </w:pPr>
            <w:r w:rsidRPr="003624B7">
              <w:rPr>
                <w:lang w:val="it-IT"/>
              </w:rPr>
              <w:t>Sotto il banco a 60 cm (immobile, micro-movimenti)*</w:t>
            </w:r>
          </w:p>
        </w:tc>
        <w:tc>
          <w:tcPr>
            <w:tcW w:w="1814" w:type="dxa"/>
          </w:tcPr>
          <w:p w14:paraId="5AAC0ECC"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scenario del progetto</w:t>
            </w:r>
          </w:p>
        </w:tc>
        <w:tc>
          <w:tcPr>
            <w:tcW w:w="1814" w:type="dxa"/>
          </w:tcPr>
          <w:p w14:paraId="15C099DA"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5 per condizione</w:t>
            </w:r>
          </w:p>
        </w:tc>
        <w:tc>
          <w:tcPr>
            <w:tcW w:w="1814" w:type="dxa"/>
          </w:tcPr>
          <w:p w14:paraId="18DB0FB2"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40 s</w:t>
            </w:r>
          </w:p>
        </w:tc>
        <w:tc>
          <w:tcPr>
            <w:tcW w:w="1814" w:type="dxa"/>
          </w:tcPr>
          <w:p w14:paraId="26F5EECA"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Sezione 5.4</w:t>
            </w:r>
          </w:p>
        </w:tc>
      </w:tr>
      <w:tr w:rsidR="00A94598" w:rsidRPr="003624B7" w14:paraId="6FDADC22"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1389CC" w14:textId="77777777" w:rsidR="00A94598" w:rsidRPr="003624B7" w:rsidRDefault="00000000">
            <w:pPr>
              <w:rPr>
                <w:lang w:val="it-IT"/>
              </w:rPr>
            </w:pPr>
            <w:r w:rsidRPr="003624B7">
              <w:rPr>
                <w:lang w:val="it-IT"/>
              </w:rPr>
              <w:t>Ingresso e uscita dalla stanza*</w:t>
            </w:r>
          </w:p>
        </w:tc>
        <w:tc>
          <w:tcPr>
            <w:tcW w:w="1814" w:type="dxa"/>
          </w:tcPr>
          <w:p w14:paraId="1D9A1620"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latenze</w:t>
            </w:r>
          </w:p>
        </w:tc>
        <w:tc>
          <w:tcPr>
            <w:tcW w:w="1814" w:type="dxa"/>
          </w:tcPr>
          <w:p w14:paraId="3B4F9A40"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10 e 5</w:t>
            </w:r>
          </w:p>
        </w:tc>
        <w:tc>
          <w:tcPr>
            <w:tcW w:w="1814" w:type="dxa"/>
          </w:tcPr>
          <w:p w14:paraId="77DD4DCE"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evento a 30 s</w:t>
            </w:r>
          </w:p>
        </w:tc>
        <w:tc>
          <w:tcPr>
            <w:tcW w:w="1814" w:type="dxa"/>
          </w:tcPr>
          <w:p w14:paraId="7FFEDFC1"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Sezione 5.6</w:t>
            </w:r>
          </w:p>
        </w:tc>
      </w:tr>
      <w:tr w:rsidR="00A94598" w:rsidRPr="003624B7" w14:paraId="160229E5"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3BE948" w14:textId="77777777" w:rsidR="00A94598" w:rsidRPr="003624B7" w:rsidRDefault="00000000">
            <w:pPr>
              <w:rPr>
                <w:lang w:val="it-IT"/>
              </w:rPr>
            </w:pPr>
            <w:r w:rsidRPr="003624B7">
              <w:rPr>
                <w:lang w:val="it-IT"/>
              </w:rPr>
              <w:t>Arco a 1 m, sei azimut*</w:t>
            </w:r>
          </w:p>
        </w:tc>
        <w:tc>
          <w:tcPr>
            <w:tcW w:w="1814" w:type="dxa"/>
          </w:tcPr>
          <w:p w14:paraId="27713C69"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copertura angolare</w:t>
            </w:r>
          </w:p>
        </w:tc>
        <w:tc>
          <w:tcPr>
            <w:tcW w:w="1814" w:type="dxa"/>
          </w:tcPr>
          <w:p w14:paraId="3E274609"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1–3 per azimut</w:t>
            </w:r>
          </w:p>
        </w:tc>
        <w:tc>
          <w:tcPr>
            <w:tcW w:w="1814" w:type="dxa"/>
          </w:tcPr>
          <w:p w14:paraId="03B6A276"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120 s</w:t>
            </w:r>
          </w:p>
        </w:tc>
        <w:tc>
          <w:tcPr>
            <w:tcW w:w="1814" w:type="dxa"/>
          </w:tcPr>
          <w:p w14:paraId="10833E85"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Sezione 5.7</w:t>
            </w:r>
          </w:p>
        </w:tc>
      </w:tr>
      <w:tr w:rsidR="00A94598" w:rsidRPr="003624B7" w14:paraId="6AAC997C"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C0DE4CB" w14:textId="77777777" w:rsidR="00A94598" w:rsidRPr="003624B7" w:rsidRDefault="00000000">
            <w:pPr>
              <w:rPr>
                <w:lang w:val="it-IT"/>
              </w:rPr>
            </w:pPr>
            <w:r w:rsidRPr="003624B7">
              <w:rPr>
                <w:lang w:val="it-IT"/>
              </w:rPr>
              <w:t>Selettività con gate massimo 2</w:t>
            </w:r>
          </w:p>
        </w:tc>
        <w:tc>
          <w:tcPr>
            <w:tcW w:w="1814" w:type="dxa"/>
          </w:tcPr>
          <w:p w14:paraId="6C0F3F32"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vicino di banco</w:t>
            </w:r>
          </w:p>
        </w:tc>
        <w:tc>
          <w:tcPr>
            <w:tcW w:w="1814" w:type="dxa"/>
          </w:tcPr>
          <w:p w14:paraId="1FF86052"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3 per scenario</w:t>
            </w:r>
          </w:p>
        </w:tc>
        <w:tc>
          <w:tcPr>
            <w:tcW w:w="1814" w:type="dxa"/>
          </w:tcPr>
          <w:p w14:paraId="1693E6B5"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120 s</w:t>
            </w:r>
          </w:p>
        </w:tc>
        <w:tc>
          <w:tcPr>
            <w:tcW w:w="1814" w:type="dxa"/>
          </w:tcPr>
          <w:p w14:paraId="43067B14"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Sezione 5.7</w:t>
            </w:r>
          </w:p>
        </w:tc>
      </w:tr>
      <w:tr w:rsidR="00A94598" w:rsidRPr="003624B7" w14:paraId="7BAA20CE"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892779" w14:textId="77777777" w:rsidR="00A94598" w:rsidRPr="003624B7" w:rsidRDefault="00000000">
            <w:pPr>
              <w:rPr>
                <w:lang w:val="it-IT"/>
              </w:rPr>
            </w:pPr>
            <w:r w:rsidRPr="003624B7">
              <w:rPr>
                <w:lang w:val="it-IT"/>
              </w:rPr>
              <w:t>Due persone, tre geometrie*</w:t>
            </w:r>
          </w:p>
        </w:tc>
        <w:tc>
          <w:tcPr>
            <w:tcW w:w="1814" w:type="dxa"/>
          </w:tcPr>
          <w:p w14:paraId="7ABC4FB4"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separazione dei bersagli</w:t>
            </w:r>
          </w:p>
        </w:tc>
        <w:tc>
          <w:tcPr>
            <w:tcW w:w="1814" w:type="dxa"/>
          </w:tcPr>
          <w:p w14:paraId="254AAB3F"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3 per geometria</w:t>
            </w:r>
          </w:p>
        </w:tc>
        <w:tc>
          <w:tcPr>
            <w:tcW w:w="1814" w:type="dxa"/>
          </w:tcPr>
          <w:p w14:paraId="3C98574B"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20 s</w:t>
            </w:r>
          </w:p>
        </w:tc>
        <w:tc>
          <w:tcPr>
            <w:tcW w:w="1814" w:type="dxa"/>
          </w:tcPr>
          <w:p w14:paraId="3B59B60F"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Sezione 5.8</w:t>
            </w:r>
          </w:p>
        </w:tc>
      </w:tr>
      <w:tr w:rsidR="00A94598" w:rsidRPr="003624B7" w14:paraId="0EC10EE0"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B98A5A" w14:textId="77777777" w:rsidR="00A94598" w:rsidRPr="003624B7" w:rsidRDefault="00000000">
            <w:pPr>
              <w:rPr>
                <w:lang w:val="it-IT"/>
              </w:rPr>
            </w:pPr>
            <w:r w:rsidRPr="003624B7">
              <w:rPr>
                <w:lang w:val="it-IT"/>
              </w:rPr>
              <w:t>Pannelli interposti, a 3 m e a 1 m*</w:t>
            </w:r>
          </w:p>
        </w:tc>
        <w:tc>
          <w:tcPr>
            <w:tcW w:w="1814" w:type="dxa"/>
          </w:tcPr>
          <w:p w14:paraId="10FD80EE"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attenuazione</w:t>
            </w:r>
          </w:p>
        </w:tc>
        <w:tc>
          <w:tcPr>
            <w:tcW w:w="1814" w:type="dxa"/>
          </w:tcPr>
          <w:p w14:paraId="6847E2F4"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3 per materiale</w:t>
            </w:r>
          </w:p>
        </w:tc>
        <w:tc>
          <w:tcPr>
            <w:tcW w:w="1814" w:type="dxa"/>
          </w:tcPr>
          <w:p w14:paraId="28DAA932"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20 s</w:t>
            </w:r>
          </w:p>
        </w:tc>
        <w:tc>
          <w:tcPr>
            <w:tcW w:w="1814" w:type="dxa"/>
          </w:tcPr>
          <w:p w14:paraId="6799B4FC"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Sezione 5.9</w:t>
            </w:r>
          </w:p>
        </w:tc>
      </w:tr>
      <w:tr w:rsidR="00A94598" w:rsidRPr="003624B7" w14:paraId="14D2CDB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646D5C" w14:textId="77777777" w:rsidR="00A94598" w:rsidRPr="003624B7" w:rsidRDefault="00000000">
            <w:pPr>
              <w:rPr>
                <w:lang w:val="it-IT"/>
              </w:rPr>
            </w:pPr>
            <w:r w:rsidRPr="003624B7">
              <w:rPr>
                <w:lang w:val="it-IT"/>
              </w:rPr>
              <w:t>Corridoio, 5–8 m*</w:t>
            </w:r>
          </w:p>
        </w:tc>
        <w:tc>
          <w:tcPr>
            <w:tcW w:w="1814" w:type="dxa"/>
          </w:tcPr>
          <w:p w14:paraId="6AC42EEC"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portata massima</w:t>
            </w:r>
          </w:p>
        </w:tc>
        <w:tc>
          <w:tcPr>
            <w:tcW w:w="1814" w:type="dxa"/>
          </w:tcPr>
          <w:p w14:paraId="0348FF09"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3–5 per distanza</w:t>
            </w:r>
          </w:p>
        </w:tc>
        <w:tc>
          <w:tcPr>
            <w:tcW w:w="1814" w:type="dxa"/>
          </w:tcPr>
          <w:p w14:paraId="226CB3F2"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20 s</w:t>
            </w:r>
          </w:p>
        </w:tc>
        <w:tc>
          <w:tcPr>
            <w:tcW w:w="1814" w:type="dxa"/>
          </w:tcPr>
          <w:p w14:paraId="3F3FFCD2"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t>Sezione 5.10</w:t>
            </w:r>
          </w:p>
        </w:tc>
      </w:tr>
    </w:tbl>
    <w:p w14:paraId="762AE5FB" w14:textId="77777777" w:rsidR="00A94598" w:rsidRPr="003624B7" w:rsidRDefault="00A94598">
      <w:pPr>
        <w:rPr>
          <w:lang w:val="it-IT"/>
        </w:rPr>
      </w:pPr>
    </w:p>
    <w:p w14:paraId="66C5BBBA" w14:textId="77777777" w:rsidR="00A94598" w:rsidRPr="003624B7" w:rsidRDefault="00000000">
      <w:pPr>
        <w:pStyle w:val="Titolo3"/>
        <w:rPr>
          <w:lang w:val="it-IT"/>
        </w:rPr>
      </w:pPr>
      <w:r w:rsidRPr="003624B7">
        <w:rPr>
          <w:lang w:val="it-IT"/>
        </w:rPr>
        <w:t>4.2.3  Ground truth</w:t>
      </w:r>
    </w:p>
    <w:p w14:paraId="4ABFBDFD" w14:textId="77777777" w:rsidR="00A94598" w:rsidRPr="003624B7" w:rsidRDefault="00000000">
      <w:pPr>
        <w:jc w:val="both"/>
        <w:rPr>
          <w:lang w:val="it-IT"/>
        </w:rPr>
      </w:pPr>
      <w:r w:rsidRPr="003624B7">
        <w:rPr>
          <w:lang w:val="it-IT"/>
        </w:rPr>
        <w:t>La presenza reale e lo stato reale del soggetto sono dichiarati dall'operatore nei metadati di ogni acquisizione (Sezione 3.4.3) e valgono per l'intero file. Per le latenze questo non basta, quindi il soggetto entra o esce a un istante annunciato dallo script di acquisizione (Sezione 3.4.4), e la latenza è misurata da quell'istante.</w:t>
      </w:r>
    </w:p>
    <w:p w14:paraId="38E87092" w14:textId="77777777" w:rsidR="00A94598" w:rsidRPr="003624B7" w:rsidRDefault="00000000">
      <w:pPr>
        <w:pStyle w:val="Titolo3"/>
        <w:rPr>
          <w:lang w:val="it-IT"/>
        </w:rPr>
      </w:pPr>
      <w:r w:rsidRPr="003624B7">
        <w:rPr>
          <w:lang w:val="it-IT"/>
        </w:rPr>
        <w:t>4.2.4  Registro</w:t>
      </w:r>
    </w:p>
    <w:p w14:paraId="48336CD3" w14:textId="77777777" w:rsidR="00A94598" w:rsidRPr="003624B7" w:rsidRDefault="00000000">
      <w:pPr>
        <w:jc w:val="both"/>
        <w:rPr>
          <w:lang w:val="it-IT"/>
        </w:rPr>
      </w:pPr>
      <w:r w:rsidRPr="003624B7">
        <w:rPr>
          <w:lang w:val="it-IT"/>
        </w:rPr>
        <w:t>Ogni sessione è annotata in un registro con data, ora, temperatura della stanza, soggetto, alimentazione e note. Per ogni scenario sono annotati anche il tipo di movimento e la postura insieme alla distanza, perché il PIR risponde ai primi e non alla seconda (Sezione 2.1.2). Le sessioni si collocano fra 25 e 29 °C, una condizione sfavorevole al PIR per il rilevamento (Sezione 2.1.1), di cui la discussione tiene conto. Il registro completo è nel repository del lavoro [repoTesi].</w:t>
      </w:r>
    </w:p>
    <w:p w14:paraId="77E2C80B" w14:textId="77777777" w:rsidR="00A94598" w:rsidRPr="003624B7" w:rsidRDefault="00000000">
      <w:pPr>
        <w:pStyle w:val="Titolo2"/>
        <w:rPr>
          <w:lang w:val="it-IT"/>
        </w:rPr>
      </w:pPr>
      <w:r w:rsidRPr="003624B7">
        <w:rPr>
          <w:lang w:val="it-IT"/>
        </w:rPr>
        <w:lastRenderedPageBreak/>
        <w:t>4.3  Metriche e convenzioni</w:t>
      </w:r>
    </w:p>
    <w:p w14:paraId="522155B1" w14:textId="77777777" w:rsidR="00A94598" w:rsidRPr="003624B7" w:rsidRDefault="00000000">
      <w:pPr>
        <w:pStyle w:val="Titolo3"/>
        <w:rPr>
          <w:lang w:val="it-IT"/>
        </w:rPr>
      </w:pPr>
      <w:r w:rsidRPr="003624B7">
        <w:rPr>
          <w:lang w:val="it-IT"/>
        </w:rPr>
        <w:t>4.3.1  Metriche</w:t>
      </w:r>
    </w:p>
    <w:p w14:paraId="63E13F57" w14:textId="77777777" w:rsidR="00A94598" w:rsidRPr="003624B7" w:rsidRDefault="00000000">
      <w:pPr>
        <w:jc w:val="both"/>
        <w:rPr>
          <w:lang w:val="it-IT"/>
        </w:rPr>
      </w:pPr>
      <w:r w:rsidRPr="003624B7">
        <w:rPr>
          <w:lang w:val="it-IT"/>
        </w:rPr>
        <w:t>Le metriche sono calcolate dallo script di analisi della Sezione 3.4.5 su ogni trial e poi aggregate per scenario.</w:t>
      </w:r>
    </w:p>
    <w:p w14:paraId="5347D6DA" w14:textId="77777777" w:rsidR="00A94598" w:rsidRPr="003624B7" w:rsidRDefault="00000000">
      <w:pPr>
        <w:pStyle w:val="Puntoelenco"/>
        <w:rPr>
          <w:lang w:val="it-IT"/>
        </w:rPr>
      </w:pPr>
      <w:r w:rsidRPr="003624B7">
        <w:rPr>
          <w:b/>
          <w:lang w:val="it-IT"/>
        </w:rPr>
        <w:t xml:space="preserve">Falsi negativi (%): </w:t>
      </w:r>
      <w:r w:rsidRPr="003624B7">
        <w:rPr>
          <w:lang w:val="it-IT"/>
        </w:rPr>
        <w:t>campioni con presenza reale in cui il sensore riporta assenza. È la metrica dello scenario della persona ferma. Il suo complemento, la frazione di campioni con presenza riportata, è il tasso di rilevamento.</w:t>
      </w:r>
    </w:p>
    <w:p w14:paraId="060A58C4" w14:textId="77777777" w:rsidR="00A94598" w:rsidRPr="003624B7" w:rsidRDefault="00000000">
      <w:pPr>
        <w:pStyle w:val="Puntoelenco"/>
        <w:rPr>
          <w:lang w:val="it-IT"/>
        </w:rPr>
      </w:pPr>
      <w:r w:rsidRPr="003624B7">
        <w:rPr>
          <w:b/>
          <w:lang w:val="it-IT"/>
        </w:rPr>
        <w:t xml:space="preserve">Falsi positivi (eventi/h): </w:t>
      </w:r>
      <w:r w:rsidRPr="003624B7">
        <w:rPr>
          <w:lang w:val="it-IT"/>
        </w:rPr>
        <w:t>transizioni da assenza a presenza per ora di stanza vuota. Si contano eventi e non campioni, perché un falso positivo di dieci secondi non è dieci volte più grave di uno di un secondo.</w:t>
      </w:r>
    </w:p>
    <w:p w14:paraId="55FC1C70" w14:textId="77777777" w:rsidR="00A94598" w:rsidRPr="003624B7" w:rsidRDefault="00000000">
      <w:pPr>
        <w:pStyle w:val="Puntoelenco"/>
        <w:rPr>
          <w:lang w:val="it-IT"/>
        </w:rPr>
      </w:pPr>
      <w:r w:rsidRPr="003624B7">
        <w:rPr>
          <w:b/>
          <w:lang w:val="it-IT"/>
        </w:rPr>
        <w:t xml:space="preserve">Latenza di rilevamento e di rilascio: </w:t>
      </w:r>
      <w:r w:rsidRPr="003624B7">
        <w:rPr>
          <w:lang w:val="it-IT"/>
        </w:rPr>
        <w:t>tempo fra l'evento e la prima transizione stabile del sensore, all'ingresso e all'uscita. Per il confronto fra sensori si usa la differenza appaiata sullo stesso trial, in cui tragitto e tempo di reazione si cancellano.</w:t>
      </w:r>
    </w:p>
    <w:p w14:paraId="43DBC83C" w14:textId="77777777" w:rsidR="00A94598" w:rsidRPr="003624B7" w:rsidRDefault="00000000">
      <w:pPr>
        <w:pStyle w:val="Puntoelenco"/>
        <w:rPr>
          <w:lang w:val="it-IT"/>
        </w:rPr>
      </w:pPr>
      <w:r w:rsidRPr="003624B7">
        <w:rPr>
          <w:b/>
          <w:lang w:val="it-IT"/>
        </w:rPr>
        <w:t xml:space="preserve">Accuratezza della distanza: </w:t>
      </w:r>
      <w:r w:rsidRPr="003624B7">
        <w:rPr>
          <w:lang w:val="it-IT"/>
        </w:rPr>
        <w:t>scostamento fra distanza riportata dal radar e distanza reale, separando la dispersione fra trial da quella entro il trial.</w:t>
      </w:r>
    </w:p>
    <w:p w14:paraId="619D6D94" w14:textId="77777777" w:rsidR="00A94598" w:rsidRPr="003624B7" w:rsidRDefault="00000000">
      <w:pPr>
        <w:pStyle w:val="Puntoelenco"/>
        <w:rPr>
          <w:lang w:val="it-IT"/>
        </w:rPr>
      </w:pPr>
      <w:r w:rsidRPr="003624B7">
        <w:rPr>
          <w:b/>
          <w:lang w:val="it-IT"/>
        </w:rPr>
        <w:t xml:space="preserve">Energia: </w:t>
      </w:r>
      <w:r w:rsidRPr="003624B7">
        <w:rPr>
          <w:lang w:val="it-IT"/>
        </w:rPr>
        <w:t>valore normalizzato 0–100 riportato dall'HLK-LD2410B per il bersaglio e per gate (Sezione 3.5.1). Serve come grandezza graduata del movimento e come testimone dello stimolo, perché due prove con la stessa energia hanno riprodotto lo stesso movimento.</w:t>
      </w:r>
    </w:p>
    <w:p w14:paraId="6F81A10D" w14:textId="77777777" w:rsidR="00A94598" w:rsidRPr="003624B7" w:rsidRDefault="00000000">
      <w:pPr>
        <w:pStyle w:val="Titolo3"/>
        <w:rPr>
          <w:lang w:val="it-IT"/>
        </w:rPr>
      </w:pPr>
      <w:r w:rsidRPr="003624B7">
        <w:rPr>
          <w:lang w:val="it-IT"/>
        </w:rPr>
        <w:t>4.3.2  Zero eventi</w:t>
      </w:r>
    </w:p>
    <w:p w14:paraId="5B0C6B34" w14:textId="77777777" w:rsidR="00A94598" w:rsidRPr="003624B7" w:rsidRDefault="00000000">
      <w:pPr>
        <w:jc w:val="both"/>
        <w:rPr>
          <w:lang w:val="it-IT"/>
        </w:rPr>
      </w:pPr>
      <w:r w:rsidRPr="003624B7">
        <w:rPr>
          <w:lang w:val="it-IT"/>
        </w:rPr>
        <w:t>Quando in una finestra di osservazione non si verifica alcun evento non si scrive zero eventi all'ora. Si riporta il limite superiore dato dalla regola del tre, 3/T con T in ore, che approssima il limite al 95 % di confidenza per un processo di Poisson senza eventi. Il numero dipende dal tempo di osservazione e non dal sensore.</w:t>
      </w:r>
    </w:p>
    <w:p w14:paraId="067990EC" w14:textId="77777777" w:rsidR="00A94598" w:rsidRPr="003624B7" w:rsidRDefault="00000000">
      <w:pPr>
        <w:pStyle w:val="Titolo3"/>
        <w:rPr>
          <w:lang w:val="it-IT"/>
        </w:rPr>
      </w:pPr>
      <w:r w:rsidRPr="003624B7">
        <w:rPr>
          <w:lang w:val="it-IT"/>
        </w:rPr>
        <w:t>4.3.3  Transitorio iniziale</w:t>
      </w:r>
    </w:p>
    <w:p w14:paraId="00B957D9" w14:textId="77777777" w:rsidR="00A94598" w:rsidRPr="003624B7" w:rsidRDefault="00000000">
      <w:pPr>
        <w:jc w:val="both"/>
        <w:rPr>
          <w:lang w:val="it-IT"/>
        </w:rPr>
      </w:pPr>
      <w:r w:rsidRPr="003624B7">
        <w:rPr>
          <w:lang w:val="it-IT"/>
        </w:rPr>
        <w:t>I primi secondi di ogni trial sono scartati, perché contengono il posizionamento del soggetto e la coda di presenza del radar (Sezione 3.5.3). La durata dello scarto dipende dallo scenario, è riportata nella Tabella 4.1 ed è la stessa in tutti gli script e in tutte le figure. Vale 20 s negli scenari ordinari ed è maggiore dove il soggetto deve anche posizionarsi, sotto il banco, dove l'operatore deve uscire, a stanza vuota, e negli scenari di selettività, dove la coda del radar dopo il posizionamento arriva a superare i 100 s (Sezione 5.7). Nei trial da fermo dell'HLK-LD2420, che rilascia in circa 55 s, lo scarto è di 90 s.</w:t>
      </w:r>
    </w:p>
    <w:p w14:paraId="616BD674" w14:textId="77777777" w:rsidR="00A94598" w:rsidRPr="003624B7" w:rsidRDefault="00000000">
      <w:pPr>
        <w:pStyle w:val="Titolo3"/>
        <w:rPr>
          <w:lang w:val="it-IT"/>
        </w:rPr>
      </w:pPr>
      <w:r w:rsidRPr="003624B7">
        <w:rPr>
          <w:lang w:val="it-IT"/>
        </w:rPr>
        <w:t>4.3.4  Validità dei file</w:t>
      </w:r>
    </w:p>
    <w:p w14:paraId="010F09F2" w14:textId="77777777" w:rsidR="00A94598" w:rsidRPr="003624B7" w:rsidRDefault="00000000">
      <w:pPr>
        <w:jc w:val="both"/>
        <w:rPr>
          <w:lang w:val="it-IT"/>
        </w:rPr>
      </w:pPr>
      <w:r w:rsidRPr="003624B7">
        <w:rPr>
          <w:lang w:val="it-IT"/>
        </w:rPr>
        <w:t>Un file entra nelle statistiche solo se è un trial. I controlli del fondo, le prove tecniche e i file marcati non validi nel registro restano fuori da ogni tabella attraverso la lista di esclusione della Sezione 3.4.5. Un file non valido è tenuto nel dataset e rinominato, non cancellato. Il caso tipico è il radar muto per un cavo mosso, riconoscibile da centinaia di frame identici.</w:t>
      </w:r>
    </w:p>
    <w:p w14:paraId="38FD33C6" w14:textId="77777777" w:rsidR="00A94598" w:rsidRPr="003624B7" w:rsidRDefault="00000000">
      <w:pPr>
        <w:pStyle w:val="Titolo2"/>
        <w:rPr>
          <w:lang w:val="it-IT"/>
        </w:rPr>
      </w:pPr>
      <w:r w:rsidRPr="003624B7">
        <w:rPr>
          <w:lang w:val="it-IT"/>
        </w:rPr>
        <w:lastRenderedPageBreak/>
        <w:t>4.4  Protocollo per l'HLK-LD2420</w:t>
      </w:r>
    </w:p>
    <w:p w14:paraId="64B808DF" w14:textId="77777777" w:rsidR="00A94598" w:rsidRPr="003624B7" w:rsidRDefault="00000000">
      <w:pPr>
        <w:jc w:val="both"/>
        <w:rPr>
          <w:lang w:val="it-IT"/>
        </w:rPr>
      </w:pPr>
      <w:r w:rsidRPr="003624B7">
        <w:rPr>
          <w:lang w:val="it-IT"/>
        </w:rPr>
        <w:t>L'esemplare di HLK-LD2420 in dotazione ha una portata di circa 2 m (Sezione 3.2.6), e la campagna sul secondo radar è stata svolta per intero entro quel limite, ripetendo i test dell'HLK-LD2410B che non richiedono distanze maggiori, per 161 trial validi. Restano fuori solo le prove che le richiedono. Entrano invariate le due più importanti per il progetto, la dose-risposta a 1 m e la persona sotto il banco.</w:t>
      </w:r>
    </w:p>
    <w:p w14:paraId="0339456E" w14:textId="77777777" w:rsidR="00A94598" w:rsidRPr="003624B7" w:rsidRDefault="00000000">
      <w:pPr>
        <w:jc w:val="both"/>
        <w:rPr>
          <w:lang w:val="it-IT"/>
        </w:rPr>
      </w:pPr>
      <w:r w:rsidRPr="003624B7">
        <w:rPr>
          <w:lang w:val="it-IT"/>
        </w:rPr>
        <w:t>Quattro deroghe alla parità di configurazione vanno dichiarate. I dati sono letti in energy mode (Sezione 3.2.5), l'unica modalità che esponga le energie per gate. Le soglie sono tarate sul fondo misurato e il gate massimo è 6, per le ragioni della Sezione 3.6. Dal 7 settembre il gate 0 è portato sopra la coda del rumore, in quella che il testo chiama configurazione v2 (Sezione 5.11). Il PIR non è cablato nei test del solo HLK-LD2420, e i suoi valori sono marcati assenti (Sezione 3.4.3). Ogni numero dell'HLK-LD2420 è attribuito all'esemplare, mai al modello.</w:t>
      </w:r>
    </w:p>
    <w:p w14:paraId="47294E73" w14:textId="77777777" w:rsidR="00A94598" w:rsidRPr="003624B7" w:rsidRDefault="00000000">
      <w:pPr>
        <w:jc w:val="both"/>
        <w:rPr>
          <w:lang w:val="it-IT"/>
        </w:rPr>
      </w:pPr>
      <w:r w:rsidRPr="003624B7">
        <w:rPr>
          <w:lang w:val="it-IT"/>
        </w:rPr>
        <w:t>Due accorgimenti operativi completano il protocollo. Dopo ogni accensione nessuno resta entro 2 m dal modulo per 90 s, perché il fondo viene stimato all'avvio e un corpo vicino lo corrompe. Prima di ogni sessione un minuto di stanza vuota verifica che il fondo per gate sia quello atteso.</w:t>
      </w:r>
    </w:p>
    <w:p w14:paraId="16B3622E" w14:textId="77777777" w:rsidR="00A94598" w:rsidRPr="003624B7" w:rsidRDefault="00000000">
      <w:pPr>
        <w:pStyle w:val="Titolo2"/>
        <w:rPr>
          <w:lang w:val="it-IT"/>
        </w:rPr>
      </w:pPr>
      <w:r w:rsidRPr="003624B7">
        <w:rPr>
          <w:lang w:val="it-IT"/>
        </w:rPr>
        <w:t>4.5  L'interfaccia web di supporto</w:t>
      </w:r>
    </w:p>
    <w:p w14:paraId="7ACA455D" w14:textId="77777777" w:rsidR="00A94598" w:rsidRPr="003624B7" w:rsidRDefault="00000000">
      <w:pPr>
        <w:jc w:val="both"/>
        <w:rPr>
          <w:lang w:val="it-IT"/>
        </w:rPr>
      </w:pPr>
      <w:r w:rsidRPr="003624B7">
        <w:rPr>
          <w:lang w:val="it-IT"/>
        </w:rPr>
        <w:t>L'obiettivo O5 chiede che l'ESP32 pubblichi i dati, che una pagina web li mostri in tempo reale, li salvi con le statistiche di sessione e li esporti in CSV. Il risultato è una dashboard servita direttamente dal nodo, senza alcuna rete esterna, che produce lo stesso formato dati della catena seriale. Questa sezione ne riassume requisiti, progetto, realizzazione e verifica, e dichiara il ruolo che ha avuto nella campagna.</w:t>
      </w:r>
    </w:p>
    <w:p w14:paraId="3CD40C01" w14:textId="77777777" w:rsidR="00A94598" w:rsidRPr="003624B7" w:rsidRDefault="00000000">
      <w:pPr>
        <w:pStyle w:val="Titolo3"/>
        <w:rPr>
          <w:lang w:val="it-IT"/>
        </w:rPr>
      </w:pPr>
      <w:r w:rsidRPr="003624B7">
        <w:rPr>
          <w:lang w:val="it-IT"/>
        </w:rPr>
        <w:t>4.5.1  Requisiti e architettura</w:t>
      </w:r>
    </w:p>
    <w:p w14:paraId="2DDD48B9" w14:textId="77777777" w:rsidR="00A94598" w:rsidRPr="003624B7" w:rsidRDefault="00000000">
      <w:pPr>
        <w:jc w:val="both"/>
        <w:rPr>
          <w:lang w:val="it-IT"/>
        </w:rPr>
      </w:pPr>
      <w:r w:rsidRPr="003624B7">
        <w:rPr>
          <w:lang w:val="it-IT"/>
        </w:rPr>
        <w:t>Dall'obiettivo discendono cinque requisiti funzionali e due vincoli. L'ESP32 deve rendere disponibili i dati in rete (R1). La visualizzazione deve seguire il sensore alla cadenza dell'acquisizione, 5 Hz (R2). La stessa applicazione deve calcolare le statistiche di sessione (R3) ed esportare i dati in CSV (R4). Deve mostrare l'indice di vitalità calcolato a bordo (R5, Capitolo 6). I due vincoli vengono dal contesto. In emergenza sismica non c'è connettività, né verso Internet né verso una rete locale (Sezione 1.1), quindi tutto deve funzionare senza alcuna rete esistente (N1). Il CSV esportato dal browser deve avere lo stesso formato di quello prodotto dalla catena seriale, così che in tutta la tesi esista un solo formato dati (N2). Le tre architetture considerate sono in Tabella 4.2.</w:t>
      </w:r>
    </w:p>
    <w:p w14:paraId="1D3BAA31" w14:textId="77777777" w:rsidR="00A94598" w:rsidRPr="003624B7" w:rsidRDefault="00000000">
      <w:pPr>
        <w:jc w:val="both"/>
        <w:rPr>
          <w:lang w:val="it-IT"/>
        </w:rPr>
      </w:pPr>
      <w:r w:rsidRPr="003624B7">
        <w:rPr>
          <w:lang w:val="it-IT"/>
        </w:rPr>
        <w:t>Tabella 4.2: Opzioni architetturali valutate per la web UI. È stata scelta la A.</w:t>
      </w:r>
    </w:p>
    <w:tbl>
      <w:tblPr>
        <w:tblStyle w:val="Grigliachiara-Colore1"/>
        <w:tblW w:w="0" w:type="auto"/>
        <w:tblLook w:val="04A0" w:firstRow="1" w:lastRow="0" w:firstColumn="1" w:lastColumn="0" w:noHBand="0" w:noVBand="1"/>
      </w:tblPr>
      <w:tblGrid>
        <w:gridCol w:w="3024"/>
        <w:gridCol w:w="3024"/>
        <w:gridCol w:w="3024"/>
      </w:tblGrid>
      <w:tr w:rsidR="00A94598" w:rsidRPr="003624B7" w14:paraId="3A7C8D79"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4FCCA22" w14:textId="77777777" w:rsidR="00A94598" w:rsidRPr="003624B7" w:rsidRDefault="00000000">
            <w:pPr>
              <w:rPr>
                <w:lang w:val="it-IT"/>
              </w:rPr>
            </w:pPr>
            <w:r w:rsidRPr="003624B7">
              <w:rPr>
                <w:lang w:val="it-IT"/>
              </w:rPr>
              <w:t>\textbfArchitettura</w:t>
            </w:r>
          </w:p>
        </w:tc>
        <w:tc>
          <w:tcPr>
            <w:tcW w:w="3024" w:type="dxa"/>
          </w:tcPr>
          <w:p w14:paraId="40E333E6" w14:textId="77777777" w:rsidR="00A94598" w:rsidRPr="003624B7" w:rsidRDefault="00000000">
            <w:pPr>
              <w:cnfStyle w:val="100000000000" w:firstRow="1" w:lastRow="0" w:firstColumn="0" w:lastColumn="0" w:oddVBand="0" w:evenVBand="0" w:oddHBand="0" w:evenHBand="0" w:firstRowFirstColumn="0" w:firstRowLastColumn="0" w:lastRowFirstColumn="0" w:lastRowLastColumn="0"/>
              <w:rPr>
                <w:lang w:val="it-IT"/>
              </w:rPr>
            </w:pPr>
            <w:r w:rsidRPr="003624B7">
              <w:rPr>
                <w:lang w:val="it-IT"/>
              </w:rPr>
              <w:t>\textbfVantaggi</w:t>
            </w:r>
          </w:p>
        </w:tc>
        <w:tc>
          <w:tcPr>
            <w:tcW w:w="3024" w:type="dxa"/>
          </w:tcPr>
          <w:p w14:paraId="674AC536" w14:textId="77777777" w:rsidR="00A94598" w:rsidRPr="003624B7" w:rsidRDefault="00000000">
            <w:pPr>
              <w:cnfStyle w:val="100000000000" w:firstRow="1" w:lastRow="0" w:firstColumn="0" w:lastColumn="0" w:oddVBand="0" w:evenVBand="0" w:oddHBand="0" w:evenHBand="0" w:firstRowFirstColumn="0" w:firstRowLastColumn="0" w:lastRowFirstColumn="0" w:lastRowLastColumn="0"/>
              <w:rPr>
                <w:lang w:val="it-IT"/>
              </w:rPr>
            </w:pPr>
            <w:r w:rsidRPr="003624B7">
              <w:rPr>
                <w:lang w:val="it-IT"/>
              </w:rPr>
              <w:t>\textbfSvantaggi</w:t>
            </w:r>
          </w:p>
        </w:tc>
      </w:tr>
      <w:tr w:rsidR="00A94598" w:rsidRPr="003624B7" w14:paraId="47F38E76"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74C212A" w14:textId="77777777" w:rsidR="00A94598" w:rsidRPr="003624B7" w:rsidRDefault="00000000">
            <w:pPr>
              <w:rPr>
                <w:lang w:val="it-IT"/>
              </w:rPr>
            </w:pPr>
            <w:r w:rsidRPr="003624B7">
              <w:rPr>
                <w:lang w:val="it-IT"/>
              </w:rPr>
              <w:t>A. Sito servito dall'ESP32 (web server e WebSocket a bordo)</w:t>
            </w:r>
          </w:p>
        </w:tc>
        <w:tc>
          <w:tcPr>
            <w:tcW w:w="3024" w:type="dxa"/>
          </w:tcPr>
          <w:p w14:paraId="1EA129AB"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nessuna infrastruttura, funziona offline, coerente con lo scenario di emergenza</w:t>
            </w:r>
          </w:p>
        </w:tc>
        <w:tc>
          <w:tcPr>
            <w:tcW w:w="3024" w:type="dxa"/>
          </w:tcPr>
          <w:p w14:paraId="27C83DB2"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RAM e flash limitate, pochi client simultanei</w:t>
            </w:r>
          </w:p>
        </w:tc>
      </w:tr>
      <w:tr w:rsidR="00A94598" w:rsidRPr="003624B7" w14:paraId="47707C49"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AD1291" w14:textId="77777777" w:rsidR="00A94598" w:rsidRPr="003624B7" w:rsidRDefault="00000000">
            <w:pPr>
              <w:rPr>
                <w:lang w:val="it-IT"/>
              </w:rPr>
            </w:pPr>
            <w:r w:rsidRPr="003624B7">
              <w:rPr>
                <w:lang w:val="it-IT"/>
              </w:rPr>
              <w:t xml:space="preserve">B. ESP32, broker MQTT, </w:t>
            </w:r>
            <w:r w:rsidRPr="003624B7">
              <w:rPr>
                <w:lang w:val="it-IT"/>
              </w:rPr>
              <w:lastRenderedPageBreak/>
              <w:t>server con database</w:t>
            </w:r>
          </w:p>
        </w:tc>
        <w:tc>
          <w:tcPr>
            <w:tcW w:w="3024" w:type="dxa"/>
          </w:tcPr>
          <w:p w14:paraId="3BAE2C61"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lastRenderedPageBreak/>
              <w:t xml:space="preserve">scalabile, storico illimitato, </w:t>
            </w:r>
            <w:r w:rsidRPr="003624B7">
              <w:rPr>
                <w:lang w:val="it-IT"/>
              </w:rPr>
              <w:lastRenderedPageBreak/>
              <w:t>più vicino a una piattaforma reale</w:t>
            </w:r>
          </w:p>
        </w:tc>
        <w:tc>
          <w:tcPr>
            <w:tcW w:w="3024" w:type="dxa"/>
          </w:tcPr>
          <w:p w14:paraId="23E947B4" w14:textId="77777777" w:rsidR="00A94598" w:rsidRPr="003624B7" w:rsidRDefault="00000000">
            <w:pPr>
              <w:cnfStyle w:val="000000010000" w:firstRow="0" w:lastRow="0" w:firstColumn="0" w:lastColumn="0" w:oddVBand="0" w:evenVBand="0" w:oddHBand="0" w:evenHBand="1" w:firstRowFirstColumn="0" w:firstRowLastColumn="0" w:lastRowFirstColumn="0" w:lastRowLastColumn="0"/>
              <w:rPr>
                <w:lang w:val="it-IT"/>
              </w:rPr>
            </w:pPr>
            <w:r w:rsidRPr="003624B7">
              <w:rPr>
                <w:lang w:val="it-IT"/>
              </w:rPr>
              <w:lastRenderedPageBreak/>
              <w:t xml:space="preserve">richiede broker e server </w:t>
            </w:r>
            <w:r w:rsidRPr="003624B7">
              <w:rPr>
                <w:lang w:val="it-IT"/>
              </w:rPr>
              <w:lastRenderedPageBreak/>
              <w:t>sempre accesi, infrastruttura eccessiva per una tesi di sensing</w:t>
            </w:r>
          </w:p>
        </w:tc>
      </w:tr>
      <w:tr w:rsidR="00A94598" w:rsidRPr="003624B7" w14:paraId="75321FB5"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5CE9B1" w14:textId="77777777" w:rsidR="00A94598" w:rsidRPr="003624B7" w:rsidRDefault="00000000">
            <w:pPr>
              <w:rPr>
                <w:lang w:val="it-IT"/>
              </w:rPr>
            </w:pPr>
            <w:r w:rsidRPr="003624B7">
              <w:rPr>
                <w:lang w:val="it-IT"/>
              </w:rPr>
              <w:lastRenderedPageBreak/>
              <w:t>C. Piattaforma cloud (ThingSpeak, Blynk)</w:t>
            </w:r>
          </w:p>
        </w:tc>
        <w:tc>
          <w:tcPr>
            <w:tcW w:w="3024" w:type="dxa"/>
          </w:tcPr>
          <w:p w14:paraId="247DF7BB"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pronta all'uso</w:t>
            </w:r>
          </w:p>
        </w:tc>
        <w:tc>
          <w:tcPr>
            <w:tcW w:w="3024" w:type="dxa"/>
          </w:tcPr>
          <w:p w14:paraId="0F957EE7" w14:textId="77777777" w:rsidR="00A94598" w:rsidRPr="003624B7" w:rsidRDefault="00000000">
            <w:pPr>
              <w:cnfStyle w:val="000000100000" w:firstRow="0" w:lastRow="0" w:firstColumn="0" w:lastColumn="0" w:oddVBand="0" w:evenVBand="0" w:oddHBand="1" w:evenHBand="0" w:firstRowFirstColumn="0" w:firstRowLastColumn="0" w:lastRowFirstColumn="0" w:lastRowLastColumn="0"/>
              <w:rPr>
                <w:lang w:val="it-IT"/>
              </w:rPr>
            </w:pPr>
            <w:r w:rsidRPr="003624B7">
              <w:rPr>
                <w:lang w:val="it-IT"/>
              </w:rPr>
              <w:t>non funziona offline, cadenza limitata a circa 15 s, dati fuori controllo</w:t>
            </w:r>
          </w:p>
        </w:tc>
      </w:tr>
    </w:tbl>
    <w:p w14:paraId="1EF76103" w14:textId="77777777" w:rsidR="00A94598" w:rsidRPr="003624B7" w:rsidRDefault="00A94598">
      <w:pPr>
        <w:rPr>
          <w:lang w:val="it-IT"/>
        </w:rPr>
      </w:pPr>
    </w:p>
    <w:p w14:paraId="1351661E" w14:textId="77777777" w:rsidR="00A94598" w:rsidRPr="003624B7" w:rsidRDefault="00000000">
      <w:pPr>
        <w:jc w:val="both"/>
        <w:rPr>
          <w:lang w:val="it-IT"/>
        </w:rPr>
      </w:pPr>
      <w:r w:rsidRPr="003624B7">
        <w:rPr>
          <w:lang w:val="it-IT"/>
        </w:rPr>
        <w:t>È stata scelta l'opzione A, confermata dal relatore. Un nodo che serve la propria dashboard senza alcuna rete esterna è un caso concreto di scenario senza connessione, che è lo scenario del progetto. L'opzione C viola il vincolo N1, e la B lo rispetta solo con un server locale che in emergenza non ci sarebbe. Il volume dei dati è piccolo, una trentina di valori a 5 Hz, circa 2 kB/s. La persistenza non serve a bordo, perché lo storico di sessione si accumula nel browser ed è il browser a produrre il CSV. L'ESP32 crea quindi la propria rete WiFi in modalità Access Point e non tenta mai di collegarsi ad altre. L'opzione B resta documentata come alternativa valutata e scartata.</w:t>
      </w:r>
    </w:p>
    <w:p w14:paraId="34C73EF4" w14:textId="77777777" w:rsidR="00A94598" w:rsidRPr="003624B7" w:rsidRDefault="00000000">
      <w:pPr>
        <w:pStyle w:val="Titolo3"/>
        <w:rPr>
          <w:lang w:val="it-IT"/>
        </w:rPr>
      </w:pPr>
      <w:r w:rsidRPr="003624B7">
        <w:rPr>
          <w:lang w:val="it-IT"/>
        </w:rPr>
        <w:t>4.5.2  Progetto e realizzazione</w:t>
      </w:r>
    </w:p>
    <w:p w14:paraId="5AC6D701" w14:textId="77777777" w:rsidR="00A94598" w:rsidRPr="003624B7" w:rsidRDefault="00000000">
      <w:pPr>
        <w:pStyle w:val="Titolo4"/>
        <w:rPr>
          <w:lang w:val="it-IT"/>
        </w:rPr>
      </w:pPr>
      <w:r w:rsidRPr="003624B7">
        <w:rPr>
          <w:lang w:val="it-IT"/>
        </w:rPr>
        <w:t>4.5.2.1  Firmware</w:t>
      </w:r>
    </w:p>
    <w:p w14:paraId="19331C54" w14:textId="77777777" w:rsidR="00A94598" w:rsidRPr="003624B7" w:rsidRDefault="00000000">
      <w:pPr>
        <w:jc w:val="both"/>
        <w:rPr>
          <w:lang w:val="it-IT"/>
        </w:rPr>
      </w:pPr>
      <w:r w:rsidRPr="003624B7">
        <w:rPr>
          <w:lang w:val="it-IT"/>
        </w:rPr>
        <w:t>La web UI è il logger della Sezione 3.4.2 con in più la rete. Il server HTTP e WebSocket è la libreria ESP Async WebServer nel fork mantenuto ESP32Async [esp32async], necessario perché l'originale non compila con il core ESP32 corrente. La versione asincrona serve le richieste da un task sull'altro core, mentre il ciclo principale continua a leggere il radar a 5 Hz. La pagina è incorporata nel firmware come costanti compresse in flash, circa 80 kB, e richiede lo schema di partizione a 3 MB per l'applicazione, l'unica impostazione da cambiare rispetto al logger. Un piccolo server DNS a bordo risponde con l'indirizzo del nodo a qualunque nome richiesto, così la dashboard si apre da sola collegandosi alla rete del nodo, senza conoscere un indirizzo IP.</w:t>
      </w:r>
    </w:p>
    <w:p w14:paraId="58D2899F" w14:textId="77777777" w:rsidR="00A94598" w:rsidRPr="003624B7" w:rsidRDefault="00000000">
      <w:pPr>
        <w:pStyle w:val="Titolo4"/>
        <w:rPr>
          <w:lang w:val="it-IT"/>
        </w:rPr>
      </w:pPr>
      <w:r w:rsidRPr="003624B7">
        <w:rPr>
          <w:lang w:val="it-IT"/>
        </w:rPr>
        <w:t>4.5.2.2  Pagina</w:t>
      </w:r>
    </w:p>
    <w:p w14:paraId="1FF68110" w14:textId="77777777" w:rsidR="00A94598" w:rsidRPr="003624B7" w:rsidRDefault="00000000">
      <w:pPr>
        <w:jc w:val="both"/>
        <w:rPr>
          <w:lang w:val="it-IT"/>
        </w:rPr>
      </w:pPr>
      <w:r w:rsidRPr="003624B7">
        <w:rPr>
          <w:lang w:val="it-IT"/>
        </w:rPr>
        <w:t>La pagina è in JavaScript puro, tre file per circa 800 righe, senza framework né passo di build. Il tempo reale lo fa il canale WebSocket, disponibile in ogni browser senza librerie. L'unica dipendenza è la libreria di grafici Chart.js [chartjs], servita dall'ESP32 insieme alla pagina. Come riferimento di interfaccia è stato esaminato un configuratore web open source per l'HLK-LD2410B [ld2410configurator], da cui è ripresa la rappresentazione a barre delle energie per gate con la soglia sovrapposta. La pagina ha quattro aree. Lo stato istantaneo dei due sensori. La gauge dell'indice di vitalità, con la convenzione a semaforo in ordine inverso all'indice, rosso per la classe bassa che per il soccorso è la più urgente (Sezione 6.4). I tre grafici degli ultimi 60 s, con l'energia, le barre per gate con le soglie lette dal modulo all'avvio e la timeline della presenza di radar e PIR sulla stessa base dei tempi. La sessione di registrazione, con gli stessi metadati sperimentali della catena seriale. Le soglie non sono modificabili dalla pagina, deliberatamente, perché devono restare fisse per tutta la campagna (Sezione 4.2).</w:t>
      </w:r>
    </w:p>
    <w:p w14:paraId="4EC216A8" w14:textId="77777777" w:rsidR="00A94598" w:rsidRPr="003624B7" w:rsidRDefault="00000000">
      <w:pPr>
        <w:pStyle w:val="Titolo4"/>
        <w:rPr>
          <w:lang w:val="it-IT"/>
        </w:rPr>
      </w:pPr>
      <w:r w:rsidRPr="003624B7">
        <w:rPr>
          <w:lang w:val="it-IT"/>
        </w:rPr>
        <w:lastRenderedPageBreak/>
        <w:t>4.5.2.3  Protocollo dati</w:t>
      </w:r>
    </w:p>
    <w:p w14:paraId="06EC0EB1" w14:textId="77777777" w:rsidR="00A94598" w:rsidRPr="003624B7" w:rsidRDefault="00000000">
      <w:pPr>
        <w:jc w:val="both"/>
        <w:rPr>
          <w:lang w:val="it-IT"/>
        </w:rPr>
      </w:pPr>
      <w:r w:rsidRPr="003624B7">
        <w:rPr>
          <w:lang w:val="it-IT"/>
        </w:rPr>
        <w:t>A ogni campione il nodo invia ai client il messaggio del Listato 4.1, a 5 Hz. Contiene tutte le grandezze del CSV del logger più le due calcolate a bordo. Il nodo conserva uno storico di 60 s e lo invia a ogni client che si collega, così il grafico è pieno anche dopo un aggiornamento della pagina. Le statistiche sono calcolate nel browser una volta al secondo. Il CSV esportato ha le colonne del logger e i metadati dello script di acquisizione, nello stesso ordine, più le due colonne in coda con l'indice e la classe calcolati dal firmware (Sezione 3.4.3). Sono il dato usato dalla verifica del porting (Sezione 6.6).</w:t>
      </w:r>
    </w:p>
    <w:p w14:paraId="28FC3FBE" w14:textId="77777777" w:rsidR="00A94598" w:rsidRPr="003624B7" w:rsidRDefault="00000000">
      <w:pPr>
        <w:rPr>
          <w:lang w:val="it-IT"/>
        </w:rPr>
      </w:pPr>
      <w:r w:rsidRPr="003624B7">
        <w:rPr>
          <w:rFonts w:ascii="Consolas" w:hAnsi="Consolas"/>
          <w:sz w:val="18"/>
          <w:lang w:val="it-IT"/>
        </w:rPr>
        <w:t>{</w:t>
      </w:r>
    </w:p>
    <w:p w14:paraId="702632A3" w14:textId="77777777" w:rsidR="00A94598" w:rsidRPr="003624B7" w:rsidRDefault="00000000">
      <w:pPr>
        <w:rPr>
          <w:lang w:val="it-IT"/>
        </w:rPr>
      </w:pPr>
      <w:r w:rsidRPr="003624B7">
        <w:rPr>
          <w:rFonts w:ascii="Consolas" w:hAnsi="Consolas"/>
          <w:sz w:val="18"/>
          <w:lang w:val="it-IT"/>
        </w:rPr>
        <w:t xml:space="preserve">  "t": 123456,                        // millis() dell'ESP32</w:t>
      </w:r>
    </w:p>
    <w:p w14:paraId="04719686" w14:textId="77777777" w:rsidR="00A94598" w:rsidRPr="003624B7" w:rsidRDefault="00000000">
      <w:pPr>
        <w:rPr>
          <w:lang w:val="it-IT"/>
        </w:rPr>
      </w:pPr>
      <w:r w:rsidRPr="003624B7">
        <w:rPr>
          <w:rFonts w:ascii="Consolas" w:hAnsi="Consolas"/>
          <w:sz w:val="18"/>
          <w:lang w:val="it-IT"/>
        </w:rPr>
        <w:t xml:space="preserve">  "radar_ok": 1,                      // frame valido ricevuto in questo periodo</w:t>
      </w:r>
    </w:p>
    <w:p w14:paraId="14A8372C" w14:textId="77777777" w:rsidR="00A94598" w:rsidRPr="003624B7" w:rsidRDefault="00000000">
      <w:pPr>
        <w:rPr>
          <w:lang w:val="it-IT"/>
        </w:rPr>
      </w:pPr>
      <w:r w:rsidRPr="003624B7">
        <w:rPr>
          <w:rFonts w:ascii="Consolas" w:hAnsi="Consolas"/>
          <w:sz w:val="18"/>
          <w:lang w:val="it-IT"/>
        </w:rPr>
        <w:t xml:space="preserve">  "presence": 1, "moving": 1, "still": 0,</w:t>
      </w:r>
    </w:p>
    <w:p w14:paraId="14595812" w14:textId="77777777" w:rsidR="00A94598" w:rsidRPr="003624B7" w:rsidRDefault="00000000">
      <w:pPr>
        <w:rPr>
          <w:lang w:val="it-IT"/>
        </w:rPr>
      </w:pPr>
      <w:r w:rsidRPr="003624B7">
        <w:rPr>
          <w:rFonts w:ascii="Consolas" w:hAnsi="Consolas"/>
          <w:sz w:val="18"/>
          <w:lang w:val="it-IT"/>
        </w:rPr>
        <w:t xml:space="preserve">  "mdist": 145, "sdist": 0,           // distanze in cm</w:t>
      </w:r>
    </w:p>
    <w:p w14:paraId="42947026" w14:textId="77777777" w:rsidR="00A94598" w:rsidRPr="003624B7" w:rsidRDefault="00000000">
      <w:pPr>
        <w:rPr>
          <w:lang w:val="it-IT"/>
        </w:rPr>
      </w:pPr>
      <w:r w:rsidRPr="003624B7">
        <w:rPr>
          <w:rFonts w:ascii="Consolas" w:hAnsi="Consolas"/>
          <w:sz w:val="18"/>
          <w:lang w:val="it-IT"/>
        </w:rPr>
        <w:t xml:space="preserve">  "menergy": 72, "senergy": 0,        // energia del bersaglio 0-100</w:t>
      </w:r>
    </w:p>
    <w:p w14:paraId="539F31D4" w14:textId="77777777" w:rsidR="00A94598" w:rsidRPr="003624B7" w:rsidRDefault="00000000">
      <w:pPr>
        <w:rPr>
          <w:lang w:val="it-IT"/>
        </w:rPr>
      </w:pPr>
      <w:r w:rsidRPr="003624B7">
        <w:rPr>
          <w:rFonts w:ascii="Consolas" w:hAnsi="Consolas"/>
          <w:sz w:val="18"/>
          <w:lang w:val="it-IT"/>
        </w:rPr>
        <w:t xml:space="preserve">  "pir": 1,                           // sensore PIR, stesso frame</w:t>
      </w:r>
    </w:p>
    <w:p w14:paraId="1D476B8F" w14:textId="77777777" w:rsidR="00A94598" w:rsidRPr="003624B7" w:rsidRDefault="00000000">
      <w:pPr>
        <w:rPr>
          <w:lang w:val="it-IT"/>
        </w:rPr>
      </w:pPr>
      <w:r w:rsidRPr="003624B7">
        <w:rPr>
          <w:rFonts w:ascii="Consolas" w:hAnsi="Consolas"/>
          <w:sz w:val="18"/>
          <w:lang w:val="it-IT"/>
        </w:rPr>
        <w:t xml:space="preserve">  "gates_m": [0,5,60,10,0,0,0,0,0],   // energia per gate, movimento</w:t>
      </w:r>
    </w:p>
    <w:p w14:paraId="57F602BF" w14:textId="77777777" w:rsidR="00A94598" w:rsidRPr="003624B7" w:rsidRDefault="00000000">
      <w:pPr>
        <w:rPr>
          <w:lang w:val="it-IT"/>
        </w:rPr>
      </w:pPr>
      <w:r w:rsidRPr="003624B7">
        <w:rPr>
          <w:rFonts w:ascii="Consolas" w:hAnsi="Consolas"/>
          <w:sz w:val="18"/>
          <w:lang w:val="it-IT"/>
        </w:rPr>
        <w:t xml:space="preserve">  "gates_s": [0,0,45,8,0,0,0,0,0],    // energia per gate, stazionario</w:t>
      </w:r>
    </w:p>
    <w:p w14:paraId="13D44343" w14:textId="77777777" w:rsidR="00A94598" w:rsidRPr="003624B7" w:rsidRDefault="00000000">
      <w:pPr>
        <w:rPr>
          <w:lang w:val="it-IT"/>
        </w:rPr>
      </w:pPr>
      <w:r w:rsidRPr="003624B7">
        <w:rPr>
          <w:rFonts w:ascii="Consolas" w:hAnsi="Consolas"/>
          <w:sz w:val="18"/>
          <w:lang w:val="it-IT"/>
        </w:rPr>
        <w:t xml:space="preserve">  "light": 24, "out": 1,              // fotosensore e stato del pin OUT</w:t>
      </w:r>
    </w:p>
    <w:p w14:paraId="51252E11" w14:textId="77777777" w:rsidR="00A94598" w:rsidRPr="003624B7" w:rsidRDefault="00000000">
      <w:pPr>
        <w:rPr>
          <w:lang w:val="it-IT"/>
        </w:rPr>
      </w:pPr>
      <w:r w:rsidRPr="003624B7">
        <w:rPr>
          <w:rFonts w:ascii="Consolas" w:hAnsi="Consolas"/>
          <w:sz w:val="18"/>
          <w:lang w:val="it-IT"/>
        </w:rPr>
        <w:t xml:space="preserve">  "vitality": 54,                     // indice di vitalita' 0-100</w:t>
      </w:r>
    </w:p>
    <w:p w14:paraId="1A651C04" w14:textId="77777777" w:rsidR="00A94598" w:rsidRPr="003624B7" w:rsidRDefault="00000000">
      <w:pPr>
        <w:rPr>
          <w:lang w:val="it-IT"/>
        </w:rPr>
      </w:pPr>
      <w:r w:rsidRPr="003624B7">
        <w:rPr>
          <w:rFonts w:ascii="Consolas" w:hAnsi="Consolas"/>
          <w:sz w:val="18"/>
          <w:lang w:val="it-IT"/>
        </w:rPr>
        <w:t xml:space="preserve">  "vitality_class": "vitalita_moderata"</w:t>
      </w:r>
    </w:p>
    <w:p w14:paraId="33F09720" w14:textId="77777777" w:rsidR="00A94598" w:rsidRPr="003624B7" w:rsidRDefault="00000000">
      <w:pPr>
        <w:rPr>
          <w:lang w:val="it-IT"/>
        </w:rPr>
      </w:pPr>
      <w:r w:rsidRPr="003624B7">
        <w:rPr>
          <w:rFonts w:ascii="Consolas" w:hAnsi="Consolas"/>
          <w:sz w:val="18"/>
          <w:lang w:val="it-IT"/>
        </w:rPr>
        <w:t>}</w:t>
      </w:r>
    </w:p>
    <w:p w14:paraId="2FE28004" w14:textId="77777777" w:rsidR="00A94598" w:rsidRPr="003624B7" w:rsidRDefault="00000000">
      <w:pPr>
        <w:jc w:val="both"/>
        <w:rPr>
          <w:lang w:val="it-IT"/>
        </w:rPr>
      </w:pPr>
      <w:r w:rsidRPr="003624B7">
        <w:rPr>
          <w:i/>
          <w:sz w:val="20"/>
          <w:lang w:val="it-IT"/>
        </w:rPr>
        <w:t>Listato 4.1: Messaggio WebSocket inviato a 5 Hz a ogni client collegato.</w:t>
      </w:r>
    </w:p>
    <w:p w14:paraId="1F55E7AE" w14:textId="77777777" w:rsidR="00A94598" w:rsidRPr="003624B7" w:rsidRDefault="00000000">
      <w:pPr>
        <w:pStyle w:val="Titolo4"/>
        <w:rPr>
          <w:lang w:val="it-IT"/>
        </w:rPr>
      </w:pPr>
      <w:r w:rsidRPr="003624B7">
        <w:rPr>
          <w:lang w:val="it-IT"/>
        </w:rPr>
        <w:t>4.5.2.4  Realizzazione</w:t>
      </w:r>
    </w:p>
    <w:p w14:paraId="3DA5C9F7" w14:textId="77777777" w:rsidR="00A94598" w:rsidRPr="003624B7" w:rsidRDefault="00000000">
      <w:pPr>
        <w:jc w:val="both"/>
        <w:rPr>
          <w:lang w:val="it-IT"/>
        </w:rPr>
      </w:pPr>
      <w:r w:rsidRPr="003624B7">
        <w:rPr>
          <w:lang w:val="it-IT"/>
        </w:rPr>
        <w:t>Lo sviluppo è stato organizzato in cinque passi, ciascuno con un criterio di accettazione verificabile prima di passare al successivo. Rete e pagina statica, con la pagina che si apre da telefono e da portatile. Lettura dei sensori e WebSocket, con i valori in pagina che seguono il sensore senza accumulo di latenza. Grafici e storico, con le barre per gate che indicano il gate corretto spostando il soggetto di 0,75 m. Sessione ed esportazione, con il CSV del browser verificato come nella Sezione 4.5.3. Indice di vitalità a bordo, uguale a quello calcolato in Python entro ± 1 a regime (Sezione 6.6). Un problema incontrato vale per chi ripete il lavoro. I callback del server asincrono girano su un task diverso dal ciclo principale, e una stampa di log alla connessione di un client ha corrotto una riga CSV in scrittura. Gli eventi di rete passano ora da una coda e vengono stampati dal ciclo principale fra una riga e l'altra.</w:t>
      </w:r>
    </w:p>
    <w:p w14:paraId="1C41D4B6" w14:textId="77777777" w:rsidR="00A94598" w:rsidRPr="003624B7" w:rsidRDefault="00000000">
      <w:pPr>
        <w:pStyle w:val="Titolo3"/>
        <w:rPr>
          <w:lang w:val="it-IT"/>
        </w:rPr>
      </w:pPr>
      <w:r w:rsidRPr="003624B7">
        <w:rPr>
          <w:lang w:val="it-IT"/>
        </w:rPr>
        <w:lastRenderedPageBreak/>
        <w:t>4.5.3  Verifica di equivalenza: un solo formato dati</w:t>
      </w:r>
    </w:p>
    <w:p w14:paraId="248A04A3" w14:textId="77777777" w:rsidR="00A94598" w:rsidRPr="003624B7" w:rsidRDefault="00000000">
      <w:pPr>
        <w:jc w:val="both"/>
        <w:rPr>
          <w:lang w:val="it-IT"/>
        </w:rPr>
      </w:pPr>
      <w:r w:rsidRPr="003624B7">
        <w:rPr>
          <w:lang w:val="it-IT"/>
        </w:rPr>
        <w:t>Il vincolo N2 lega l'interfaccia al resto della tesi, e la sua verifica è stata svolta come test di equivalenza. La stessa sessione è stata registrata in due modi insieme, dal browser con la funzione di esportazione e dalla seriale con lo script di acquisizione lanciato in parallelo sulla porta del nodo. I due file sono stati confrontati campione per campione allineandoli sul tempo dell'ESP32. Sui 1346 campioni comuni, cioè l'intera sovrapposizione temporale, tutte le colonne sono identiche in ogni valore, energie per gate e distanze comprese. Lo script di analisi legge entrambi i file e produce le stesse metriche. Non sono formati compatibili, è lo stesso dato raggiungibile per due vie.</w:t>
      </w:r>
    </w:p>
    <w:p w14:paraId="5DE0B5BC" w14:textId="77777777" w:rsidR="00A94598" w:rsidRPr="003624B7" w:rsidRDefault="00000000">
      <w:pPr>
        <w:pStyle w:val="Titolo3"/>
        <w:rPr>
          <w:lang w:val="it-IT"/>
        </w:rPr>
      </w:pPr>
      <w:r w:rsidRPr="003624B7">
        <w:rPr>
          <w:lang w:val="it-IT"/>
        </w:rPr>
        <w:t>4.5.4  Ruolo nella campagna</w:t>
      </w:r>
    </w:p>
    <w:p w14:paraId="10A8C2F1" w14:textId="77777777" w:rsidR="00A94598" w:rsidRPr="003624B7" w:rsidRDefault="00000000">
      <w:pPr>
        <w:jc w:val="both"/>
        <w:rPr>
          <w:lang w:val="it-IT"/>
        </w:rPr>
      </w:pPr>
      <w:r w:rsidRPr="003624B7">
        <w:rPr>
          <w:lang w:val="it-IT"/>
        </w:rPr>
        <w:t>L'interfaccia è arrivata nella seconda metà della campagna, e il suo ruolo va dichiarato per quello che è stato. Il dataset comparativo del Capitolo 5 è acquisito dalla seriale con lo script di acquisizione, che esisteva prima dell'interfaccia. La web UI ha avuto tre funzioni. È stata il monitor in tempo reale durante il posizionamento dei sensori e del soggetto, in particolare in corridoio, dove la timeline della presenza di radar e PIR mostra dal vivo il risultato del confronto. È stata il canale di acquisizione della prova di portata (Sezione 5.10), resa possibile dalla verifica di equivalenza senza alcuna modifica alla catena di analisi. È stata infine la sede del calcolo a bordo dell'indice di vitalità e del suo confronto con il riferimento offline (Sezione 6.6). Non è stata usata per calcolare le metriche di confronto, che restano compito della catena di analisi sui file.</w:t>
      </w:r>
    </w:p>
    <w:sectPr w:rsidR="00A94598" w:rsidRPr="003624B7" w:rsidSect="00034616">
      <w:footerReference w:type="default" r:id="rId9"/>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706DA" w14:textId="77777777" w:rsidR="00B226E3" w:rsidRDefault="00B226E3">
      <w:pPr>
        <w:spacing w:after="0" w:line="240" w:lineRule="auto"/>
      </w:pPr>
      <w:r>
        <w:separator/>
      </w:r>
    </w:p>
  </w:endnote>
  <w:endnote w:type="continuationSeparator" w:id="0">
    <w:p w14:paraId="6DFDAE60" w14:textId="77777777" w:rsidR="00B226E3" w:rsidRDefault="00B22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0F9C" w14:textId="77777777" w:rsidR="00DB4514" w:rsidRDefault="00000000">
    <w:pPr>
      <w:pStyle w:val="Pidipagina"/>
      <w:jc w:val="center"/>
    </w:pPr>
    <w:r>
      <w:fldChar w:fldCharType="begin"/>
    </w:r>
    <w:r>
      <w:instrText>PAGE</w:instrText>
    </w:r>
    <w:r>
      <w:fldChar w:fldCharType="separate"/>
    </w:r>
    <w:r w:rsidR="00EE52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916A" w14:textId="77777777" w:rsidR="00B226E3" w:rsidRDefault="00B226E3">
      <w:pPr>
        <w:spacing w:after="0" w:line="240" w:lineRule="auto"/>
      </w:pPr>
      <w:r>
        <w:separator/>
      </w:r>
    </w:p>
  </w:footnote>
  <w:footnote w:type="continuationSeparator" w:id="0">
    <w:p w14:paraId="3889BBC4" w14:textId="77777777" w:rsidR="00B226E3" w:rsidRDefault="00B22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E4CDEC"/>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B50294D8"/>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19D692C"/>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543F9F"/>
    <w:multiLevelType w:val="multilevel"/>
    <w:tmpl w:val="E97CD9AA"/>
    <w:lvl w:ilvl="0">
      <w:start w:val="1"/>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BF040E"/>
    <w:multiLevelType w:val="hybridMultilevel"/>
    <w:tmpl w:val="93D00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D83CCE"/>
    <w:multiLevelType w:val="hybridMultilevel"/>
    <w:tmpl w:val="D66227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13C4BAA"/>
    <w:multiLevelType w:val="hybridMultilevel"/>
    <w:tmpl w:val="05CA8A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880267C"/>
    <w:multiLevelType w:val="hybridMultilevel"/>
    <w:tmpl w:val="29B201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0A5A86"/>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9A82578"/>
    <w:multiLevelType w:val="hybridMultilevel"/>
    <w:tmpl w:val="70DAC5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D7C722F"/>
    <w:multiLevelType w:val="hybridMultilevel"/>
    <w:tmpl w:val="8B1E9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7158354">
    <w:abstractNumId w:val="8"/>
  </w:num>
  <w:num w:numId="2" w16cid:durableId="31731148">
    <w:abstractNumId w:val="6"/>
  </w:num>
  <w:num w:numId="3" w16cid:durableId="1997683848">
    <w:abstractNumId w:val="5"/>
  </w:num>
  <w:num w:numId="4" w16cid:durableId="41563224">
    <w:abstractNumId w:val="4"/>
  </w:num>
  <w:num w:numId="5" w16cid:durableId="1620069379">
    <w:abstractNumId w:val="7"/>
  </w:num>
  <w:num w:numId="6" w16cid:durableId="309557962">
    <w:abstractNumId w:val="3"/>
  </w:num>
  <w:num w:numId="7" w16cid:durableId="1631594252">
    <w:abstractNumId w:val="2"/>
  </w:num>
  <w:num w:numId="8" w16cid:durableId="1691640136">
    <w:abstractNumId w:val="1"/>
  </w:num>
  <w:num w:numId="9" w16cid:durableId="2063675258">
    <w:abstractNumId w:val="0"/>
  </w:num>
  <w:num w:numId="10" w16cid:durableId="1239487484">
    <w:abstractNumId w:val="7"/>
    <w:lvlOverride w:ilvl="0">
      <w:startOverride w:val="1"/>
    </w:lvlOverride>
  </w:num>
  <w:num w:numId="11" w16cid:durableId="1673101247">
    <w:abstractNumId w:val="7"/>
    <w:lvlOverride w:ilvl="0">
      <w:startOverride w:val="1"/>
    </w:lvlOverride>
  </w:num>
  <w:num w:numId="12" w16cid:durableId="914364268">
    <w:abstractNumId w:val="12"/>
  </w:num>
  <w:num w:numId="13" w16cid:durableId="767778724">
    <w:abstractNumId w:val="7"/>
  </w:num>
  <w:num w:numId="14" w16cid:durableId="247738489">
    <w:abstractNumId w:val="11"/>
  </w:num>
  <w:num w:numId="15" w16cid:durableId="901448192">
    <w:abstractNumId w:val="7"/>
  </w:num>
  <w:num w:numId="16" w16cid:durableId="471673839">
    <w:abstractNumId w:val="15"/>
  </w:num>
  <w:num w:numId="17" w16cid:durableId="451368799">
    <w:abstractNumId w:val="9"/>
  </w:num>
  <w:num w:numId="18" w16cid:durableId="66271486">
    <w:abstractNumId w:val="10"/>
  </w:num>
  <w:num w:numId="19" w16cid:durableId="603533938">
    <w:abstractNumId w:val="17"/>
  </w:num>
  <w:num w:numId="20" w16cid:durableId="1662613466">
    <w:abstractNumId w:val="13"/>
  </w:num>
  <w:num w:numId="21" w16cid:durableId="838882534">
    <w:abstractNumId w:val="14"/>
  </w:num>
  <w:num w:numId="22" w16cid:durableId="18950039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CC"/>
    <w:rsid w:val="00022E14"/>
    <w:rsid w:val="00026CA5"/>
    <w:rsid w:val="00034616"/>
    <w:rsid w:val="000368BE"/>
    <w:rsid w:val="000377DE"/>
    <w:rsid w:val="00040283"/>
    <w:rsid w:val="000532DD"/>
    <w:rsid w:val="0006063C"/>
    <w:rsid w:val="000777CC"/>
    <w:rsid w:val="00086F3E"/>
    <w:rsid w:val="00091C39"/>
    <w:rsid w:val="000955F3"/>
    <w:rsid w:val="000A18A7"/>
    <w:rsid w:val="000B1783"/>
    <w:rsid w:val="000C39D0"/>
    <w:rsid w:val="000C4EA6"/>
    <w:rsid w:val="00115C32"/>
    <w:rsid w:val="0015074B"/>
    <w:rsid w:val="00182CD6"/>
    <w:rsid w:val="001C2807"/>
    <w:rsid w:val="001E3017"/>
    <w:rsid w:val="001F52FF"/>
    <w:rsid w:val="00215E56"/>
    <w:rsid w:val="0023134C"/>
    <w:rsid w:val="002726E9"/>
    <w:rsid w:val="0029639D"/>
    <w:rsid w:val="00297CA9"/>
    <w:rsid w:val="002A0001"/>
    <w:rsid w:val="002A762C"/>
    <w:rsid w:val="002B0A2E"/>
    <w:rsid w:val="002F6AF0"/>
    <w:rsid w:val="00317CDF"/>
    <w:rsid w:val="00326F90"/>
    <w:rsid w:val="00336224"/>
    <w:rsid w:val="0035242A"/>
    <w:rsid w:val="003624B7"/>
    <w:rsid w:val="003B1AA4"/>
    <w:rsid w:val="003C354F"/>
    <w:rsid w:val="003D6535"/>
    <w:rsid w:val="003D75E2"/>
    <w:rsid w:val="0043572F"/>
    <w:rsid w:val="00451A96"/>
    <w:rsid w:val="00461450"/>
    <w:rsid w:val="0047710F"/>
    <w:rsid w:val="00497768"/>
    <w:rsid w:val="00497E4B"/>
    <w:rsid w:val="004C07DA"/>
    <w:rsid w:val="004D251E"/>
    <w:rsid w:val="00543A6C"/>
    <w:rsid w:val="00556999"/>
    <w:rsid w:val="00563030"/>
    <w:rsid w:val="00570F7D"/>
    <w:rsid w:val="00572165"/>
    <w:rsid w:val="00592DBA"/>
    <w:rsid w:val="005A6A2C"/>
    <w:rsid w:val="005E18EE"/>
    <w:rsid w:val="00603D10"/>
    <w:rsid w:val="006156C0"/>
    <w:rsid w:val="006C7891"/>
    <w:rsid w:val="006E3C61"/>
    <w:rsid w:val="006E66A7"/>
    <w:rsid w:val="006F5E86"/>
    <w:rsid w:val="00723205"/>
    <w:rsid w:val="00764EFF"/>
    <w:rsid w:val="00765F7B"/>
    <w:rsid w:val="00771342"/>
    <w:rsid w:val="00796B7B"/>
    <w:rsid w:val="007A1FDB"/>
    <w:rsid w:val="007C2495"/>
    <w:rsid w:val="007C28A7"/>
    <w:rsid w:val="007C401A"/>
    <w:rsid w:val="007D4D60"/>
    <w:rsid w:val="007D55C5"/>
    <w:rsid w:val="007E063F"/>
    <w:rsid w:val="007F4A49"/>
    <w:rsid w:val="00803DAA"/>
    <w:rsid w:val="008259AE"/>
    <w:rsid w:val="00842ABE"/>
    <w:rsid w:val="008632AA"/>
    <w:rsid w:val="00865BAD"/>
    <w:rsid w:val="00884736"/>
    <w:rsid w:val="00894B43"/>
    <w:rsid w:val="008F4FDF"/>
    <w:rsid w:val="009B0C51"/>
    <w:rsid w:val="009B4FE6"/>
    <w:rsid w:val="009E1CA5"/>
    <w:rsid w:val="00A26530"/>
    <w:rsid w:val="00A2795D"/>
    <w:rsid w:val="00A42D85"/>
    <w:rsid w:val="00A81986"/>
    <w:rsid w:val="00A829F4"/>
    <w:rsid w:val="00A94598"/>
    <w:rsid w:val="00AA1D8D"/>
    <w:rsid w:val="00AB6FE2"/>
    <w:rsid w:val="00AC0AC5"/>
    <w:rsid w:val="00AE3BCD"/>
    <w:rsid w:val="00AE62B8"/>
    <w:rsid w:val="00AE747F"/>
    <w:rsid w:val="00B226E3"/>
    <w:rsid w:val="00B47730"/>
    <w:rsid w:val="00B9764E"/>
    <w:rsid w:val="00BA2F18"/>
    <w:rsid w:val="00BE3EAA"/>
    <w:rsid w:val="00BF1E3F"/>
    <w:rsid w:val="00C15E48"/>
    <w:rsid w:val="00C30A56"/>
    <w:rsid w:val="00C446DE"/>
    <w:rsid w:val="00C45269"/>
    <w:rsid w:val="00C51C56"/>
    <w:rsid w:val="00CB0664"/>
    <w:rsid w:val="00CD1D2F"/>
    <w:rsid w:val="00CD4541"/>
    <w:rsid w:val="00CD500E"/>
    <w:rsid w:val="00CD53B1"/>
    <w:rsid w:val="00D2415A"/>
    <w:rsid w:val="00D24CBB"/>
    <w:rsid w:val="00D6751D"/>
    <w:rsid w:val="00D77719"/>
    <w:rsid w:val="00DB4514"/>
    <w:rsid w:val="00DB4DE1"/>
    <w:rsid w:val="00DD464C"/>
    <w:rsid w:val="00E23BF7"/>
    <w:rsid w:val="00E53724"/>
    <w:rsid w:val="00E71949"/>
    <w:rsid w:val="00E765E8"/>
    <w:rsid w:val="00E76973"/>
    <w:rsid w:val="00E92377"/>
    <w:rsid w:val="00EA17E1"/>
    <w:rsid w:val="00EC1111"/>
    <w:rsid w:val="00EE52D6"/>
    <w:rsid w:val="00F12EEC"/>
    <w:rsid w:val="00F5649C"/>
    <w:rsid w:val="00FC693F"/>
    <w:rsid w:val="00FC7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34C2A"/>
  <w14:defaultImageDpi w14:val="300"/>
  <w15:docId w15:val="{9239C56F-CF9D-426D-9994-27F959F2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mbria" w:eastAsia="Cambria" w:hAnsi="Cambria"/>
    </w:rPr>
  </w:style>
  <w:style w:type="paragraph" w:styleId="Titolo1">
    <w:name w:val="heading 1"/>
    <w:basedOn w:val="Normale"/>
    <w:next w:val="Normale"/>
    <w:link w:val="Titolo1Carattere"/>
    <w:uiPriority w:val="9"/>
    <w:qFormat/>
    <w:rsid w:val="00FC693F"/>
    <w:pPr>
      <w:keepNext/>
      <w:keepLines/>
      <w:spacing w:before="360" w:after="120"/>
      <w:outlineLvl w:val="0"/>
    </w:pPr>
    <w:rPr>
      <w:rFonts w:asciiTheme="minorHAnsi" w:eastAsiaTheme="majorEastAsia" w:hAnsiTheme="minorHAnsi" w:cstheme="majorBidi"/>
      <w:b/>
      <w:bCs/>
      <w:color w:val="000000"/>
      <w:sz w:val="40"/>
      <w:szCs w:val="28"/>
    </w:rPr>
  </w:style>
  <w:style w:type="paragraph" w:styleId="Titolo2">
    <w:name w:val="heading 2"/>
    <w:basedOn w:val="Normale"/>
    <w:next w:val="Normale"/>
    <w:link w:val="Titolo2Carattere"/>
    <w:uiPriority w:val="9"/>
    <w:unhideWhenUsed/>
    <w:qFormat/>
    <w:rsid w:val="00FC693F"/>
    <w:pPr>
      <w:keepNext/>
      <w:keepLines/>
      <w:spacing w:before="240" w:after="120"/>
      <w:outlineLvl w:val="1"/>
    </w:pPr>
    <w:rPr>
      <w:rFonts w:asciiTheme="minorHAnsi" w:eastAsiaTheme="majorEastAsia" w:hAnsiTheme="minorHAnsi" w:cstheme="majorBidi"/>
      <w:b/>
      <w:bCs/>
      <w:color w:val="000000"/>
      <w:sz w:val="28"/>
      <w:szCs w:val="26"/>
    </w:rPr>
  </w:style>
  <w:style w:type="paragraph" w:styleId="Titolo3">
    <w:name w:val="heading 3"/>
    <w:basedOn w:val="Normale"/>
    <w:next w:val="Normale"/>
    <w:link w:val="Titolo3Carattere"/>
    <w:uiPriority w:val="9"/>
    <w:unhideWhenUsed/>
    <w:qFormat/>
    <w:rsid w:val="00FC693F"/>
    <w:pPr>
      <w:keepNext/>
      <w:keepLines/>
      <w:spacing w:before="240" w:after="120"/>
      <w:outlineLvl w:val="2"/>
    </w:pPr>
    <w:rPr>
      <w:rFonts w:asciiTheme="minorHAnsi" w:eastAsiaTheme="majorEastAsia" w:hAnsiTheme="minorHAnsi" w:cstheme="majorBidi"/>
      <w:b/>
      <w:bCs/>
      <w:color w:val="000000"/>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8</Pages>
  <Words>2799</Words>
  <Characters>15959</Characters>
  <Application>Microsoft Office Word</Application>
  <DocSecurity>0</DocSecurity>
  <Lines>132</Lines>
  <Paragraphs>37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De Bernardinis</cp:lastModifiedBy>
  <cp:revision>50</cp:revision>
  <dcterms:created xsi:type="dcterms:W3CDTF">2013-12-23T23:15:00Z</dcterms:created>
  <dcterms:modified xsi:type="dcterms:W3CDTF">2026-09-23T16:04:00Z</dcterms:modified>
  <cp:category/>
</cp:coreProperties>
</file>