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DB8E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Как это работает</w:t>
      </w:r>
    </w:p>
    <w:p w14:paraId="549F84D1" w14:textId="77777777" w:rsidR="003F79D1" w:rsidRPr="003F79D1" w:rsidRDefault="003F79D1" w:rsidP="003F79D1">
      <w:pPr>
        <w:numPr>
          <w:ilvl w:val="0"/>
          <w:numId w:val="4"/>
        </w:numPr>
        <w:rPr>
          <w:b/>
          <w:bCs/>
        </w:rPr>
      </w:pPr>
      <w:r w:rsidRPr="003F79D1">
        <w:rPr>
          <w:b/>
          <w:bCs/>
        </w:rPr>
        <w:t>Однострочные поля (QLineEdit) — рамка зелёная, если все {...} в поле валидны; красная, если хоть одна переменная не найдена; обычная, если переменных нет</w:t>
      </w:r>
    </w:p>
    <w:p w14:paraId="06B7228A" w14:textId="77777777" w:rsidR="003F79D1" w:rsidRPr="003F79D1" w:rsidRDefault="003F79D1" w:rsidP="003F79D1">
      <w:pPr>
        <w:numPr>
          <w:ilvl w:val="0"/>
          <w:numId w:val="4"/>
        </w:numPr>
        <w:rPr>
          <w:b/>
          <w:bCs/>
        </w:rPr>
      </w:pPr>
      <w:r w:rsidRPr="003F79D1">
        <w:rPr>
          <w:b/>
          <w:bCs/>
        </w:rPr>
        <w:t>Многострочные (QPlainTextEdit, например SQL-запрос или Python-код) — каждая {переменная} подсвечивается прямо в тексте: зелёным или красным</w:t>
      </w:r>
    </w:p>
    <w:p w14:paraId="3AB4CF17" w14:textId="77777777" w:rsidR="003F79D1" w:rsidRPr="003F79D1" w:rsidRDefault="003F79D1" w:rsidP="003F79D1">
      <w:pPr>
        <w:numPr>
          <w:ilvl w:val="0"/>
          <w:numId w:val="4"/>
        </w:numPr>
        <w:rPr>
          <w:b/>
          <w:bCs/>
        </w:rPr>
      </w:pPr>
      <w:r w:rsidRPr="003F79D1">
        <w:rPr>
          <w:b/>
          <w:bCs/>
        </w:rPr>
        <w:t>Список доступных переменных собирается из шагов выше текущего — то есть учитывается порядок: переменную, объявленную ниже, использовать нельзя, и она честно покажется красной</w:t>
      </w:r>
    </w:p>
    <w:p w14:paraId="45797FB8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pict w14:anchorId="4AD4A407">
          <v:rect id="_x0000_i1052" style="width:0;height:1.5pt" o:hralign="center" o:hrstd="t" o:hr="t" fillcolor="#a0a0a0" stroked="f"/>
        </w:pict>
      </w:r>
    </w:p>
    <w:p w14:paraId="612591EE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Примеры</w:t>
      </w:r>
    </w:p>
    <w:p w14:paraId="795C3A5D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Опечатка в имени</w:t>
      </w:r>
    </w:p>
    <w:p w14:paraId="6237F8FF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 xml:space="preserve">Шаг 1: </w:t>
      </w:r>
      <w:r w:rsidRPr="003F79D1">
        <w:rPr>
          <w:rFonts w:ascii="Segoe UI Symbol" w:hAnsi="Segoe UI Symbol" w:cs="Segoe UI Symbol"/>
          <w:b/>
          <w:bCs/>
        </w:rPr>
        <w:t>🗄</w:t>
      </w:r>
      <w:r w:rsidRPr="003F79D1">
        <w:rPr>
          <w:b/>
          <w:bCs/>
        </w:rPr>
        <w:t xml:space="preserve"> SQL запрос → query_name: cases, columns: ID, FIO</w:t>
      </w:r>
    </w:p>
    <w:p w14:paraId="1858282E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 xml:space="preserve">Шаг 2: </w:t>
      </w:r>
      <w:r w:rsidRPr="003F79D1">
        <w:rPr>
          <w:rFonts w:ascii="Cambria Math" w:hAnsi="Cambria Math" w:cs="Cambria Math"/>
          <w:b/>
          <w:bCs/>
        </w:rPr>
        <w:t>⌨</w:t>
      </w:r>
      <w:r w:rsidRPr="003F79D1">
        <w:rPr>
          <w:b/>
          <w:bCs/>
        </w:rPr>
        <w:t xml:space="preserve"> Ввод текста → text: {cases.FIO}      ← зелёная рамка </w:t>
      </w:r>
      <w:r w:rsidRPr="003F79D1">
        <w:rPr>
          <w:rFonts w:ascii="Segoe UI Symbol" w:hAnsi="Segoe UI Symbol" w:cs="Segoe UI Symbol"/>
          <w:b/>
          <w:bCs/>
        </w:rPr>
        <w:t>✓</w:t>
      </w:r>
    </w:p>
    <w:p w14:paraId="090A2283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 xml:space="preserve">Шаг 3: </w:t>
      </w:r>
      <w:r w:rsidRPr="003F79D1">
        <w:rPr>
          <w:rFonts w:ascii="Cambria Math" w:hAnsi="Cambria Math" w:cs="Cambria Math"/>
          <w:b/>
          <w:bCs/>
        </w:rPr>
        <w:t>⌨</w:t>
      </w:r>
      <w:r w:rsidRPr="003F79D1">
        <w:rPr>
          <w:b/>
          <w:bCs/>
        </w:rPr>
        <w:t xml:space="preserve"> Ввод текста → text: {cases.FOI}      ← КРАСНАЯ рамка (опечатка!)</w:t>
      </w:r>
    </w:p>
    <w:p w14:paraId="64DABF19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Сразу видно опечатку FOI вместо FIO, не запуская сценарий.</w:t>
      </w:r>
    </w:p>
    <w:p w14:paraId="36E2152C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Переменная из цикла</w:t>
      </w:r>
    </w:p>
    <w:p w14:paraId="1A5312D3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 xml:space="preserve">Шаг 1: </w:t>
      </w:r>
      <w:r w:rsidRPr="003F79D1">
        <w:rPr>
          <w:rFonts w:ascii="Segoe UI Symbol" w:hAnsi="Segoe UI Symbol" w:cs="Segoe UI Symbol"/>
          <w:b/>
          <w:bCs/>
        </w:rPr>
        <w:t>🗂</w:t>
      </w:r>
      <w:r w:rsidRPr="003F79D1">
        <w:rPr>
          <w:b/>
          <w:bCs/>
        </w:rPr>
        <w:t xml:space="preserve"> SQL много строк → query_name: tasks, columns: ID, FIO</w:t>
      </w:r>
    </w:p>
    <w:p w14:paraId="0005FA54" w14:textId="77777777" w:rsidR="003F79D1" w:rsidRPr="003F79D1" w:rsidRDefault="003F79D1" w:rsidP="003F79D1">
      <w:pPr>
        <w:rPr>
          <w:b/>
          <w:bCs/>
          <w:lang w:val="en-US"/>
        </w:rPr>
      </w:pPr>
      <w:r w:rsidRPr="003F79D1">
        <w:rPr>
          <w:b/>
          <w:bCs/>
        </w:rPr>
        <w:t>Шаг</w:t>
      </w:r>
      <w:r w:rsidRPr="003F79D1">
        <w:rPr>
          <w:b/>
          <w:bCs/>
          <w:lang w:val="en-US"/>
        </w:rPr>
        <w:t xml:space="preserve"> 2: </w:t>
      </w:r>
      <w:r w:rsidRPr="003F79D1">
        <w:rPr>
          <w:rFonts w:ascii="Segoe UI Emoji" w:hAnsi="Segoe UI Emoji" w:cs="Segoe UI Emoji"/>
          <w:b/>
          <w:bCs/>
        </w:rPr>
        <w:t>🔁</w:t>
      </w:r>
      <w:r w:rsidRPr="003F79D1">
        <w:rPr>
          <w:b/>
          <w:bCs/>
          <w:lang w:val="en-US"/>
        </w:rPr>
        <w:t xml:space="preserve"> </w:t>
      </w:r>
      <w:r w:rsidRPr="003F79D1">
        <w:rPr>
          <w:b/>
          <w:bCs/>
        </w:rPr>
        <w:t>ЦИКЛ</w:t>
      </w:r>
      <w:r w:rsidRPr="003F79D1">
        <w:rPr>
          <w:b/>
          <w:bCs/>
          <w:lang w:val="en-US"/>
        </w:rPr>
        <w:t xml:space="preserve"> </w:t>
      </w:r>
      <w:r w:rsidRPr="003F79D1">
        <w:rPr>
          <w:b/>
          <w:bCs/>
        </w:rPr>
        <w:t>по</w:t>
      </w:r>
      <w:r w:rsidRPr="003F79D1">
        <w:rPr>
          <w:b/>
          <w:bCs/>
          <w:lang w:val="en-US"/>
        </w:rPr>
        <w:t xml:space="preserve"> </w:t>
      </w:r>
      <w:r w:rsidRPr="003F79D1">
        <w:rPr>
          <w:b/>
          <w:bCs/>
        </w:rPr>
        <w:t>списку</w:t>
      </w:r>
      <w:r w:rsidRPr="003F79D1">
        <w:rPr>
          <w:b/>
          <w:bCs/>
          <w:lang w:val="en-US"/>
        </w:rPr>
        <w:t xml:space="preserve"> → loop_name: t, source: tasks, columns: ID, FIO</w:t>
      </w:r>
    </w:p>
    <w:p w14:paraId="00611B8C" w14:textId="77777777" w:rsidR="003F79D1" w:rsidRPr="003F79D1" w:rsidRDefault="003F79D1" w:rsidP="003F79D1">
      <w:pPr>
        <w:rPr>
          <w:b/>
          <w:bCs/>
          <w:lang w:val="en-US"/>
        </w:rPr>
      </w:pPr>
      <w:r w:rsidRPr="003F79D1">
        <w:rPr>
          <w:b/>
          <w:bCs/>
        </w:rPr>
        <w:t>Шаг</w:t>
      </w:r>
      <w:r w:rsidRPr="003F79D1">
        <w:rPr>
          <w:b/>
          <w:bCs/>
          <w:lang w:val="en-US"/>
        </w:rPr>
        <w:t xml:space="preserve"> 3 (</w:t>
      </w:r>
      <w:r w:rsidRPr="003F79D1">
        <w:rPr>
          <w:b/>
          <w:bCs/>
        </w:rPr>
        <w:t>внутри</w:t>
      </w:r>
      <w:r w:rsidRPr="003F79D1">
        <w:rPr>
          <w:b/>
          <w:bCs/>
          <w:lang w:val="en-US"/>
        </w:rPr>
        <w:t xml:space="preserve">): </w:t>
      </w:r>
      <w:r w:rsidRPr="003F79D1">
        <w:rPr>
          <w:rFonts w:ascii="Cambria Math" w:hAnsi="Cambria Math" w:cs="Cambria Math"/>
          <w:b/>
          <w:bCs/>
          <w:lang w:val="en-US"/>
        </w:rPr>
        <w:t>⌨</w:t>
      </w:r>
      <w:r w:rsidRPr="003F79D1">
        <w:rPr>
          <w:b/>
          <w:bCs/>
          <w:lang w:val="en-US"/>
        </w:rPr>
        <w:t xml:space="preserve"> </w:t>
      </w:r>
      <w:r w:rsidRPr="003F79D1">
        <w:rPr>
          <w:b/>
          <w:bCs/>
        </w:rPr>
        <w:t>Ввод</w:t>
      </w:r>
      <w:r w:rsidRPr="003F79D1">
        <w:rPr>
          <w:b/>
          <w:bCs/>
          <w:lang w:val="en-US"/>
        </w:rPr>
        <w:t xml:space="preserve"> </w:t>
      </w:r>
      <w:r w:rsidRPr="003F79D1">
        <w:rPr>
          <w:b/>
          <w:bCs/>
        </w:rPr>
        <w:t>текста</w:t>
      </w:r>
      <w:r w:rsidRPr="003F79D1">
        <w:rPr>
          <w:b/>
          <w:bCs/>
          <w:lang w:val="en-US"/>
        </w:rPr>
        <w:t xml:space="preserve"> → {t.current.FIO}    ← </w:t>
      </w:r>
      <w:r w:rsidRPr="003F79D1">
        <w:rPr>
          <w:b/>
          <w:bCs/>
        </w:rPr>
        <w:t>зелёная</w:t>
      </w:r>
      <w:r w:rsidRPr="003F79D1">
        <w:rPr>
          <w:b/>
          <w:bCs/>
          <w:lang w:val="en-US"/>
        </w:rPr>
        <w:t xml:space="preserve"> </w:t>
      </w:r>
      <w:r w:rsidRPr="003F79D1">
        <w:rPr>
          <w:rFonts w:ascii="Segoe UI Symbol" w:hAnsi="Segoe UI Symbol" w:cs="Segoe UI Symbol"/>
          <w:b/>
          <w:bCs/>
          <w:lang w:val="en-US"/>
        </w:rPr>
        <w:t>✓</w:t>
      </w:r>
    </w:p>
    <w:p w14:paraId="286A71B9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 xml:space="preserve">Шаг 3: </w:t>
      </w:r>
      <w:r w:rsidRPr="003F79D1">
        <w:rPr>
          <w:rFonts w:ascii="Cambria Math" w:hAnsi="Cambria Math" w:cs="Cambria Math"/>
          <w:b/>
          <w:bCs/>
        </w:rPr>
        <w:t>⌨</w:t>
      </w:r>
      <w:r w:rsidRPr="003F79D1">
        <w:rPr>
          <w:b/>
          <w:bCs/>
        </w:rPr>
        <w:t xml:space="preserve"> Ввод текста → {t.current.PHONE}           ← красная (нет такой колонки)</w:t>
      </w:r>
    </w:p>
    <w:p w14:paraId="16999F9E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Использование «вперёд» — тоже ловится</w:t>
      </w:r>
    </w:p>
    <w:p w14:paraId="1E8D33E9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 xml:space="preserve">Шаг 1: </w:t>
      </w:r>
      <w:r w:rsidRPr="003F79D1">
        <w:rPr>
          <w:rFonts w:ascii="Cambria Math" w:hAnsi="Cambria Math" w:cs="Cambria Math"/>
          <w:b/>
          <w:bCs/>
        </w:rPr>
        <w:t>⌨</w:t>
      </w:r>
      <w:r w:rsidRPr="003F79D1">
        <w:rPr>
          <w:b/>
          <w:bCs/>
        </w:rPr>
        <w:t xml:space="preserve"> Ввод текста → {result.value}     ← КРАСНАЯ (result объявлен ниже!)</w:t>
      </w:r>
    </w:p>
    <w:p w14:paraId="2A0D3E5F" w14:textId="77777777" w:rsidR="003F79D1" w:rsidRPr="003F79D1" w:rsidRDefault="003F79D1" w:rsidP="003F79D1">
      <w:pPr>
        <w:rPr>
          <w:b/>
          <w:bCs/>
          <w:lang w:val="en-US"/>
        </w:rPr>
      </w:pPr>
      <w:r w:rsidRPr="003F79D1">
        <w:rPr>
          <w:b/>
          <w:bCs/>
        </w:rPr>
        <w:t>Шаг</w:t>
      </w:r>
      <w:r w:rsidRPr="003F79D1">
        <w:rPr>
          <w:b/>
          <w:bCs/>
          <w:lang w:val="en-US"/>
        </w:rPr>
        <w:t xml:space="preserve"> 2: </w:t>
      </w:r>
      <w:r w:rsidRPr="003F79D1">
        <w:rPr>
          <w:rFonts w:ascii="Segoe UI Emoji" w:hAnsi="Segoe UI Emoji" w:cs="Segoe UI Emoji"/>
          <w:b/>
          <w:bCs/>
        </w:rPr>
        <w:t>🐍</w:t>
      </w:r>
      <w:r w:rsidRPr="003F79D1">
        <w:rPr>
          <w:b/>
          <w:bCs/>
          <w:lang w:val="en-US"/>
        </w:rPr>
        <w:t xml:space="preserve"> Python </w:t>
      </w:r>
      <w:r w:rsidRPr="003F79D1">
        <w:rPr>
          <w:b/>
          <w:bCs/>
        </w:rPr>
        <w:t>код</w:t>
      </w:r>
      <w:r w:rsidRPr="003F79D1">
        <w:rPr>
          <w:b/>
          <w:bCs/>
          <w:lang w:val="en-US"/>
        </w:rPr>
        <w:t xml:space="preserve"> → op_name: result</w:t>
      </w:r>
    </w:p>
    <w:p w14:paraId="591E9C59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Переменная result появится только после шага 2, поэтому в шаге 1 она недоступна — подсветка честно краснеет.</w:t>
      </w:r>
    </w:p>
    <w:p w14:paraId="0660FA5F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pict w14:anchorId="5AA57596">
          <v:rect id="_x0000_i1053" style="width:0;height:1.5pt" o:hralign="center" o:hrstd="t" o:hr="t" fillcolor="#a0a0a0" stroked="f"/>
        </w:pict>
      </w:r>
    </w:p>
    <w:p w14:paraId="5171C18A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Нюанс</w:t>
      </w:r>
    </w:p>
    <w:p w14:paraId="141A995C" w14:textId="77777777" w:rsidR="003F79D1" w:rsidRPr="003F79D1" w:rsidRDefault="003F79D1" w:rsidP="003F79D1">
      <w:pPr>
        <w:rPr>
          <w:b/>
          <w:bCs/>
        </w:rPr>
      </w:pPr>
      <w:r w:rsidRPr="003F79D1">
        <w:rPr>
          <w:b/>
          <w:bCs/>
        </w:rPr>
        <w:t>Подсветка считает переменные по output_vars() — то есть видит только то, что шаги объявляют как выходные. Если используешь переменную, которую кладёшь в контекст «неявно» (например, через сложный Python-код, который пишет в ctx["x"] напрямую, не указав x в outputs) — она покажется красной, хотя в рантайме сработает. Это нормально: лучше явно перечислять выходные переменные, тогда и подсветка, и дерево будут честными.</w:t>
      </w:r>
    </w:p>
    <w:p w14:paraId="39E2EB9F" w14:textId="77777777" w:rsidR="00AE6D9F" w:rsidRPr="003F79D1" w:rsidRDefault="00AE6D9F" w:rsidP="003F79D1"/>
    <w:sectPr w:rsidR="00AE6D9F" w:rsidRPr="003F79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C244E"/>
    <w:multiLevelType w:val="multilevel"/>
    <w:tmpl w:val="DBA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8506F"/>
    <w:multiLevelType w:val="multilevel"/>
    <w:tmpl w:val="E42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D5EDC"/>
    <w:multiLevelType w:val="multilevel"/>
    <w:tmpl w:val="F02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93451">
    <w:abstractNumId w:val="0"/>
  </w:num>
  <w:num w:numId="2" w16cid:durableId="1828668268">
    <w:abstractNumId w:val="3"/>
  </w:num>
  <w:num w:numId="3" w16cid:durableId="285046371">
    <w:abstractNumId w:val="2"/>
  </w:num>
  <w:num w:numId="4" w16cid:durableId="202447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046AC0"/>
    <w:rsid w:val="00277186"/>
    <w:rsid w:val="00326CDA"/>
    <w:rsid w:val="003F79D1"/>
    <w:rsid w:val="005668D2"/>
    <w:rsid w:val="005A6F9F"/>
    <w:rsid w:val="006D18F7"/>
    <w:rsid w:val="00772516"/>
    <w:rsid w:val="008E0584"/>
    <w:rsid w:val="00947FF7"/>
    <w:rsid w:val="009F6215"/>
    <w:rsid w:val="00A71E78"/>
    <w:rsid w:val="00A83CA1"/>
    <w:rsid w:val="00A96DC6"/>
    <w:rsid w:val="00AA16B1"/>
    <w:rsid w:val="00AB0BAD"/>
    <w:rsid w:val="00AE6D9F"/>
    <w:rsid w:val="00C94E07"/>
    <w:rsid w:val="00DF3CE8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64D07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13</cp:revision>
  <dcterms:created xsi:type="dcterms:W3CDTF">2026-05-21T07:42:00Z</dcterms:created>
  <dcterms:modified xsi:type="dcterms:W3CDTF">2026-05-25T05:35:00Z</dcterms:modified>
</cp:coreProperties>
</file>