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106"/>
          <w:szCs w:val="106"/>
        </w:rPr>
      </w:pPr>
      <w:r w:rsidDel="00000000" w:rsidR="00000000" w:rsidRPr="00000000">
        <w:rPr>
          <w:rFonts w:ascii="Arial" w:cs="Arial" w:eastAsia="Arial" w:hAnsi="Arial"/>
          <w:b w:val="1"/>
          <w:sz w:val="106"/>
          <w:szCs w:val="106"/>
          <w:rtl w:val="0"/>
        </w:rPr>
        <w:t xml:space="preserve">Consumerprice Index of Basel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64"/>
          <w:szCs w:val="64"/>
        </w:rPr>
      </w:pPr>
      <w:r w:rsidDel="00000000" w:rsidR="00000000" w:rsidRPr="00000000">
        <w:rPr>
          <w:rFonts w:ascii="Arial" w:cs="Arial" w:eastAsia="Arial" w:hAnsi="Arial"/>
          <w:b w:val="1"/>
          <w:sz w:val="64"/>
          <w:szCs w:val="64"/>
        </w:rPr>
        <w:drawing>
          <wp:inline distB="0" distT="0" distL="0" distR="0">
            <wp:extent cx="1147097" cy="1147097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7097" cy="1147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64"/>
          <w:szCs w:val="64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64"/>
          <w:szCs w:val="64"/>
        </w:rPr>
      </w:pPr>
      <w:r w:rsidDel="00000000" w:rsidR="00000000" w:rsidRPr="00000000">
        <w:rPr>
          <w:rFonts w:ascii="Arial" w:cs="Arial" w:eastAsia="Arial" w:hAnsi="Arial"/>
          <w:b w:val="1"/>
          <w:sz w:val="64"/>
          <w:szCs w:val="64"/>
          <w:rtl w:val="0"/>
        </w:rPr>
        <w:t xml:space="preserve">CAS MAIN - Deep Learning: Beate Sick, Oliver Dürr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Constantin Sluka, Christian Moser</w:t>
      </w:r>
    </w:p>
    <w:p w:rsidR="00000000" w:rsidDel="00000000" w:rsidP="00000000" w:rsidRDefault="00000000" w:rsidRPr="00000000" w14:paraId="00000005">
      <w:pPr>
        <w:tabs>
          <w:tab w:val="left" w:pos="20696"/>
        </w:tabs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April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Data, Motivation &amp; Objective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Data found on data.bs.ch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65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Time series over 10+ years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65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month-on-month price increase </w:t>
      </w: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(mmpi) «Monatsteuerung»</w:t>
      </w: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, </w:t>
        <w:br w:type="textWrapping"/>
        <w:t xml:space="preserve">year-on-year price increase (</w:t>
      </w: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yypi) «Jahresteuerung», </w:t>
        <w:br w:type="textWrapping"/>
        <w:t xml:space="preserve">month and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65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400+ products, divided into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5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12 main categories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Inspired by our banknote exercise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5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mmpi and yypi sufficient to </w:t>
      </w: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explain (classify) the products into the main categories using Deep Learning?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5" w:hanging="36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Spoiler: probably not, because some categories are correlated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The Dataset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65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From 01.01.2009 until 31.12.2019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65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430 products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5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12 main categories (max. 97 prod in ‘Nahrungsmittel’, min. 9 prod in ‘Unterricht’)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Input features: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5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Monatsteuerung, Jahresteuerung (z-transformed), Month (cos-transformed)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Label: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5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Hauptgruppe (one-hot encoded)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</w:rPr>
        <w:drawing>
          <wp:inline distB="0" distT="0" distL="0" distR="0">
            <wp:extent cx="9972040" cy="327088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3270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Train - Validation - Test data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Randomly shuffle products: 300 (70%, train), 2 x 65 (15%, validation, test)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40"/>
          <w:szCs w:val="40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40"/>
              <w:szCs w:val="40"/>
              <w:rtl w:val="0"/>
            </w:rPr>
            <w:t xml:space="preserve">→ All index data of a product belong to the same data subset</w:t>
          </w:r>
        </w:sdtContent>
      </w:sdt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Data Cleaning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40"/>
          <w:szCs w:val="40"/>
          <w:u w:val="none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Remove missing data and historic products, resolve duplicated main categories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40"/>
          <w:szCs w:val="40"/>
          <w:u w:val="none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Remove discontinued products (index change: -100%)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40"/>
          <w:szCs w:val="40"/>
          <w:u w:val="none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Feature transformation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Our Baseline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Let’s first use “classic” classifiers:</w:t>
      </w:r>
    </w:p>
    <w:tbl>
      <w:tblPr>
        <w:tblStyle w:val="Table1"/>
        <w:tblW w:w="15704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52"/>
        <w:gridCol w:w="7852"/>
        <w:tblGridChange w:id="0">
          <w:tblGrid>
            <w:gridCol w:w="7852"/>
            <w:gridCol w:w="785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hd w:fill="fffffe" w:val="clear"/>
              <w:spacing w:after="0" w:line="325" w:lineRule="auto"/>
              <w:rPr>
                <w:rFonts w:ascii="Arial" w:cs="Arial" w:eastAsia="Arial" w:hAnsi="Arial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40"/>
                <w:szCs w:val="40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40"/>
                <w:szCs w:val="40"/>
                <w:rtl w:val="0"/>
              </w:rPr>
              <w:t xml:space="preserve">Accuracy on validation 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hd w:fill="fffffe" w:val="clear"/>
              <w:spacing w:after="0" w:line="325" w:lineRule="auto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rtl w:val="0"/>
              </w:rPr>
              <w:t xml:space="preserve">LogisticRegression (using scikit-learn)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rtl w:val="0"/>
              </w:rPr>
              <w:t xml:space="preserve">28.7%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rtl w:val="0"/>
              </w:rPr>
              <w:t xml:space="preserve">KNeighborsClassifier (using scikit-learn)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rtl w:val="0"/>
              </w:rPr>
              <w:t xml:space="preserve">29.5% (k=10), 35.1% (k=50)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40"/>
                <w:szCs w:val="40"/>
              </w:rPr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rtl w:val="0"/>
              </w:rPr>
              <w:t xml:space="preserve">1/12 ~ 8.3%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Accuracy of Baseline classifiers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1st Attempt: predict all 12 classes</w:t>
      </w:r>
    </w:p>
    <w:p w:rsidR="00000000" w:rsidDel="00000000" w:rsidP="00000000" w:rsidRDefault="00000000" w:rsidRPr="00000000" w14:paraId="00000038">
      <w:pPr>
        <w:ind w:left="1440" w:hanging="144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Model :</w:t>
        <w:tab/>
        <w:t xml:space="preserve">sequential Model, 1 hidden layers + Dropout (0.3), Sigmoid-activated, softmax- output-layer of size 12</w:t>
        <w:br w:type="textWrapping"/>
        <w:t xml:space="preserve">loss: categorical_crossentropy, optimizer: adam, metrics: accuracy</w:t>
      </w:r>
    </w:p>
    <w:p w:rsidR="00000000" w:rsidDel="00000000" w:rsidP="00000000" w:rsidRDefault="00000000" w:rsidRPr="00000000" w14:paraId="00000039">
      <w:pPr>
        <w:tabs>
          <w:tab w:val="left" w:pos="11624"/>
        </w:tabs>
        <w:ind w:left="1440" w:hanging="144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11624"/>
        </w:tabs>
        <w:ind w:left="1440" w:hanging="144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Model performance</w:t>
        <w:tab/>
        <w:t xml:space="preserve">Confusion Matrix</w:t>
      </w:r>
    </w:p>
    <w:p w:rsidR="00000000" w:rsidDel="00000000" w:rsidP="00000000" w:rsidRDefault="00000000" w:rsidRPr="00000000" w14:paraId="0000003B">
      <w:pPr>
        <w:tabs>
          <w:tab w:val="left" w:pos="11199"/>
        </w:tabs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</w:rPr>
        <w:drawing>
          <wp:inline distB="0" distT="0" distL="0" distR="0">
            <wp:extent cx="6729211" cy="254034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751" r="75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9211" cy="2540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ab/>
      </w:r>
      <w:r w:rsidDel="00000000" w:rsidR="00000000" w:rsidRPr="00000000">
        <w:rPr>
          <w:rFonts w:ascii="Arial" w:cs="Arial" w:eastAsia="Arial" w:hAnsi="Arial"/>
          <w:sz w:val="40"/>
          <w:szCs w:val="40"/>
        </w:rPr>
        <w:drawing>
          <wp:inline distB="0" distT="0" distL="0" distR="0">
            <wp:extent cx="2486649" cy="2414722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1446" l="0" r="0" t="1446"/>
                    <a:stretch>
                      <a:fillRect/>
                    </a:stretch>
                  </pic:blipFill>
                  <pic:spPr>
                    <a:xfrm>
                      <a:off x="0" y="0"/>
                      <a:ext cx="2486649" cy="2414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That’s not what we wanted. Still better than baseline, but…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Note: acc_valid &gt; acc_train. Maybe because DropOut is turned off in the validation run?</w:t>
      </w: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br w:type="textWrapping"/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So, What went wrong? </w:t>
      </w: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Probably too much correlation &amp; overlap between classes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2nd Attempt: predict only 2 classes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Domain knowledge: how about Food vs. Energy?</w:t>
      </w:r>
    </w:p>
    <w:p w:rsidR="00000000" w:rsidDel="00000000" w:rsidP="00000000" w:rsidRDefault="00000000" w:rsidRPr="00000000" w14:paraId="00000041">
      <w:pPr>
        <w:tabs>
          <w:tab w:val="left" w:pos="1418"/>
          <w:tab w:val="left" w:pos="4678"/>
        </w:tabs>
        <w:ind w:left="1418" w:hanging="1418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Model:</w:t>
        <w:tab/>
        <w:t xml:space="preserve">sequential Model, 2 (smaller) hidden layers + Dropout (0.3), ReLU-activated, </w:t>
        <w:br w:type="textWrapping"/>
        <w:t xml:space="preserve">softmax- output-layer of size 2, loss: categorical_crossentropy, optimizer: adam</w:t>
        <w:br w:type="textWrapping"/>
        <w:t xml:space="preserve">metrics: accuracy</w:t>
      </w:r>
    </w:p>
    <w:p w:rsidR="00000000" w:rsidDel="00000000" w:rsidP="00000000" w:rsidRDefault="00000000" w:rsidRPr="00000000" w14:paraId="00000042">
      <w:pPr>
        <w:tabs>
          <w:tab w:val="left" w:pos="4678"/>
        </w:tabs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11624"/>
        </w:tabs>
        <w:ind w:left="1440" w:hanging="144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Model performance</w:t>
        <w:tab/>
        <w:t xml:space="preserve">Confusion Matrix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</w:rPr>
        <w:drawing>
          <wp:inline distB="0" distT="0" distL="0" distR="0">
            <wp:extent cx="6408928" cy="235517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8928" cy="235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/>
        <w:drawing>
          <wp:inline distB="0" distT="0" distL="0" distR="0">
            <wp:extent cx="2458594" cy="2387537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8594" cy="2387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Better than baseline (kNN (k=40) ~ 85%)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3rd Attempt: Let’s switch axes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use all data of the time series as input features (p=132) (but then… N = 315 obs only)</w:t>
      </w:r>
    </w:p>
    <w:p w:rsidR="00000000" w:rsidDel="00000000" w:rsidP="00000000" w:rsidRDefault="00000000" w:rsidRPr="00000000" w14:paraId="0000004A">
      <w:pPr>
        <w:ind w:left="1276" w:hanging="1276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Model: sequential Model, 1 hidden layer, No Dropout, ReLU-activated, </w:t>
        <w:br w:type="textWrapping"/>
        <w:t xml:space="preserve">softmax- output-layer of size 12, loss: categorical_crossentropy, optimizer: adam</w:t>
        <w:br w:type="textWrapping"/>
        <w:t xml:space="preserve">metrics: accuracy</w:t>
      </w:r>
    </w:p>
    <w:p w:rsidR="00000000" w:rsidDel="00000000" w:rsidP="00000000" w:rsidRDefault="00000000" w:rsidRPr="00000000" w14:paraId="0000004B">
      <w:pPr>
        <w:tabs>
          <w:tab w:val="left" w:pos="11624"/>
        </w:tabs>
        <w:ind w:left="1440" w:hanging="144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Model performance</w:t>
        <w:tab/>
        <w:t xml:space="preserve">Confusion Matrix</w:t>
      </w:r>
    </w:p>
    <w:p w:rsidR="00000000" w:rsidDel="00000000" w:rsidP="00000000" w:rsidRDefault="00000000" w:rsidRPr="00000000" w14:paraId="0000004C">
      <w:pPr>
        <w:tabs>
          <w:tab w:val="left" w:pos="11199"/>
        </w:tabs>
        <w:ind w:left="1276" w:hanging="1276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</w:rPr>
        <w:drawing>
          <wp:inline distB="0" distT="0" distL="0" distR="0">
            <wp:extent cx="6390000" cy="24192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24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ab/>
      </w:r>
      <w:r w:rsidDel="00000000" w:rsidR="00000000" w:rsidRPr="00000000">
        <w:rPr>
          <w:rFonts w:ascii="Arial" w:cs="Arial" w:eastAsia="Arial" w:hAnsi="Arial"/>
          <w:sz w:val="40"/>
          <w:szCs w:val="40"/>
        </w:rPr>
        <w:drawing>
          <wp:inline distB="0" distT="0" distL="0" distR="0">
            <wp:extent cx="2479441" cy="2443056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9441" cy="2443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That ain’t any better…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The trained models were either as wiggly as the one depicted, or settled to a stable situation where every observation was then predicted the same label.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Conclusion: Curse of dimensionality, not enough data by a mile.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Lessons learned, Summary &amp; Ideas to go from here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An early mishap we finally detected was that by splitting the data before one-hot-encoding using the pd.factorize() method we had introduced different labels for the same class in training and validation sets (very bad, sort = True helps </w:t>
      </w:r>
      <w:r w:rsidDel="00000000" w:rsidR="00000000" w:rsidRPr="00000000">
        <w:rPr>
          <w:rFonts w:ascii="Quattrocento Sans" w:cs="Quattrocento Sans" w:eastAsia="Quattrocento Sans" w:hAnsi="Quattrocento Sans"/>
          <w:sz w:val="40"/>
          <w:szCs w:val="40"/>
          <w:rtl w:val="0"/>
        </w:rPr>
        <w:t xml:space="preserve">😉).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The data eluded us quite a bit – or we were a bit too optimistic about what a clever Neural Network could possibly return on input data which is unbalanced and correlated.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So, careful selection of ‘what can be predicted’ is mandatory.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Also clearly visible: having enough data is absolutely key. 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While we were working with the data, ideas of other interesting applications with the same data came to our minds: as we’re working with time series, we could use the index prices and make predictions for the future. We’d then employ a 1D Convolutional NN with time dilitation to try to predict possible seasonal trends.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Acknowledgements &amp; References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2268"/>
        </w:tabs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Thanks to:</w:t>
        <w:tab/>
        <w:t xml:space="preserve">The Tensorchiefs (</w:t>
      </w:r>
      <w:hyperlink r:id="rId15">
        <w:r w:rsidDel="00000000" w:rsidR="00000000" w:rsidRPr="00000000">
          <w:rPr>
            <w:rFonts w:ascii="Arial" w:cs="Arial" w:eastAsia="Arial" w:hAnsi="Arial"/>
            <w:color w:val="0563c1"/>
            <w:sz w:val="40"/>
            <w:szCs w:val="40"/>
            <w:u w:val="single"/>
            <w:rtl w:val="0"/>
          </w:rPr>
          <w:t xml:space="preserve">https://tensorchiefs.github.io</w:t>
        </w:r>
      </w:hyperlink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)</w:t>
      </w:r>
    </w:p>
    <w:p w:rsidR="00000000" w:rsidDel="00000000" w:rsidP="00000000" w:rsidRDefault="00000000" w:rsidRPr="00000000" w14:paraId="0000005C">
      <w:pPr>
        <w:tabs>
          <w:tab w:val="left" w:pos="2268"/>
        </w:tabs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2268"/>
        </w:tabs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Dataset: </w:t>
        <w:tab/>
      </w:r>
      <w:hyperlink r:id="rId16">
        <w:r w:rsidDel="00000000" w:rsidR="00000000" w:rsidRPr="00000000">
          <w:rPr>
            <w:rFonts w:ascii="Courier New" w:cs="Courier New" w:eastAsia="Courier New" w:hAnsi="Courier New"/>
            <w:color w:val="0563c1"/>
            <w:sz w:val="40"/>
            <w:szCs w:val="40"/>
            <w:u w:val="single"/>
            <w:rtl w:val="0"/>
          </w:rPr>
          <w:t xml:space="preserve">https://data.bs.ch/explore/dataset/100003/information/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2268"/>
        </w:tabs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2268"/>
        </w:tabs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Data Food vs Energy</w:t>
      </w:r>
    </w:p>
    <w:p w:rsidR="00000000" w:rsidDel="00000000" w:rsidP="00000000" w:rsidRDefault="00000000" w:rsidRPr="00000000" w14:paraId="00000061">
      <w:pPr>
        <w:tabs>
          <w:tab w:val="left" w:pos="2268"/>
        </w:tabs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</w:rPr>
        <w:drawing>
          <wp:inline distB="0" distT="0" distL="0" distR="0">
            <wp:extent cx="9972040" cy="2832735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2832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416560</wp:posOffset>
            </wp:positionV>
            <wp:extent cx="2885440" cy="2917758"/>
            <wp:effectExtent b="0" l="0" r="0" t="0"/>
            <wp:wrapSquare wrapText="bothSides" distB="0" distT="0" distL="114300" distR="11430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29177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1906" w:w="16838" w:orient="landscape"/>
      <w:pgMar w:bottom="709" w:top="426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1065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C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paragraph" w:styleId="berschrift1">
    <w:name w:val="heading 1"/>
    <w:basedOn w:val="Standard"/>
    <w:next w:val="Standard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berschrift6">
    <w:name w:val="heading 6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el">
    <w:name w:val="Title"/>
    <w:basedOn w:val="Standard"/>
    <w:next w:val="Standard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enabsatz">
    <w:name w:val="List Paragraph"/>
    <w:basedOn w:val="Standard"/>
    <w:uiPriority w:val="34"/>
    <w:qFormat w:val="1"/>
    <w:rsid w:val="00F53EE5"/>
    <w:pPr>
      <w:ind w:left="720"/>
      <w:contextualSpacing w:val="1"/>
    </w:pPr>
  </w:style>
  <w:style w:type="character" w:styleId="Hyperlink">
    <w:name w:val="Hyperlink"/>
    <w:basedOn w:val="Absatz-Standardschriftart"/>
    <w:uiPriority w:val="99"/>
    <w:unhideWhenUsed w:val="1"/>
    <w:rsid w:val="00221E9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 w:val="1"/>
    <w:unhideWhenUsed w:val="1"/>
    <w:rsid w:val="00221E9B"/>
    <w:rPr>
      <w:color w:val="605e5c"/>
      <w:shd w:color="auto" w:fill="e1dfdd" w:val="clear"/>
    </w:rPr>
  </w:style>
  <w:style w:type="paragraph" w:styleId="Untertitel">
    <w:name w:val="Subtitle"/>
    <w:basedOn w:val="Standard"/>
    <w:next w:val="Standard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yperlink" Target="https://tensorchiefs.github.io" TargetMode="External"/><Relationship Id="rId14" Type="http://schemas.openxmlformats.org/officeDocument/2006/relationships/image" Target="media/image5.png"/><Relationship Id="rId17" Type="http://schemas.openxmlformats.org/officeDocument/2006/relationships/image" Target="media/image2.png"/><Relationship Id="rId16" Type="http://schemas.openxmlformats.org/officeDocument/2006/relationships/hyperlink" Target="https://data.bs.ch/explore/dataset/100003/information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h8z17wuKo+16KpNQbGRDv7s01A==">AMUW2mXHsv0Vs7Vbm7js+41smd+Ork7XGRGr5NjNmUQ1pMFHKp/HGMb8r+FY31fSRbuiOBdSS9vqB70s+an6tIujPYKRTglS5c+iSCJTYv42zN9OJfvPTrqIELTqYHeefNYWTA81EoxXtECm1LE/J9aAoIqmFLpdsZK+VpiavV5z5B2dH2X8+mk=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2022-04-10T13:17:00Z</dcterms:created>
  <dc:creator>Christian Moser</dc:creator>
</cp:coreProperties>
</file>