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26.jpeg" ContentType="image/jpeg"/>
  <Override PartName="/word/media/image2.jpeg" ContentType="image/jpeg"/>
  <Override PartName="/word/media/image80.jpeg" ContentType="image/jpeg"/>
  <Override PartName="/word/media/image12.jpeg" ContentType="image/jpeg"/>
  <Override PartName="/word/media/image125.jpeg" ContentType="image/jpeg"/>
  <Override PartName="/word/media/image1.jpeg" ContentType="image/jpeg"/>
  <Override PartName="/word/media/image11.jpeg" ContentType="image/jpeg"/>
  <Override PartName="/word/media/image124.jpeg" ContentType="image/jpeg"/>
  <Override PartName="/word/media/image10.jpeg" ContentType="image/jpeg"/>
  <Override PartName="/word/media/image123.jpeg" ContentType="image/jpeg"/>
  <Override PartName="/word/media/image122.jpeg" ContentType="image/jpeg"/>
  <Override PartName="/word/media/image121.jpeg" ContentType="image/jpeg"/>
  <Override PartName="/word/media/image116.jpeg" ContentType="image/jpeg"/>
  <Override PartName="/word/media/image70.jpeg" ContentType="image/jpeg"/>
  <Override PartName="/word/media/image115.jpeg" ContentType="image/jpeg"/>
  <Override PartName="/word/media/image114.jpeg" ContentType="image/jpeg"/>
  <Override PartName="/word/media/image113.jpeg" ContentType="image/jpeg"/>
  <Override PartName="/word/media/image112.jpeg" ContentType="image/jpeg"/>
  <Override PartName="/word/media/image111.jpeg" ContentType="image/jpeg"/>
  <Override PartName="/word/media/image106.jpeg" ContentType="image/jpeg"/>
  <Override PartName="/word/media/image60.jpeg" ContentType="image/jpeg"/>
  <Override PartName="/word/media/image174.jpeg" ContentType="image/jpeg"/>
  <Override PartName="/word/media/image105.jpeg" ContentType="image/jpeg"/>
  <Override PartName="/word/media/image173.jpeg" ContentType="image/jpeg"/>
  <Override PartName="/word/media/image104.jpeg" ContentType="image/jpeg"/>
  <Override PartName="/word/media/image172.jpeg" ContentType="image/jpeg"/>
  <Override PartName="/word/media/image103.jpeg" ContentType="image/jpeg"/>
  <Override PartName="/word/media/image171.jpeg" ContentType="image/jpeg"/>
  <Override PartName="/word/media/image102.jpeg" ContentType="image/jpeg"/>
  <Override PartName="/word/media/image170.jpeg" ContentType="image/jpeg"/>
  <Override PartName="/word/media/image101.jpeg" ContentType="image/jpeg"/>
  <Override PartName="/word/media/image120.jpeg" ContentType="image/jpeg"/>
  <Override PartName="/word/media/image89.jpeg" ContentType="image/jpeg"/>
  <Override PartName="/word/media/image88.jpeg" ContentType="image/jpeg"/>
  <Override PartName="/word/media/image87.jpeg" ContentType="image/jpeg"/>
  <Override PartName="/word/media/image19.jpeg" ContentType="image/jpeg"/>
  <Override PartName="/word/media/image9.jpeg" ContentType="image/jpeg"/>
  <Override PartName="/word/media/image86.jpeg" ContentType="image/jpeg"/>
  <Override PartName="/word/media/image18.jpeg" ContentType="image/jpeg"/>
  <Override PartName="/word/media/image8.jpeg" ContentType="image/jpeg"/>
  <Override PartName="/word/media/image85.jpeg" ContentType="image/jpeg"/>
  <Override PartName="/word/media/image7.jpeg" ContentType="image/jpeg"/>
  <Override PartName="/word/media/image17.jpeg" ContentType="image/jpeg"/>
  <Override PartName="/word/media/image110.jpeg" ContentType="image/jpeg"/>
  <Override PartName="/word/media/image79.jpeg" ContentType="image/jpeg"/>
  <Override PartName="/word/media/image78.jpeg" ContentType="image/jpeg"/>
  <Override PartName="/word/media/image77.jpeg" ContentType="image/jpeg"/>
  <Override PartName="/word/media/image49.jpeg" ContentType="image/jpeg"/>
  <Override PartName="/word/media/image33.jpeg" ContentType="image/jpeg"/>
  <Override PartName="/word/media/image147.jpeg" ContentType="image/jpeg"/>
  <Override PartName="/word/media/image36.jpeg" ContentType="image/jpeg"/>
  <Override PartName="/word/media/image34.jpeg" ContentType="image/jpeg"/>
  <Override PartName="/word/media/image148.jpeg" ContentType="image/jpeg"/>
  <Override PartName="/word/media/image37.jpeg" ContentType="image/jpeg"/>
  <Override PartName="/word/media/image35.jpeg" ContentType="image/jpeg"/>
  <Override PartName="/word/media/image149.jpeg" ContentType="image/jpeg"/>
  <Override PartName="/word/media/image38.jpeg" ContentType="image/jpeg"/>
  <Override PartName="/word/media/image39.jpeg" ContentType="image/jpeg"/>
  <Override PartName="/word/media/image44.jpeg" ContentType="image/jpeg"/>
  <Override PartName="/word/media/image158.jpeg" ContentType="image/jpeg"/>
  <Override PartName="/word/media/image45.jpeg" ContentType="image/jpeg"/>
  <Override PartName="/word/media/image159.jpeg" ContentType="image/jpeg"/>
  <Override PartName="/word/media/image43.jpeg" ContentType="image/jpeg"/>
  <Override PartName="/word/media/image157.jpeg" ContentType="image/jpeg"/>
  <Override PartName="/word/media/image46.jpeg" ContentType="image/jpeg"/>
  <Override PartName="/word/media/image133.jpeg" ContentType="image/jpeg"/>
  <Override PartName="/word/media/image145.jpeg" ContentType="image/jpeg"/>
  <Override PartName="/word/media/image31.jpeg" ContentType="image/jpeg"/>
  <Override PartName="/word/media/image142.jpeg" ContentType="image/jpeg"/>
  <Override PartName="/word/media/image146.jpeg" ContentType="image/jpeg"/>
  <Override PartName="/word/media/image32.jpeg" ContentType="image/jpeg"/>
  <Override PartName="/word/media/image143.jpeg" ContentType="image/jpeg"/>
  <Override PartName="/word/media/image140.jpeg" ContentType="image/jpeg"/>
  <Override PartName="/word/media/image155.jpeg" ContentType="image/jpeg"/>
  <Override PartName="/word/media/image41.jpeg" ContentType="image/jpeg"/>
  <Override PartName="/word/media/image72.jpeg" ContentType="image/jpeg"/>
  <Override PartName="/word/media/image118.jpeg" ContentType="image/jpeg"/>
  <Override PartName="/word/media/image152.jpeg" ContentType="image/jpeg"/>
  <Override PartName="/word/media/image144.jpeg" ContentType="image/jpeg"/>
  <Override PartName="/word/media/image30.jpeg" ContentType="image/jpeg"/>
  <Override PartName="/word/media/image141.jpeg" ContentType="image/jpeg"/>
  <Override PartName="/word/media/image156.jpeg" ContentType="image/jpeg"/>
  <Override PartName="/word/media/image42.jpeg" ContentType="image/jpeg"/>
  <Override PartName="/word/media/image153.jpeg" ContentType="image/jpeg"/>
  <Override PartName="/word/media/image160.jpeg" ContentType="image/jpeg"/>
  <Override PartName="/word/media/image150.jpeg" ContentType="image/jpeg"/>
  <Override PartName="/word/media/image162.jpeg" ContentType="image/jpeg"/>
  <Override PartName="/word/media/image154.jpeg" ContentType="image/jpeg"/>
  <Override PartName="/word/media/image40.jpeg" ContentType="image/jpeg"/>
  <Override PartName="/word/media/image71.jpeg" ContentType="image/jpeg"/>
  <Override PartName="/word/media/image117.jpeg" ContentType="image/jpeg"/>
  <Override PartName="/word/media/image151.jpeg" ContentType="image/jpeg"/>
  <Override PartName="/word/media/image163.jpeg" ContentType="image/jpeg"/>
  <Override PartName="/word/media/image131.jpeg" ContentType="image/jpeg"/>
  <Override PartName="/word/media/image168.jpeg" ContentType="image/jpeg"/>
  <Override PartName="/word/media/image54.jpeg" ContentType="image/jpeg"/>
  <Override PartName="/word/media/image51.jpeg" ContentType="image/jpeg"/>
  <Override PartName="/word/media/image165.jpeg" ContentType="image/jpeg"/>
  <Override PartName="/word/media/image130.jpeg" ContentType="image/jpeg"/>
  <Override PartName="/word/media/image99.jpeg" ContentType="image/jpeg"/>
  <Override PartName="/word/media/image56.jpeg" ContentType="image/jpeg"/>
  <Override PartName="/word/media/image132.jpeg" ContentType="image/jpeg"/>
  <Override PartName="/word/media/image52.jpeg" ContentType="image/jpeg"/>
  <Override PartName="/word/media/image166.jpeg" ContentType="image/jpeg"/>
  <Override PartName="/word/media/image169.jpeg" ContentType="image/jpeg"/>
  <Override PartName="/word/media/image55.jpeg" ContentType="image/jpeg"/>
  <Override PartName="/word/media/image167.jpeg" ContentType="image/jpeg"/>
  <Override PartName="/word/media/image53.jpeg" ContentType="image/jpeg"/>
  <Override PartName="/word/media/image161.jpeg" ContentType="image/jpeg"/>
  <Override PartName="/word/media/image164.jpeg" ContentType="image/jpeg"/>
  <Override PartName="/word/media/image50.jpeg" ContentType="image/jpeg"/>
  <Override PartName="/word/media/image48.jpeg" ContentType="image/jpeg"/>
  <Override PartName="/word/media/image47.jpeg" ContentType="image/jpeg"/>
  <Override PartName="/word/media/image57.jpeg" ContentType="image/jpeg"/>
  <Override PartName="/word/media/image20.jpeg" ContentType="image/jpeg"/>
  <Override PartName="/word/media/image134.jpeg" ContentType="image/jpeg"/>
  <Override PartName="/word/media/image58.jpeg" ContentType="image/jpeg"/>
  <Override PartName="/word/media/image21.jpeg" ContentType="image/jpeg"/>
  <Override PartName="/word/media/image135.jpeg" ContentType="image/jpeg"/>
  <Override PartName="/word/media/image59.jpeg" ContentType="image/jpeg"/>
  <Override PartName="/word/media/image92.jpeg" ContentType="image/jpeg"/>
  <Override PartName="/word/media/image24.jpeg" ContentType="image/jpeg"/>
  <Override PartName="/word/media/image138.jpeg" ContentType="image/jpeg"/>
  <Override PartName="/word/media/image107.jpeg" ContentType="image/jpeg"/>
  <Override PartName="/word/media/image61.jpeg" ContentType="image/jpeg"/>
  <Override PartName="/word/media/image13.jpeg" ContentType="image/jpeg"/>
  <Override PartName="/word/media/image81.jpeg" ContentType="image/jpeg"/>
  <Override PartName="/word/media/image127.jpeg" ContentType="image/jpeg"/>
  <Override PartName="/word/media/image3.jpeg" ContentType="image/jpeg"/>
  <Override PartName="/word/media/image26.jpeg" ContentType="image/jpeg"/>
  <Override PartName="/word/media/image94.jpeg" ContentType="image/jpeg"/>
  <Override PartName="/word/media/image108.jpeg" ContentType="image/jpeg"/>
  <Override PartName="/word/media/image62.jpeg" ContentType="image/jpeg"/>
  <Override PartName="/word/media/image25.jpeg" ContentType="image/jpeg"/>
  <Override PartName="/word/media/image139.jpeg" ContentType="image/jpeg"/>
  <Override PartName="/word/media/image93.jpeg" ContentType="image/jpeg"/>
  <Override PartName="/word/media/image90.jpeg" ContentType="image/jpeg"/>
  <Override PartName="/word/media/image22.jpeg" ContentType="image/jpeg"/>
  <Override PartName="/word/media/image136.jpeg" ContentType="image/jpeg"/>
  <Override PartName="/word/media/image14.jpeg" ContentType="image/jpeg"/>
  <Override PartName="/word/media/image82.jpeg" ContentType="image/jpeg"/>
  <Override PartName="/word/media/image128.jpeg" ContentType="image/jpeg"/>
  <Override PartName="/word/media/image4.jpeg" ContentType="image/jpeg"/>
  <Override PartName="/word/media/image27.jpeg" ContentType="image/jpeg"/>
  <Override PartName="/word/media/image95.jpeg" ContentType="image/jpeg"/>
  <Override PartName="/word/media/image91.jpeg" ContentType="image/jpeg"/>
  <Override PartName="/word/media/image23.jpeg" ContentType="image/jpeg"/>
  <Override PartName="/word/media/image137.jpeg" ContentType="image/jpeg"/>
  <Override PartName="/word/media/image15.jpeg" ContentType="image/jpeg"/>
  <Override PartName="/word/media/image129.jpeg" ContentType="image/jpeg"/>
  <Override PartName="/word/media/image83.jpeg" ContentType="image/jpeg"/>
  <Override PartName="/word/media/image5.jpeg" ContentType="image/jpeg"/>
  <Override PartName="/word/media/image28.jpeg" ContentType="image/jpeg"/>
  <Override PartName="/word/media/image96.jpeg" ContentType="image/jpeg"/>
  <Override PartName="/word/media/image16.jpeg" ContentType="image/jpeg"/>
  <Override PartName="/word/media/image84.jpeg" ContentType="image/jpeg"/>
  <Override PartName="/word/media/image6.jpeg" ContentType="image/jpeg"/>
  <Override PartName="/word/media/image29.jpeg" ContentType="image/jpeg"/>
  <Override PartName="/word/media/image97.jpeg" ContentType="image/jpeg"/>
  <Override PartName="/word/media/image98.jpeg" ContentType="image/jpeg"/>
  <Override PartName="/word/media/image109.jpeg" ContentType="image/jpeg"/>
  <Override PartName="/word/media/image63.jpeg" ContentType="image/jpeg"/>
  <Override PartName="/word/media/image64.jpeg" ContentType="image/jpeg"/>
  <Override PartName="/word/media/image65.jpeg" ContentType="image/jpeg"/>
  <Override PartName="/word/media/image66.jpeg" ContentType="image/jpeg"/>
  <Override PartName="/word/media/image67.jpeg" ContentType="image/jpeg"/>
  <Override PartName="/word/media/image68.jpeg" ContentType="image/jpeg"/>
  <Override PartName="/word/media/image69.jpeg" ContentType="image/jpeg"/>
  <Override PartName="/word/media/image100.jpeg" ContentType="image/jpeg"/>
  <Override PartName="/word/media/image119.jpeg" ContentType="image/jpeg"/>
  <Override PartName="/word/media/image73.jpeg" ContentType="image/jpeg"/>
  <Override PartName="/word/media/image74.jpeg" ContentType="image/jpeg"/>
  <Override PartName="/word/media/image75.jpeg" ContentType="image/jpeg"/>
  <Override PartName="/word/media/image76.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600" w:after="0"/>
        <w:rPr/>
      </w:pPr>
      <w:r>
        <w:rPr/>
      </w:r>
    </w:p>
    <w:p>
      <w:pPr>
        <w:pStyle w:val="Normal"/>
        <w:spacing w:before="0" w:after="240"/>
        <w:rPr/>
      </w:pPr>
      <w:r>
        <w:rPr>
          <w:rFonts w:eastAsia="Calibri" w:cs="Calibri"/>
          <w:b/>
          <w:bCs/>
          <w:color w:val="B06A22"/>
          <w:spacing w:val="40"/>
          <w:sz w:val="22"/>
          <w:szCs w:val="22"/>
        </w:rPr>
        <w:t>BAOBAB MARCHÉS · ÉDITION D'OCTOBRE 2026</w:t>
      </w:r>
    </w:p>
    <w:p>
      <w:pPr>
        <w:pStyle w:val="Normal"/>
        <w:spacing w:before="0" w:after="240"/>
        <w:rPr/>
      </w:pPr>
      <w:r>
        <w:rPr>
          <w:rFonts w:eastAsia="Georgia" w:cs="Georgia" w:ascii="Georgia" w:hAnsi="Georgia"/>
          <w:b/>
          <w:bCs/>
          <w:color w:val="0E3B43"/>
          <w:sz w:val="80"/>
          <w:szCs w:val="80"/>
        </w:rPr>
        <w:t>Manuel de procédures</w:t>
      </w:r>
    </w:p>
    <w:p>
      <w:pPr>
        <w:pStyle w:val="Normal"/>
        <w:pBdr>
          <w:top w:val="single" w:sz="12" w:space="18" w:color="0E3B43"/>
        </w:pBdr>
        <w:spacing w:lineRule="exact" w:line="320" w:before="0" w:after="400"/>
        <w:rPr/>
      </w:pPr>
      <w:r>
        <w:rPr>
          <w:rFonts w:eastAsia="Calibri" w:cs="Calibri"/>
          <w:color w:val="506366"/>
          <w:sz w:val="28"/>
          <w:szCs w:val="28"/>
        </w:rPr>
        <w:t>Chaque rôle, chaque module, chaque étape : connexion, ventes, appels d'offres, achats et stock, financement, comptabilité, RH et administration, avec les captures d'écran de l'application.</w:t>
      </w:r>
    </w:p>
    <w:p>
      <w:pPr>
        <w:pStyle w:val="Normal"/>
        <w:spacing w:before="0" w:after="80"/>
        <w:rPr/>
      </w:pPr>
      <w:r>
        <w:rPr>
          <w:rFonts w:eastAsia="Calibri" w:cs="Calibri"/>
          <w:color w:val="14232A"/>
          <w:sz w:val="22"/>
          <w:szCs w:val="22"/>
        </w:rPr>
        <w:t>7 rôles · 11 modules détaillés · plus de 170 captures d'écran</w:t>
      </w:r>
    </w:p>
    <w:p>
      <w:pPr>
        <w:pStyle w:val="Normal"/>
        <w:rPr/>
      </w:pPr>
      <w:r>
        <w:rPr>
          <w:rFonts w:eastAsia="Calibri" w:cs="Calibri"/>
          <w:color w:val="506366"/>
          <w:sz w:val="20"/>
          <w:szCs w:val="20"/>
        </w:rPr>
        <w:t>Mis à jour le 6 octobre 2026. Les noms, prix et quantités des captures sont fictifs.</w:t>
      </w:r>
      <w:r>
        <w:br w:type="page"/>
      </w:r>
    </w:p>
    <w:p>
      <w:pPr>
        <w:pStyle w:val="Normal"/>
        <w:spacing w:before="0" w:after="200"/>
        <w:rPr/>
      </w:pPr>
      <w:r>
        <w:rPr>
          <w:rFonts w:eastAsia="Georgia" w:cs="Georgia" w:ascii="Georgia" w:hAnsi="Georgia"/>
          <w:b/>
          <w:bCs/>
          <w:color w:val="0E3B43"/>
          <w:sz w:val="40"/>
          <w:szCs w:val="40"/>
        </w:rPr>
        <w:t>Sommaire</w:t>
      </w:r>
    </w:p>
    <w:sdt>
      <w:sdtPr>
        <w:docPartObj>
          <w:docPartGallery w:val="Table of Contents"/>
          <w:docPartUnique w:val="true"/>
        </w:docPartObj>
      </w:sdtPr>
      <w:sdtContent>
        <w:p>
          <w:pPr>
            <w:pStyle w:val="TOC1"/>
            <w:tabs>
              <w:tab w:val="clear" w:pos="9638"/>
              <w:tab w:val="right" w:pos="9637" w:leader="dot"/>
            </w:tabs>
            <w:rPr/>
          </w:pPr>
          <w:r>
            <w:fldChar w:fldCharType="begin"/>
          </w:r>
          <w:r>
            <w:rPr>
              <w:rStyle w:val="IndexLink"/>
            </w:rPr>
            <w:instrText xml:space="preserve"> TOC \o "1-2" \h</w:instrText>
          </w:r>
          <w:r>
            <w:rPr>
              <w:rStyle w:val="IndexLink"/>
            </w:rPr>
            <w:fldChar w:fldCharType="separate"/>
          </w:r>
          <w:hyperlink w:anchor="__RefHeading___Toc3303_3216272268">
            <w:r>
              <w:rPr>
                <w:rStyle w:val="IndexLink"/>
              </w:rPr>
              <w:t>Partie I · Prise en main</w:t>
              <w:tab/>
              <w:t>3</w:t>
            </w:r>
          </w:hyperlink>
        </w:p>
        <w:p>
          <w:pPr>
            <w:pStyle w:val="TOC2"/>
            <w:tabs>
              <w:tab w:val="clear" w:pos="9355"/>
              <w:tab w:val="right" w:pos="9637" w:leader="dot"/>
            </w:tabs>
            <w:rPr/>
          </w:pPr>
          <w:hyperlink w:anchor="__RefHeading___Toc3305_3216272268">
            <w:r>
              <w:rPr>
                <w:rStyle w:val="IndexLink"/>
              </w:rPr>
              <w:t>Comment lire ce manuel</w:t>
              <w:tab/>
              <w:t>3</w:t>
            </w:r>
          </w:hyperlink>
        </w:p>
        <w:p>
          <w:pPr>
            <w:pStyle w:val="TOC2"/>
            <w:tabs>
              <w:tab w:val="clear" w:pos="9355"/>
              <w:tab w:val="right" w:pos="9637" w:leader="dot"/>
            </w:tabs>
            <w:rPr/>
          </w:pPr>
          <w:hyperlink w:anchor="__RefHeading___Toc3307_3216272268">
            <w:r>
              <w:rPr>
                <w:rStyle w:val="IndexLink"/>
              </w:rPr>
              <w:t>Ce qui s'ajoute à la version précédente</w:t>
              <w:tab/>
              <w:t>4</w:t>
            </w:r>
          </w:hyperlink>
        </w:p>
        <w:p>
          <w:pPr>
            <w:pStyle w:val="TOC2"/>
            <w:tabs>
              <w:tab w:val="clear" w:pos="9355"/>
              <w:tab w:val="right" w:pos="9637" w:leader="dot"/>
            </w:tabs>
            <w:rPr/>
          </w:pPr>
          <w:hyperlink w:anchor="__RefHeading___Toc3309_3216272268">
            <w:r>
              <w:rPr>
                <w:rStyle w:val="IndexLink"/>
              </w:rPr>
              <w:t>Se connecter</w:t>
              <w:tab/>
              <w:t>5</w:t>
            </w:r>
          </w:hyperlink>
        </w:p>
        <w:p>
          <w:pPr>
            <w:pStyle w:val="TOC2"/>
            <w:tabs>
              <w:tab w:val="clear" w:pos="9355"/>
              <w:tab w:val="right" w:pos="9637" w:leader="dot"/>
            </w:tabs>
            <w:rPr/>
          </w:pPr>
          <w:hyperlink w:anchor="__RefHeading___Toc3311_3216272268">
            <w:r>
              <w:rPr>
                <w:rStyle w:val="IndexLink"/>
              </w:rPr>
              <w:t>Le menu de gauche : deux liens et cinq groupes</w:t>
              <w:tab/>
              <w:t>6</w:t>
            </w:r>
          </w:hyperlink>
        </w:p>
        <w:p>
          <w:pPr>
            <w:pStyle w:val="TOC2"/>
            <w:tabs>
              <w:tab w:val="clear" w:pos="9355"/>
              <w:tab w:val="right" w:pos="9637" w:leader="dot"/>
            </w:tabs>
            <w:rPr/>
          </w:pPr>
          <w:hyperlink w:anchor="__RefHeading___Toc3313_3216272268">
            <w:r>
              <w:rPr>
                <w:rStyle w:val="IndexLink"/>
              </w:rPr>
              <w:t>Le tableau de bord et Mes tâches</w:t>
              <w:tab/>
              <w:t>7</w:t>
            </w:r>
          </w:hyperlink>
        </w:p>
        <w:p>
          <w:pPr>
            <w:pStyle w:val="TOC1"/>
            <w:tabs>
              <w:tab w:val="clear" w:pos="9638"/>
              <w:tab w:val="right" w:pos="9637" w:leader="dot"/>
            </w:tabs>
            <w:rPr/>
          </w:pPr>
          <w:hyperlink w:anchor="__RefHeading___Toc3315_3216272268">
            <w:r>
              <w:rPr>
                <w:rStyle w:val="IndexLink"/>
              </w:rPr>
              <w:t>Partie II · Votre rôle, votre journée</w:t>
              <w:tab/>
              <w:t>8</w:t>
            </w:r>
          </w:hyperlink>
        </w:p>
        <w:p>
          <w:pPr>
            <w:pStyle w:val="TOC2"/>
            <w:tabs>
              <w:tab w:val="clear" w:pos="9355"/>
              <w:tab w:val="right" w:pos="9637" w:leader="dot"/>
            </w:tabs>
            <w:rPr/>
          </w:pPr>
          <w:hyperlink w:anchor="__RefHeading___Toc3317_3216272268">
            <w:r>
              <w:rPr>
                <w:rStyle w:val="IndexLink"/>
              </w:rPr>
              <w:t>Les rôles en un coup d'œil</w:t>
              <w:tab/>
              <w:t>8</w:t>
            </w:r>
          </w:hyperlink>
        </w:p>
        <w:p>
          <w:pPr>
            <w:pStyle w:val="TOC2"/>
            <w:tabs>
              <w:tab w:val="clear" w:pos="9355"/>
              <w:tab w:val="right" w:pos="9637" w:leader="dot"/>
            </w:tabs>
            <w:rPr/>
          </w:pPr>
          <w:hyperlink w:anchor="__RefHeading___Toc3319_3216272268">
            <w:r>
              <w:rPr>
                <w:rStyle w:val="IndexLink"/>
              </w:rPr>
              <w:t>Administrateur</w:t>
              <w:tab/>
              <w:t>10</w:t>
            </w:r>
          </w:hyperlink>
        </w:p>
        <w:p>
          <w:pPr>
            <w:pStyle w:val="TOC2"/>
            <w:tabs>
              <w:tab w:val="clear" w:pos="9355"/>
              <w:tab w:val="right" w:pos="9637" w:leader="dot"/>
            </w:tabs>
            <w:rPr/>
          </w:pPr>
          <w:hyperlink w:anchor="__RefHeading___Toc3321_3216272268">
            <w:r>
              <w:rPr>
                <w:rStyle w:val="IndexLink"/>
              </w:rPr>
              <w:t>Direction</w:t>
              <w:tab/>
              <w:t>12</w:t>
            </w:r>
          </w:hyperlink>
        </w:p>
        <w:p>
          <w:pPr>
            <w:pStyle w:val="TOC2"/>
            <w:tabs>
              <w:tab w:val="clear" w:pos="9355"/>
              <w:tab w:val="right" w:pos="9637" w:leader="dot"/>
            </w:tabs>
            <w:rPr/>
          </w:pPr>
          <w:hyperlink w:anchor="__RefHeading___Toc3323_3216272268">
            <w:r>
              <w:rPr>
                <w:rStyle w:val="IndexLink"/>
              </w:rPr>
              <w:t>Financier</w:t>
              <w:tab/>
              <w:t>14</w:t>
            </w:r>
          </w:hyperlink>
        </w:p>
        <w:p>
          <w:pPr>
            <w:pStyle w:val="TOC2"/>
            <w:tabs>
              <w:tab w:val="clear" w:pos="9355"/>
              <w:tab w:val="right" w:pos="9637" w:leader="dot"/>
            </w:tabs>
            <w:rPr/>
          </w:pPr>
          <w:hyperlink w:anchor="__RefHeading___Toc3325_3216272268">
            <w:r>
              <w:rPr>
                <w:rStyle w:val="IndexLink"/>
              </w:rPr>
              <w:t>Technique</w:t>
              <w:tab/>
              <w:t>17</w:t>
            </w:r>
          </w:hyperlink>
        </w:p>
        <w:p>
          <w:pPr>
            <w:pStyle w:val="TOC2"/>
            <w:tabs>
              <w:tab w:val="clear" w:pos="9355"/>
              <w:tab w:val="right" w:pos="9637" w:leader="dot"/>
            </w:tabs>
            <w:rPr/>
          </w:pPr>
          <w:hyperlink w:anchor="__RefHeading___Toc3327_3216272268">
            <w:r>
              <w:rPr>
                <w:rStyle w:val="IndexLink"/>
              </w:rPr>
              <w:t>Administratif</w:t>
              <w:tab/>
              <w:t>19</w:t>
            </w:r>
          </w:hyperlink>
        </w:p>
        <w:p>
          <w:pPr>
            <w:pStyle w:val="TOC2"/>
            <w:tabs>
              <w:tab w:val="clear" w:pos="9355"/>
              <w:tab w:val="right" w:pos="9637" w:leader="dot"/>
            </w:tabs>
            <w:rPr/>
          </w:pPr>
          <w:hyperlink w:anchor="__RefHeading___Toc3329_3216272268">
            <w:r>
              <w:rPr>
                <w:rStyle w:val="IndexLink"/>
              </w:rPr>
              <w:t>Comptable</w:t>
              <w:tab/>
              <w:t>21</w:t>
            </w:r>
          </w:hyperlink>
        </w:p>
        <w:p>
          <w:pPr>
            <w:pStyle w:val="TOC2"/>
            <w:tabs>
              <w:tab w:val="clear" w:pos="9355"/>
              <w:tab w:val="right" w:pos="9637" w:leader="dot"/>
            </w:tabs>
            <w:rPr/>
          </w:pPr>
          <w:hyperlink w:anchor="__RefHeading___Toc3331_3216272268">
            <w:r>
              <w:rPr>
                <w:rStyle w:val="IndexLink"/>
              </w:rPr>
              <w:t>Commercial</w:t>
              <w:tab/>
              <w:t>23</w:t>
            </w:r>
          </w:hyperlink>
        </w:p>
        <w:p>
          <w:pPr>
            <w:pStyle w:val="TOC1"/>
            <w:tabs>
              <w:tab w:val="clear" w:pos="9638"/>
              <w:tab w:val="right" w:pos="9637" w:leader="dot"/>
            </w:tabs>
            <w:rPr/>
          </w:pPr>
          <w:hyperlink w:anchor="__RefHeading___Toc3333_3216272268">
            <w:r>
              <w:rPr>
                <w:rStyle w:val="IndexLink"/>
              </w:rPr>
              <w:t>Partie III · Procédures détaillées par module</w:t>
              <w:tab/>
              <w:t>25</w:t>
            </w:r>
          </w:hyperlink>
        </w:p>
        <w:p>
          <w:pPr>
            <w:pStyle w:val="TOC2"/>
            <w:tabs>
              <w:tab w:val="clear" w:pos="9355"/>
              <w:tab w:val="right" w:pos="9637" w:leader="dot"/>
            </w:tabs>
            <w:rPr/>
          </w:pPr>
          <w:hyperlink w:anchor="__RefHeading___Toc3335_3216272268">
            <w:r>
              <w:rPr>
                <w:rStyle w:val="IndexLink"/>
              </w:rPr>
              <w:t>Marché : de la consultation restreinte à la livraison</w:t>
              <w:tab/>
              <w:t>25</w:t>
            </w:r>
          </w:hyperlink>
        </w:p>
        <w:p>
          <w:pPr>
            <w:pStyle w:val="TOC2"/>
            <w:tabs>
              <w:tab w:val="clear" w:pos="9355"/>
              <w:tab w:val="right" w:pos="9637" w:leader="dot"/>
            </w:tabs>
            <w:rPr/>
          </w:pPr>
          <w:hyperlink w:anchor="__RefHeading___Toc3337_3216272268">
            <w:r>
              <w:rPr>
                <w:rStyle w:val="IndexLink"/>
              </w:rPr>
              <w:t>Appels d'offres et dossiers</w:t>
              <w:tab/>
              <w:t>43</w:t>
            </w:r>
          </w:hyperlink>
        </w:p>
        <w:p>
          <w:pPr>
            <w:pStyle w:val="TOC2"/>
            <w:tabs>
              <w:tab w:val="clear" w:pos="9355"/>
              <w:tab w:val="right" w:pos="9637" w:leader="dot"/>
            </w:tabs>
            <w:rPr/>
          </w:pPr>
          <w:hyperlink w:anchor="__RefHeading___Toc3339_3216272268">
            <w:r>
              <w:rPr>
                <w:rStyle w:val="IndexLink"/>
              </w:rPr>
              <w:t>Créer un dossier de calcul</w:t>
              <w:tab/>
              <w:t>46</w:t>
            </w:r>
          </w:hyperlink>
        </w:p>
        <w:p>
          <w:pPr>
            <w:pStyle w:val="TOC2"/>
            <w:tabs>
              <w:tab w:val="clear" w:pos="9355"/>
              <w:tab w:val="right" w:pos="9637" w:leader="dot"/>
            </w:tabs>
            <w:rPr/>
          </w:pPr>
          <w:hyperlink w:anchor="__RefHeading___Toc3341_3216272268">
            <w:r>
              <w:rPr>
                <w:rStyle w:val="IndexLink"/>
              </w:rPr>
              <w:t>Achats et stock : le circuit des prix, de la commande au client</w:t>
              <w:tab/>
              <w:t>51</w:t>
            </w:r>
          </w:hyperlink>
        </w:p>
        <w:p>
          <w:pPr>
            <w:pStyle w:val="TOC2"/>
            <w:tabs>
              <w:tab w:val="clear" w:pos="9355"/>
              <w:tab w:val="right" w:pos="9637" w:leader="dot"/>
            </w:tabs>
            <w:rPr/>
          </w:pPr>
          <w:hyperlink w:anchor="__RefHeading___Toc3343_3216272268">
            <w:r>
              <w:rPr>
                <w:rStyle w:val="IndexLink"/>
              </w:rPr>
              <w:t>Fournisseurs, transitaires et logistique</w:t>
              <w:tab/>
              <w:t>63</w:t>
            </w:r>
          </w:hyperlink>
        </w:p>
        <w:p>
          <w:pPr>
            <w:pStyle w:val="TOC2"/>
            <w:tabs>
              <w:tab w:val="clear" w:pos="9355"/>
              <w:tab w:val="right" w:pos="9637" w:leader="dot"/>
            </w:tabs>
            <w:rPr/>
          </w:pPr>
          <w:hyperlink w:anchor="__RefHeading___Toc3345_3216272268">
            <w:r>
              <w:rPr>
                <w:rStyle w:val="IndexLink"/>
              </w:rPr>
              <w:t>Financement : plan, compte d'exploitation et courriers</w:t>
              <w:tab/>
              <w:t>66</w:t>
            </w:r>
          </w:hyperlink>
        </w:p>
        <w:p>
          <w:pPr>
            <w:pStyle w:val="TOC2"/>
            <w:tabs>
              <w:tab w:val="clear" w:pos="9355"/>
              <w:tab w:val="right" w:pos="9637" w:leader="dot"/>
            </w:tabs>
            <w:rPr/>
          </w:pPr>
          <w:hyperlink w:anchor="__RefHeading___Toc3347_3216272268">
            <w:r>
              <w:rPr>
                <w:rStyle w:val="IndexLink"/>
              </w:rPr>
              <w:t>Courriers : modèles, génération et historique</w:t>
              <w:tab/>
              <w:t>99</w:t>
            </w:r>
          </w:hyperlink>
        </w:p>
        <w:p>
          <w:pPr>
            <w:pStyle w:val="TOC2"/>
            <w:tabs>
              <w:tab w:val="clear" w:pos="9355"/>
              <w:tab w:val="right" w:pos="9637" w:leader="dot"/>
            </w:tabs>
            <w:rPr/>
          </w:pPr>
          <w:hyperlink w:anchor="__RefHeading___Toc3349_3216272268">
            <w:r>
              <w:rPr>
                <w:rStyle w:val="IndexLink"/>
              </w:rPr>
              <w:t>Comptabilité (SYSCOHADA)</w:t>
              <w:tab/>
              <w:t>102</w:t>
            </w:r>
          </w:hyperlink>
        </w:p>
        <w:p>
          <w:pPr>
            <w:pStyle w:val="TOC2"/>
            <w:tabs>
              <w:tab w:val="clear" w:pos="9355"/>
              <w:tab w:val="right" w:pos="9637" w:leader="dot"/>
            </w:tabs>
            <w:rPr/>
          </w:pPr>
          <w:hyperlink w:anchor="__RefHeading___Toc3351_3216272268">
            <w:r>
              <w:rPr>
                <w:rStyle w:val="IndexLink"/>
              </w:rPr>
              <w:t>Parc auto</w:t>
              <w:tab/>
              <w:t>122</w:t>
            </w:r>
          </w:hyperlink>
        </w:p>
        <w:p>
          <w:pPr>
            <w:pStyle w:val="TOC2"/>
            <w:tabs>
              <w:tab w:val="clear" w:pos="9355"/>
              <w:tab w:val="right" w:pos="9637" w:leader="dot"/>
            </w:tabs>
            <w:rPr/>
          </w:pPr>
          <w:hyperlink w:anchor="__RefHeading___Toc3353_3216272268">
            <w:r>
              <w:rPr>
                <w:rStyle w:val="IndexLink"/>
              </w:rPr>
              <w:t>RH : de la fiche employé à la demande de congé</w:t>
              <w:tab/>
              <w:t>125</w:t>
            </w:r>
          </w:hyperlink>
        </w:p>
        <w:p>
          <w:pPr>
            <w:pStyle w:val="TOC2"/>
            <w:tabs>
              <w:tab w:val="clear" w:pos="9355"/>
              <w:tab w:val="right" w:pos="9637" w:leader="dot"/>
            </w:tabs>
            <w:rPr/>
          </w:pPr>
          <w:hyperlink w:anchor="__RefHeading___Toc3355_3216272268">
            <w:r>
              <w:rPr>
                <w:rStyle w:val="IndexLink"/>
              </w:rPr>
              <w:t>Administration : utilisateurs, rôles, paramètres</w:t>
              <w:tab/>
              <w:t>132</w:t>
            </w:r>
          </w:hyperlink>
        </w:p>
        <w:p>
          <w:pPr>
            <w:pStyle w:val="TOC1"/>
            <w:tabs>
              <w:tab w:val="clear" w:pos="9638"/>
              <w:tab w:val="right" w:pos="9637" w:leader="dot"/>
            </w:tabs>
            <w:rPr/>
          </w:pPr>
          <w:hyperlink w:anchor="__RefHeading___Toc3357_3216272268">
            <w:r>
              <w:rPr>
                <w:rStyle w:val="IndexLink"/>
              </w:rPr>
              <w:t>Partie IV · Repères</w:t>
              <w:tab/>
              <w:t>135</w:t>
            </w:r>
          </w:hyperlink>
        </w:p>
        <w:p>
          <w:pPr>
            <w:pStyle w:val="TOC2"/>
            <w:tabs>
              <w:tab w:val="clear" w:pos="9355"/>
              <w:tab w:val="right" w:pos="9637" w:leader="dot"/>
            </w:tabs>
            <w:rPr/>
          </w:pPr>
          <w:hyperlink w:anchor="__RefHeading___Toc3359_3216272268">
            <w:r>
              <w:rPr>
                <w:rStyle w:val="IndexLink"/>
              </w:rPr>
              <w:t>Les règles d'or</w:t>
              <w:tab/>
              <w:t>135</w:t>
            </w:r>
          </w:hyperlink>
        </w:p>
        <w:p>
          <w:pPr>
            <w:pStyle w:val="TOC2"/>
            <w:tabs>
              <w:tab w:val="clear" w:pos="9355"/>
              <w:tab w:val="right" w:pos="9637" w:leader="dot"/>
            </w:tabs>
            <w:rPr/>
          </w:pPr>
          <w:hyperlink w:anchor="__RefHeading___Toc3361_3216272268">
            <w:r>
              <w:rPr>
                <w:rStyle w:val="IndexLink"/>
              </w:rPr>
              <w:t>FAQ</w:t>
              <w:tab/>
              <w:t>136</w:t>
            </w:r>
          </w:hyperlink>
        </w:p>
        <w:p>
          <w:pPr>
            <w:pStyle w:val="TOC2"/>
            <w:tabs>
              <w:tab w:val="clear" w:pos="9355"/>
              <w:tab w:val="right" w:pos="9637" w:leader="dot"/>
            </w:tabs>
            <w:rPr/>
          </w:pPr>
          <w:hyperlink w:anchor="__RefHeading___Toc3363_3216272268">
            <w:r>
              <w:rPr>
                <w:rStyle w:val="IndexLink"/>
              </w:rPr>
              <w:t>Glossaire</w:t>
              <w:tab/>
              <w:t>137</w:t>
            </w:r>
          </w:hyperlink>
          <w:r>
            <w:rPr>
              <w:rStyle w:val="IndexLink"/>
            </w:rPr>
            <w:fldChar w:fldCharType="end"/>
          </w:r>
        </w:p>
      </w:sdtContent>
    </w:sdt>
    <w:p>
      <w:pPr>
        <w:pStyle w:val="Normal"/>
        <w:rPr/>
      </w:pPr>
      <w:r>
        <w:rPr/>
      </w:r>
    </w:p>
    <w:p>
      <w:pPr>
        <w:pStyle w:val="Normal"/>
        <w:spacing w:before="200" w:after="0"/>
        <w:rPr/>
      </w:pPr>
      <w:r>
        <w:rPr>
          <w:rFonts w:eastAsia="Calibri" w:cs="Calibri"/>
          <w:i/>
          <w:iCs/>
          <w:color w:val="506366"/>
          <w:sz w:val="18"/>
          <w:szCs w:val="18"/>
        </w:rPr>
        <w:t>Si le sommaire est vide ou sans numéros de page : clic droit sur le sommaire › Mettre à jour les champs › Tout le sommaire.</w:t>
      </w:r>
      <w:r>
        <w:br w:type="page"/>
      </w:r>
    </w:p>
    <w:p>
      <w:pPr>
        <w:pStyle w:val="Heading1"/>
        <w:rPr/>
      </w:pPr>
      <w:bookmarkStart w:id="0" w:name="__RefHeading___Toc3303_3216272268"/>
      <w:bookmarkEnd w:id="0"/>
      <w:r>
        <w:rPr>
          <w:rFonts w:eastAsia="Georgia" w:cs="Georgia" w:ascii="Georgia" w:hAnsi="Georgia"/>
        </w:rPr>
        <w:t>Partie I · Prise en main</w:t>
      </w:r>
    </w:p>
    <w:p>
      <w:pPr>
        <w:pStyle w:val="Normal"/>
        <w:spacing w:before="0" w:after="200"/>
        <w:rPr/>
      </w:pPr>
      <w:r>
        <w:rPr>
          <w:rFonts w:eastAsia="Calibri" w:cs="Calibri"/>
          <w:i/>
          <w:iCs/>
          <w:color w:val="506366"/>
          <w:sz w:val="22"/>
          <w:szCs w:val="22"/>
        </w:rPr>
        <w:t>Se connecter, comprendre le menu, lire son tableau de bord. Ces pages valent pour tous les rôles.</w:t>
      </w:r>
    </w:p>
    <w:p>
      <w:pPr>
        <w:pStyle w:val="Normal"/>
        <w:keepNext w:val="true"/>
        <w:spacing w:before="200" w:after="60"/>
        <w:rPr/>
      </w:pPr>
      <w:r>
        <w:rPr>
          <w:rFonts w:eastAsia="Calibri" w:cs="Calibri"/>
          <w:b/>
          <w:bCs/>
          <w:color w:val="B06A22"/>
          <w:spacing w:val="30"/>
          <w:sz w:val="18"/>
          <w:szCs w:val="18"/>
        </w:rPr>
        <w:t>AVANT DE COMMENCER</w:t>
      </w:r>
    </w:p>
    <w:p>
      <w:pPr>
        <w:pStyle w:val="Heading2"/>
        <w:rPr/>
      </w:pPr>
      <w:bookmarkStart w:id="1" w:name="__RefHeading___Toc3305_3216272268"/>
      <w:bookmarkEnd w:id="1"/>
      <w:r>
        <w:rPr>
          <w:rFonts w:eastAsia="Georgia" w:cs="Georgia" w:ascii="Georgia" w:hAnsi="Georgia"/>
        </w:rPr>
        <w:t>Comment lire ce manuel</w:t>
      </w:r>
    </w:p>
    <w:p>
      <w:pPr>
        <w:pStyle w:val="Normal"/>
        <w:spacing w:lineRule="exact" w:line="290" w:before="0" w:after="160"/>
        <w:rPr/>
      </w:pPr>
      <w:r>
        <w:rPr>
          <w:rFonts w:eastAsia="Calibri" w:cs="Calibri"/>
          <w:sz w:val="22"/>
          <w:szCs w:val="22"/>
        </w:rPr>
        <w:t>Baobab Marchés donne à chaque utilisateur un rôle. Le rôle décide de ce que la personne voit dans le menu et de ce qu'elle peut modifier : on ne voit que ce dont on a besoin, et le menu s'adapte tout seul à la connexion.</w:t>
      </w:r>
    </w:p>
    <w:p>
      <w:pPr>
        <w:pStyle w:val="Normal"/>
        <w:spacing w:lineRule="exact" w:line="276" w:before="0" w:after="100"/>
        <w:rPr/>
      </w:pPr>
      <w:r>
        <w:rPr>
          <w:rFonts w:eastAsia="Calibri" w:cs="Calibri"/>
          <w:sz w:val="21"/>
          <w:szCs w:val="21"/>
        </w:rPr>
        <w:t xml:space="preserve">Ce manuel est organisé </w:t>
      </w:r>
      <w:r>
        <w:rPr>
          <w:rFonts w:eastAsia="Calibri" w:cs="Calibri"/>
          <w:b/>
          <w:bCs/>
          <w:sz w:val="21"/>
          <w:szCs w:val="21"/>
        </w:rPr>
        <w:t>par rôle, puis par module</w:t>
      </w:r>
      <w:r>
        <w:rPr>
          <w:rFonts w:eastAsia="Calibri" w:cs="Calibri"/>
          <w:sz w:val="21"/>
          <w:szCs w:val="21"/>
        </w:rPr>
        <w:t>, pour que chacun trouve en deux clics la procédure de son métier :</w:t>
      </w:r>
    </w:p>
    <w:p>
      <w:pPr>
        <w:pStyle w:val="ListParagraph"/>
        <w:numPr>
          <w:ilvl w:val="0"/>
          <w:numId w:val="59"/>
        </w:numPr>
        <w:spacing w:before="0" w:after="70"/>
        <w:rPr/>
      </w:pPr>
      <w:r>
        <w:rPr>
          <w:rFonts w:eastAsia="Calibri" w:cs="Calibri"/>
          <w:b/>
          <w:bCs/>
          <w:sz w:val="21"/>
          <w:szCs w:val="21"/>
        </w:rPr>
        <w:t>Partie II : votre rôle, votre journée.</w:t>
      </w:r>
      <w:r>
        <w:rPr>
          <w:rFonts w:eastAsia="Calibri" w:cs="Calibri"/>
          <w:sz w:val="21"/>
          <w:szCs w:val="21"/>
        </w:rPr>
        <w:t xml:space="preserve"> Le tableau des droits, puis une fiche par rôle (Administrateur, Direction, Financier, Technique, Administratif, Comptable, Commercial). Chaque fiche montre le menu et le tableau de bord du rôle, puis les </w:t>
      </w:r>
      <w:r>
        <w:rPr>
          <w:rFonts w:eastAsia="Calibri" w:cs="Calibri"/>
          <w:b/>
          <w:bCs/>
          <w:sz w:val="21"/>
          <w:szCs w:val="21"/>
        </w:rPr>
        <w:t>procédures du quotidien, étape par étape</w:t>
      </w:r>
      <w:r>
        <w:rPr>
          <w:rFonts w:eastAsia="Calibri" w:cs="Calibri"/>
          <w:sz w:val="21"/>
          <w:szCs w:val="21"/>
        </w:rPr>
        <w:t>, avec un renvoi vers le chapitre qui les détaille.</w:t>
      </w:r>
    </w:p>
    <w:p>
      <w:pPr>
        <w:pStyle w:val="ListParagraph"/>
        <w:numPr>
          <w:ilvl w:val="0"/>
          <w:numId w:val="1"/>
        </w:numPr>
        <w:spacing w:before="0" w:after="70"/>
        <w:rPr/>
      </w:pPr>
      <w:r>
        <w:rPr>
          <w:rFonts w:eastAsia="Calibri" w:cs="Calibri"/>
          <w:b/>
          <w:bCs/>
          <w:sz w:val="21"/>
          <w:szCs w:val="21"/>
        </w:rPr>
        <w:t>Partie III : procédures détaillées par module.</w:t>
      </w:r>
      <w:r>
        <w:rPr>
          <w:rFonts w:eastAsia="Calibri" w:cs="Calibri"/>
          <w:sz w:val="21"/>
          <w:szCs w:val="21"/>
        </w:rPr>
        <w:t xml:space="preserve"> Un chapitre par module (Marché, Appels d'offres, Dossier de calcul, Achats et stock, Fournisseurs et logistique, Financement, Courriers, Comptabilité, Parc auto, RH, Administration). Chaque étape a sa capture d'écran. Un module n'est décrit qu'une seule fois : les fiches de rôle y renvoient.</w:t>
      </w:r>
    </w:p>
    <w:p>
      <w:pPr>
        <w:pStyle w:val="ListParagraph"/>
        <w:numPr>
          <w:ilvl w:val="0"/>
          <w:numId w:val="1"/>
        </w:numPr>
        <w:spacing w:before="0" w:after="70"/>
        <w:rPr/>
      </w:pPr>
      <w:r>
        <w:rPr>
          <w:rFonts w:eastAsia="Calibri" w:cs="Calibri"/>
          <w:b/>
          <w:bCs/>
          <w:sz w:val="21"/>
          <w:szCs w:val="21"/>
        </w:rPr>
        <w:t>Partie IV : repères.</w:t>
      </w:r>
      <w:r>
        <w:rPr>
          <w:rFonts w:eastAsia="Calibri" w:cs="Calibri"/>
          <w:sz w:val="21"/>
          <w:szCs w:val="21"/>
        </w:rPr>
        <w:t xml:space="preserve"> Règles d'or, questions fréquentes, glossaire.</w:t>
      </w:r>
    </w:p>
    <w:p>
      <w:pPr>
        <w:pStyle w:val="Normal"/>
        <w:pBdr>
          <w:left w:val="single" w:sz="24" w:space="8" w:color="B06A22"/>
        </w:pBdr>
        <w:shd w:val="clear" w:color="auto" w:fill="FBEEE0"/>
        <w:spacing w:lineRule="exact" w:line="270" w:before="120" w:after="160"/>
        <w:ind w:left="200" w:right="100"/>
        <w:rPr/>
      </w:pPr>
      <w:r>
        <w:rPr>
          <w:rFonts w:eastAsia="Calibri" w:cs="Calibri"/>
          <w:b/>
          <w:bCs/>
          <w:caps/>
          <w:color w:val="B06A22"/>
          <w:sz w:val="18"/>
          <w:szCs w:val="18"/>
        </w:rPr>
        <w:t xml:space="preserve">À savoir  </w:t>
      </w:r>
      <w:r>
        <w:rPr>
          <w:rFonts w:eastAsia="Calibri" w:cs="Calibri"/>
          <w:sz w:val="20"/>
          <w:szCs w:val="20"/>
        </w:rPr>
        <w:t>Les noms, prix et quantités des captures d'écran sont fictifs. Elles ont été prises avec les comptes de démonstration de chaque rôle : ce que vous voyez à l'écran peut légèrement différer si votre administrateur vous a accordé des modules en plus ou en moins.</w:t>
      </w:r>
      <w:r>
        <w:br w:type="page"/>
      </w:r>
    </w:p>
    <w:p>
      <w:pPr>
        <w:pStyle w:val="Normal"/>
        <w:keepNext w:val="true"/>
        <w:spacing w:before="0" w:after="60"/>
        <w:rPr/>
      </w:pPr>
      <w:r>
        <w:rPr>
          <w:rFonts w:eastAsia="Calibri" w:cs="Calibri"/>
          <w:b/>
          <w:bCs/>
          <w:color w:val="B06A22"/>
          <w:spacing w:val="30"/>
          <w:sz w:val="18"/>
          <w:szCs w:val="18"/>
        </w:rPr>
        <w:t>MISE À JOUR D'OCTOBRE 2026</w:t>
      </w:r>
    </w:p>
    <w:p>
      <w:pPr>
        <w:pStyle w:val="Heading2"/>
        <w:rPr/>
      </w:pPr>
      <w:bookmarkStart w:id="2" w:name="__RefHeading___Toc3307_3216272268"/>
      <w:bookmarkEnd w:id="2"/>
      <w:r>
        <w:rPr>
          <w:rFonts w:eastAsia="Georgia" w:cs="Georgia" w:ascii="Georgia" w:hAnsi="Georgia"/>
        </w:rPr>
        <w:t>Ce qui s'ajoute à la version précédente</w:t>
      </w:r>
    </w:p>
    <w:p>
      <w:pPr>
        <w:pStyle w:val="Normal"/>
        <w:spacing w:lineRule="exact" w:line="290" w:before="0" w:after="160"/>
        <w:rPr/>
      </w:pPr>
      <w:r>
        <w:rPr>
          <w:rFonts w:eastAsia="Calibri" w:cs="Calibri"/>
          <w:sz w:val="22"/>
          <w:szCs w:val="22"/>
        </w:rPr>
        <w:t>Cette édition reprend le manuel de septembre et l'enrichit de tout ce qui a été ajouté depuis. Les chapitres concernés sont indiqués dans la dernière colonne.</w:t>
      </w:r>
    </w:p>
    <w:tbl>
      <w:tblPr>
        <w:tblW w:w="9638" w:type="dxa"/>
        <w:jc w:val="left"/>
        <w:tblInd w:w="0" w:type="dxa"/>
        <w:tblLayout w:type="fixed"/>
        <w:tblCellMar>
          <w:top w:w="70" w:type="dxa"/>
          <w:left w:w="110" w:type="dxa"/>
          <w:bottom w:w="70" w:type="dxa"/>
          <w:right w:w="110" w:type="dxa"/>
        </w:tblCellMar>
      </w:tblPr>
      <w:tblGrid>
        <w:gridCol w:w="2103"/>
        <w:gridCol w:w="6309"/>
        <w:gridCol w:w="1226"/>
      </w:tblGrid>
      <w:tr>
        <w:trPr>
          <w:tblHeader w:val="true"/>
          <w:cantSplit w:val="true"/>
        </w:trPr>
        <w:tc>
          <w:tcPr>
            <w:tcW w:w="2103" w:type="dxa"/>
            <w:tcBorders>
              <w:top w:val="single" w:sz="4" w:space="0" w:color="D9E2E0"/>
              <w:left w:val="single" w:sz="4" w:space="0" w:color="D9E2E0"/>
              <w:bottom w:val="single" w:sz="4" w:space="0" w:color="D9E2E0"/>
              <w:right w:val="single" w:sz="4" w:space="0" w:color="D9E2E0"/>
            </w:tcBorders>
            <w:shd w:color="auto" w:fill="0E3B43" w:val="clear"/>
          </w:tcPr>
          <w:p>
            <w:pPr>
              <w:pStyle w:val="Normal"/>
              <w:jc w:val="left"/>
              <w:rPr/>
            </w:pPr>
            <w:r>
              <w:rPr>
                <w:rFonts w:eastAsia="Calibri" w:cs="Calibri"/>
                <w:b/>
                <w:bCs/>
                <w:color w:val="FFFFFF"/>
                <w:sz w:val="19"/>
                <w:szCs w:val="19"/>
              </w:rPr>
              <w:t>Nouveauté</w:t>
            </w:r>
          </w:p>
        </w:tc>
        <w:tc>
          <w:tcPr>
            <w:tcW w:w="6309" w:type="dxa"/>
            <w:tcBorders>
              <w:top w:val="single" w:sz="4" w:space="0" w:color="D9E2E0"/>
              <w:left w:val="single" w:sz="4" w:space="0" w:color="D9E2E0"/>
              <w:bottom w:val="single" w:sz="4" w:space="0" w:color="D9E2E0"/>
              <w:right w:val="single" w:sz="4" w:space="0" w:color="D9E2E0"/>
            </w:tcBorders>
            <w:shd w:color="auto" w:fill="0E3B43" w:val="clear"/>
          </w:tcPr>
          <w:p>
            <w:pPr>
              <w:pStyle w:val="Normal"/>
              <w:jc w:val="left"/>
              <w:rPr/>
            </w:pPr>
            <w:r>
              <w:rPr>
                <w:rFonts w:eastAsia="Calibri" w:cs="Calibri"/>
                <w:b/>
                <w:bCs/>
                <w:color w:val="FFFFFF"/>
                <w:sz w:val="19"/>
                <w:szCs w:val="19"/>
              </w:rPr>
              <w:t>En clair</w:t>
            </w:r>
          </w:p>
        </w:tc>
        <w:tc>
          <w:tcPr>
            <w:tcW w:w="1226" w:type="dxa"/>
            <w:tcBorders>
              <w:top w:val="single" w:sz="4" w:space="0" w:color="D9E2E0"/>
              <w:left w:val="single" w:sz="4" w:space="0" w:color="D9E2E0"/>
              <w:bottom w:val="single" w:sz="4" w:space="0" w:color="D9E2E0"/>
              <w:right w:val="single" w:sz="4" w:space="0" w:color="D9E2E0"/>
            </w:tcBorders>
            <w:shd w:color="auto" w:fill="0E3B43" w:val="clear"/>
          </w:tcPr>
          <w:p>
            <w:pPr>
              <w:pStyle w:val="Normal"/>
              <w:jc w:val="left"/>
              <w:rPr/>
            </w:pPr>
            <w:r>
              <w:rPr>
                <w:rFonts w:eastAsia="Calibri" w:cs="Calibri"/>
                <w:b/>
                <w:bCs/>
                <w:color w:val="FFFFFF"/>
                <w:sz w:val="19"/>
                <w:szCs w:val="19"/>
              </w:rPr>
              <w:t>Chapitre</w:t>
            </w:r>
          </w:p>
        </w:tc>
      </w:tr>
      <w:tr>
        <w:trPr>
          <w:cantSplit w:val="true"/>
        </w:trPr>
        <w:tc>
          <w:tcPr>
            <w:tcW w:w="2103"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bCs/>
                <w:sz w:val="19"/>
                <w:szCs w:val="19"/>
              </w:rPr>
              <w:t>Menu en groupes</w:t>
            </w:r>
          </w:p>
        </w:tc>
        <w:tc>
          <w:tcPr>
            <w:tcW w:w="6309"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9"/>
                <w:szCs w:val="19"/>
              </w:rPr>
              <w:t>Le menu de gauche est rangé en cinq groupes repliables : Marchés et ventes, Finance, Achats et moyens, Ressources humaines, Administration.</w:t>
            </w:r>
          </w:p>
        </w:tc>
        <w:tc>
          <w:tcPr>
            <w:tcW w:w="1226"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9"/>
                <w:szCs w:val="19"/>
              </w:rPr>
              <w:t>Partie I</w:t>
            </w:r>
          </w:p>
        </w:tc>
      </w:tr>
      <w:tr>
        <w:trPr>
          <w:cantSplit w:val="true"/>
        </w:trPr>
        <w:tc>
          <w:tcPr>
            <w:tcW w:w="2103"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bCs/>
                <w:sz w:val="19"/>
                <w:szCs w:val="19"/>
              </w:rPr>
              <w:t>Marché à deux types</w:t>
            </w:r>
          </w:p>
        </w:tc>
        <w:tc>
          <w:tcPr>
            <w:tcW w:w="6309"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val="false"/>
                <w:bCs w:val="false"/>
                <w:sz w:val="19"/>
                <w:szCs w:val="19"/>
              </w:rPr>
              <w:t>La page Marché propose « Consultation restreinte » (négoce privé) et « Appel d'offres ». Le circuit de vente complet se trouve dans la consultation restreinte.</w:t>
            </w:r>
          </w:p>
        </w:tc>
        <w:tc>
          <w:tcPr>
            <w:tcW w:w="1226"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val="false"/>
                <w:bCs w:val="false"/>
                <w:sz w:val="19"/>
                <w:szCs w:val="19"/>
              </w:rPr>
              <w:t>M1, M2</w:t>
            </w:r>
          </w:p>
        </w:tc>
      </w:tr>
      <w:tr>
        <w:trPr>
          <w:cantSplit w:val="true"/>
        </w:trPr>
        <w:tc>
          <w:tcPr>
            <w:tcW w:w="2103"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bCs/>
                <w:sz w:val="19"/>
                <w:szCs w:val="19"/>
              </w:rPr>
              <w:t>Devis plus complets</w:t>
            </w:r>
          </w:p>
        </w:tc>
        <w:tc>
          <w:tcPr>
            <w:tcW w:w="6309"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9"/>
                <w:szCs w:val="19"/>
              </w:rPr>
              <w:t>Remise en pourcentage, numéro personnalisé (Admin), lignes « non chiffrées », montant en lettres, conditions de paiement, devis modifiable après validation.</w:t>
            </w:r>
          </w:p>
        </w:tc>
        <w:tc>
          <w:tcPr>
            <w:tcW w:w="1226"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9"/>
                <w:szCs w:val="19"/>
              </w:rPr>
              <w:t>M1</w:t>
            </w:r>
          </w:p>
        </w:tc>
      </w:tr>
      <w:tr>
        <w:trPr>
          <w:cantSplit w:val="true"/>
        </w:trPr>
        <w:tc>
          <w:tcPr>
            <w:tcW w:w="2103"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bCs/>
                <w:sz w:val="19"/>
                <w:szCs w:val="19"/>
              </w:rPr>
              <w:t>Factures d'acompte et de solde</w:t>
            </w:r>
          </w:p>
        </w:tc>
        <w:tc>
          <w:tcPr>
            <w:tcW w:w="6309"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val="false"/>
                <w:bCs w:val="false"/>
                <w:sz w:val="19"/>
                <w:szCs w:val="19"/>
              </w:rPr>
              <w:t>Un devis validé peut être facturé en une fois, par acompte (en %) puis solde. La facture porte le net à payer en lettres.</w:t>
            </w:r>
          </w:p>
        </w:tc>
        <w:tc>
          <w:tcPr>
            <w:tcW w:w="1226"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val="false"/>
                <w:bCs w:val="false"/>
                <w:sz w:val="19"/>
                <w:szCs w:val="19"/>
              </w:rPr>
              <w:t>M1</w:t>
            </w:r>
          </w:p>
        </w:tc>
      </w:tr>
      <w:tr>
        <w:trPr>
          <w:cantSplit w:val="true"/>
        </w:trPr>
        <w:tc>
          <w:tcPr>
            <w:tcW w:w="2103"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bCs/>
                <w:sz w:val="19"/>
                <w:szCs w:val="19"/>
              </w:rPr>
              <w:t>Import de devis historiques</w:t>
            </w:r>
          </w:p>
        </w:tc>
        <w:tc>
          <w:tcPr>
            <w:tcW w:w="6309"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9"/>
                <w:szCs w:val="19"/>
              </w:rPr>
              <w:t>Reprise de vos anciens devis depuis un modèle Excel.</w:t>
            </w:r>
          </w:p>
        </w:tc>
        <w:tc>
          <w:tcPr>
            <w:tcW w:w="1226"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9"/>
                <w:szCs w:val="19"/>
              </w:rPr>
              <w:t>M1</w:t>
            </w:r>
          </w:p>
        </w:tc>
      </w:tr>
      <w:tr>
        <w:trPr>
          <w:cantSplit w:val="true"/>
        </w:trPr>
        <w:tc>
          <w:tcPr>
            <w:tcW w:w="2103"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bCs/>
                <w:sz w:val="19"/>
                <w:szCs w:val="19"/>
              </w:rPr>
              <w:t>Courriers étendus</w:t>
            </w:r>
          </w:p>
        </w:tc>
        <w:tc>
          <w:tcPr>
            <w:tcW w:w="6309"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val="false"/>
                <w:bCs w:val="false"/>
                <w:sz w:val="19"/>
                <w:szCs w:val="19"/>
              </w:rPr>
              <w:t>Les courriers servent aussi aux consultations restreintes ; chaque courrier est numéroté et daté dans un historique.</w:t>
            </w:r>
          </w:p>
        </w:tc>
        <w:tc>
          <w:tcPr>
            <w:tcW w:w="1226"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val="false"/>
                <w:bCs w:val="false"/>
                <w:sz w:val="19"/>
                <w:szCs w:val="19"/>
              </w:rPr>
              <w:t>M7</w:t>
            </w:r>
          </w:p>
        </w:tc>
      </w:tr>
      <w:tr>
        <w:trPr>
          <w:cantSplit w:val="true"/>
        </w:trPr>
        <w:tc>
          <w:tcPr>
            <w:tcW w:w="2103"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bCs/>
                <w:sz w:val="19"/>
                <w:szCs w:val="19"/>
              </w:rPr>
              <w:t>Dossiers unifiés</w:t>
            </w:r>
          </w:p>
        </w:tc>
        <w:tc>
          <w:tcPr>
            <w:tcW w:w="6309"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9"/>
                <w:szCs w:val="19"/>
              </w:rPr>
              <w:t>Une seule liste affiche appels d'offres et consultations, avec un badge pour les distinguer.</w:t>
            </w:r>
          </w:p>
        </w:tc>
        <w:tc>
          <w:tcPr>
            <w:tcW w:w="1226"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9"/>
                <w:szCs w:val="19"/>
              </w:rPr>
              <w:t>M2</w:t>
            </w:r>
          </w:p>
        </w:tc>
      </w:tr>
      <w:tr>
        <w:trPr>
          <w:cantSplit w:val="true"/>
        </w:trPr>
        <w:tc>
          <w:tcPr>
            <w:tcW w:w="2103"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bCs/>
                <w:sz w:val="19"/>
                <w:szCs w:val="19"/>
              </w:rPr>
              <w:t>Circuit des prix et du stock</w:t>
            </w:r>
          </w:p>
        </w:tc>
        <w:tc>
          <w:tcPr>
            <w:tcW w:w="6309"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val="false"/>
                <w:bCs w:val="false"/>
                <w:sz w:val="19"/>
                <w:szCs w:val="19"/>
              </w:rPr>
              <w:t>Dossier de calcul unique, commande fournisseur obligatoire, réception avec coûts d'approche, prix fournisseurs, catalogue produits, stock qui entre à la réception et sort à la livraison.</w:t>
            </w:r>
          </w:p>
        </w:tc>
        <w:tc>
          <w:tcPr>
            <w:tcW w:w="1226"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val="false"/>
                <w:bCs w:val="false"/>
                <w:sz w:val="19"/>
                <w:szCs w:val="19"/>
              </w:rPr>
              <w:t>M3, M4</w:t>
            </w:r>
          </w:p>
        </w:tc>
      </w:tr>
      <w:tr>
        <w:trPr>
          <w:cantSplit w:val="true"/>
        </w:trPr>
        <w:tc>
          <w:tcPr>
            <w:tcW w:w="2103"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bCs/>
                <w:sz w:val="19"/>
                <w:szCs w:val="19"/>
              </w:rPr>
              <w:t>Transitaires et cotations</w:t>
            </w:r>
          </w:p>
        </w:tc>
        <w:tc>
          <w:tcPr>
            <w:tcW w:w="6309"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9"/>
                <w:szCs w:val="19"/>
              </w:rPr>
              <w:t>Fiches transitaires, cotations, écart entre la cotation et les frais réels.</w:t>
            </w:r>
          </w:p>
        </w:tc>
        <w:tc>
          <w:tcPr>
            <w:tcW w:w="1226"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9"/>
                <w:szCs w:val="19"/>
              </w:rPr>
              <w:t>M5</w:t>
            </w:r>
          </w:p>
        </w:tc>
      </w:tr>
      <w:tr>
        <w:trPr>
          <w:cantSplit w:val="true"/>
        </w:trPr>
        <w:tc>
          <w:tcPr>
            <w:tcW w:w="2103"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bCs/>
                <w:sz w:val="19"/>
                <w:szCs w:val="19"/>
              </w:rPr>
              <w:t>Financement complet</w:t>
            </w:r>
          </w:p>
        </w:tc>
        <w:tc>
          <w:tcPr>
            <w:tcW w:w="6309"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val="false"/>
                <w:bCs w:val="false"/>
                <w:sz w:val="19"/>
                <w:szCs w:val="19"/>
              </w:rPr>
              <w:t>Échéanciers clients et fournisseurs, banques et conditions, simulateur, plan de trésorerie, compte d'exploitation, courriers de financement.</w:t>
            </w:r>
          </w:p>
        </w:tc>
        <w:tc>
          <w:tcPr>
            <w:tcW w:w="1226"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val="false"/>
                <w:bCs w:val="false"/>
                <w:sz w:val="19"/>
                <w:szCs w:val="19"/>
              </w:rPr>
              <w:t>M6</w:t>
            </w:r>
          </w:p>
        </w:tc>
      </w:tr>
      <w:tr>
        <w:trPr>
          <w:cantSplit w:val="true"/>
        </w:trPr>
        <w:tc>
          <w:tcPr>
            <w:tcW w:w="2103"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bCs/>
                <w:sz w:val="19"/>
                <w:szCs w:val="19"/>
              </w:rPr>
              <w:t>Comptabilité (option payante)</w:t>
            </w:r>
          </w:p>
        </w:tc>
        <w:tc>
          <w:tcPr>
            <w:tcW w:w="6309"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9"/>
                <w:szCs w:val="19"/>
              </w:rPr>
              <w:t>Comptabilité SYSCOHADA : écritures automatiques, achats, règlements, lettrage, balances, bilan, immobilisations, import Sage.</w:t>
            </w:r>
          </w:p>
        </w:tc>
        <w:tc>
          <w:tcPr>
            <w:tcW w:w="1226"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9"/>
                <w:szCs w:val="19"/>
              </w:rPr>
              <w:t>M8</w:t>
            </w:r>
          </w:p>
        </w:tc>
      </w:tr>
      <w:tr>
        <w:trPr>
          <w:cantSplit w:val="true"/>
        </w:trPr>
        <w:tc>
          <w:tcPr>
            <w:tcW w:w="2103"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bCs/>
                <w:sz w:val="19"/>
                <w:szCs w:val="19"/>
              </w:rPr>
              <w:t>Rôle Comptable</w:t>
            </w:r>
          </w:p>
        </w:tc>
        <w:tc>
          <w:tcPr>
            <w:tcW w:w="6309"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val="false"/>
                <w:bCs w:val="false"/>
                <w:sz w:val="19"/>
                <w:szCs w:val="19"/>
              </w:rPr>
              <w:t>Nouveau rôle : saisie comptable et facturation, sans la validation des écritures.</w:t>
            </w:r>
          </w:p>
        </w:tc>
        <w:tc>
          <w:tcPr>
            <w:tcW w:w="1226"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val="false"/>
                <w:bCs w:val="false"/>
                <w:sz w:val="19"/>
                <w:szCs w:val="19"/>
              </w:rPr>
              <w:t>Partie II</w:t>
            </w:r>
          </w:p>
        </w:tc>
      </w:tr>
    </w:tbl>
    <w:p>
      <w:pPr>
        <w:pStyle w:val="Normal"/>
        <w:spacing w:before="0" w:after="140"/>
        <w:rPr/>
      </w:pPr>
      <w:r>
        <w:rPr/>
      </w:r>
      <w:r>
        <w:br w:type="page"/>
      </w:r>
    </w:p>
    <w:p>
      <w:pPr>
        <w:pStyle w:val="Normal"/>
        <w:keepNext w:val="true"/>
        <w:spacing w:before="0" w:after="60"/>
        <w:rPr/>
      </w:pPr>
      <w:r>
        <w:rPr>
          <w:rFonts w:eastAsia="Calibri" w:cs="Calibri"/>
          <w:b/>
          <w:bCs/>
          <w:color w:val="B06A22"/>
          <w:spacing w:val="30"/>
          <w:sz w:val="18"/>
          <w:szCs w:val="18"/>
        </w:rPr>
        <w:t>PREMIER ACCÈS</w:t>
      </w:r>
    </w:p>
    <w:p>
      <w:pPr>
        <w:pStyle w:val="Heading2"/>
        <w:rPr/>
      </w:pPr>
      <w:bookmarkStart w:id="3" w:name="__RefHeading___Toc3309_3216272268"/>
      <w:bookmarkEnd w:id="3"/>
      <w:r>
        <w:rPr>
          <w:rFonts w:eastAsia="Georgia" w:cs="Georgia" w:ascii="Georgia" w:hAnsi="Georgia"/>
        </w:rPr>
        <w:t>Se connecter</w:t>
      </w:r>
    </w:p>
    <w:p>
      <w:pPr>
        <w:pStyle w:val="Normal"/>
        <w:spacing w:lineRule="exact" w:line="290" w:before="0" w:after="160"/>
        <w:rPr/>
      </w:pPr>
      <w:r>
        <w:rPr>
          <w:rFonts w:eastAsia="Calibri" w:cs="Calibri"/>
          <w:sz w:val="22"/>
          <w:szCs w:val="22"/>
        </w:rPr>
        <w:t>Chaque utilisateur reçoit une adresse e-mail et un mot de passe provisoire créés par un Administrateur.</w:t>
      </w:r>
    </w:p>
    <w:p>
      <w:pPr>
        <w:pStyle w:val="Heading3"/>
        <w:keepNext w:val="true"/>
        <w:rPr/>
      </w:pPr>
      <w:r>
        <w:rPr>
          <w:rFonts w:eastAsia="Calibri" w:cs="Calibri" w:ascii="Calibri" w:hAnsi="Calibri"/>
        </w:rPr>
        <w:t>1.  Ouvrir la page de connexion</w:t>
      </w:r>
    </w:p>
    <w:p>
      <w:pPr>
        <w:pStyle w:val="Normal"/>
        <w:keepNext w:val="true"/>
        <w:spacing w:before="0" w:after="80"/>
        <w:rPr/>
      </w:pPr>
      <w:r>
        <w:rPr>
          <w:rFonts w:eastAsia="Calibri" w:cs="Calibri"/>
          <w:i/>
          <w:iCs/>
          <w:color w:val="506366"/>
          <w:sz w:val="18"/>
          <w:szCs w:val="18"/>
        </w:rPr>
        <w:t>Adresse de votre application Baobab Marchés › /login</w:t>
      </w:r>
    </w:p>
    <w:p>
      <w:pPr>
        <w:pStyle w:val="Normal"/>
        <w:spacing w:lineRule="exact" w:line="276" w:before="0" w:after="100"/>
        <w:rPr/>
      </w:pPr>
      <w:r>
        <w:rPr>
          <w:rFonts w:eastAsia="Calibri" w:cs="Calibri"/>
          <w:sz w:val="21"/>
          <w:szCs w:val="21"/>
        </w:rPr>
        <w:t>Saisissez votre adresse e-mail et le mot de passe provisoire reçu, puis validez.</w:t>
      </w:r>
    </w:p>
    <w:p>
      <w:pPr>
        <w:pStyle w:val="Normal"/>
        <w:keepNext w:val="true"/>
        <w:spacing w:before="120" w:after="60"/>
        <w:jc w:val="center"/>
        <w:rPr/>
      </w:pPr>
      <w:r>
        <w:rPr/>
        <w:drawing>
          <wp:inline distT="0" distB="0" distL="0" distR="0">
            <wp:extent cx="6000750" cy="2581275"/>
            <wp:effectExtent l="0" t="0" r="0" b="0"/>
            <wp:docPr id="1" name="old001" descr="old001&#10;L'écran de connexion. « Mot de passe oublié ? » envoie un e-mail de réinitialisation valable une heure, sans interven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ld001" descr="old001&#10;L'écran de connexion. « Mot de passe oublié ? » envoie un e-mail de réinitialisation valable une heure, sans interventio"/>
                    <pic:cNvPicPr>
                      <a:picLocks noChangeAspect="1" noChangeArrowheads="1"/>
                    </pic:cNvPicPr>
                  </pic:nvPicPr>
                  <pic:blipFill>
                    <a:blip r:embed="rId2"/>
                    <a:stretch>
                      <a:fillRect/>
                    </a:stretch>
                  </pic:blipFill>
                  <pic:spPr bwMode="auto">
                    <a:xfrm>
                      <a:off x="0" y="0"/>
                      <a:ext cx="6000750" cy="258127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L'écran de connexion.</w:t>
      </w:r>
      <w:r>
        <w:rPr>
          <w:rFonts w:eastAsia="Calibri" w:cs="Calibri"/>
          <w:color w:val="506366"/>
          <w:sz w:val="18"/>
          <w:szCs w:val="18"/>
        </w:rPr>
        <w:t xml:space="preserve"> « Mot de passe oublié ? » envoie un e-mail de réinitialisation valable une heure, sans intervention d'un Administrateur.</w:t>
      </w:r>
    </w:p>
    <w:p>
      <w:pPr>
        <w:pStyle w:val="Heading3"/>
        <w:keepNext w:val="true"/>
        <w:rPr/>
      </w:pPr>
      <w:r>
        <w:rPr>
          <w:rFonts w:eastAsia="Calibri" w:cs="Calibri" w:ascii="Calibri" w:hAnsi="Calibri"/>
        </w:rPr>
        <w:t>2.  Changer le mot de passe</w:t>
      </w:r>
    </w:p>
    <w:p>
      <w:pPr>
        <w:pStyle w:val="Normal"/>
        <w:keepNext w:val="true"/>
        <w:spacing w:before="0" w:after="80"/>
        <w:rPr/>
      </w:pPr>
      <w:r>
        <w:rPr>
          <w:rFonts w:eastAsia="Calibri" w:cs="Calibri"/>
          <w:i/>
          <w:iCs/>
          <w:color w:val="506366"/>
          <w:sz w:val="18"/>
          <w:szCs w:val="18"/>
        </w:rPr>
        <w:t>Première connexion uniquement</w:t>
      </w:r>
    </w:p>
    <w:p>
      <w:pPr>
        <w:pStyle w:val="Normal"/>
        <w:spacing w:lineRule="exact" w:line="276" w:before="0" w:after="100"/>
        <w:rPr/>
      </w:pPr>
      <w:r>
        <w:rPr>
          <w:rFonts w:eastAsia="Calibri" w:cs="Calibri"/>
          <w:sz w:val="21"/>
          <w:szCs w:val="21"/>
        </w:rPr>
        <w:t>À la toute première connexion, l'application impose un nouveau mot de passe avant d'ouvrir le tableau de bord. C'est aussi le cas si un Administrateur réinitialise votre mot de passe.</w:t>
      </w:r>
    </w:p>
    <w:p>
      <w:pPr>
        <w:pStyle w:val="Normal"/>
        <w:pBdr>
          <w:left w:val="single" w:sz="24" w:space="8" w:color="B06A22"/>
        </w:pBdr>
        <w:shd w:val="clear" w:color="auto" w:fill="FBEEE0"/>
        <w:spacing w:lineRule="exact" w:line="270" w:before="120" w:after="160"/>
        <w:ind w:left="200" w:right="100"/>
        <w:rPr/>
      </w:pPr>
      <w:r>
        <w:rPr>
          <w:rFonts w:eastAsia="Calibri" w:cs="Calibri"/>
          <w:b/>
          <w:bCs/>
          <w:caps/>
          <w:color w:val="B06A22"/>
          <w:sz w:val="18"/>
          <w:szCs w:val="18"/>
        </w:rPr>
        <w:t xml:space="preserve">À savoir  </w:t>
      </w:r>
      <w:r>
        <w:rPr>
          <w:rFonts w:eastAsia="Calibri" w:cs="Calibri"/>
          <w:sz w:val="20"/>
          <w:szCs w:val="20"/>
        </w:rPr>
        <w:t>Choisissez un mot de passe que vous n'utilisez nulle part ailleurs. Le changement de langue (FR / EN) se fait en haut à droite de chaque page.</w:t>
      </w:r>
      <w:r>
        <w:br w:type="page"/>
      </w:r>
    </w:p>
    <w:p>
      <w:pPr>
        <w:pStyle w:val="Normal"/>
        <w:keepNext w:val="true"/>
        <w:spacing w:before="0" w:after="60"/>
        <w:rPr/>
      </w:pPr>
      <w:r>
        <w:rPr>
          <w:rFonts w:eastAsia="Calibri" w:cs="Calibri"/>
          <w:b/>
          <w:bCs/>
          <w:color w:val="B06A22"/>
          <w:spacing w:val="30"/>
          <w:sz w:val="18"/>
          <w:szCs w:val="18"/>
        </w:rPr>
        <w:t>SE REPÉRER</w:t>
      </w:r>
    </w:p>
    <w:p>
      <w:pPr>
        <w:pStyle w:val="Heading2"/>
        <w:rPr/>
      </w:pPr>
      <w:bookmarkStart w:id="4" w:name="__RefHeading___Toc3311_3216272268"/>
      <w:bookmarkEnd w:id="4"/>
      <w:r>
        <w:rPr>
          <w:rFonts w:eastAsia="Georgia" w:cs="Georgia" w:ascii="Georgia" w:hAnsi="Georgia"/>
        </w:rPr>
        <w:t>Le menu de gauche : deux liens et cinq groupes</w:t>
      </w:r>
    </w:p>
    <w:p>
      <w:pPr>
        <w:pStyle w:val="Normal"/>
        <w:spacing w:lineRule="exact" w:line="290" w:before="0" w:after="160"/>
        <w:rPr/>
      </w:pPr>
      <w:r>
        <w:rPr>
          <w:rFonts w:eastAsia="Calibri" w:cs="Calibri"/>
          <w:sz w:val="22"/>
          <w:szCs w:val="22"/>
        </w:rPr>
        <w:t>Le menu affiche deux entrées directes, puis cinq groupes repliables. Un seul groupe reste ouvert à la fois ; cliquez sur le titre d'un groupe pour l'ouvrir.</w:t>
      </w:r>
    </w:p>
    <w:tbl>
      <w:tblPr>
        <w:tblW w:w="9638" w:type="dxa"/>
        <w:jc w:val="left"/>
        <w:tblInd w:w="0" w:type="dxa"/>
        <w:tblLayout w:type="fixed"/>
        <w:tblCellMar>
          <w:top w:w="70" w:type="dxa"/>
          <w:left w:w="110" w:type="dxa"/>
          <w:bottom w:w="70" w:type="dxa"/>
          <w:right w:w="110" w:type="dxa"/>
        </w:tblCellMar>
      </w:tblPr>
      <w:tblGrid>
        <w:gridCol w:w="4819"/>
        <w:gridCol w:w="4818"/>
      </w:tblGrid>
      <w:tr>
        <w:trPr>
          <w:tblHeader w:val="true"/>
          <w:cantSplit w:val="true"/>
        </w:trPr>
        <w:tc>
          <w:tcPr>
            <w:tcW w:w="4819" w:type="dxa"/>
            <w:tcBorders>
              <w:top w:val="single" w:sz="4" w:space="0" w:color="D9E2E0"/>
              <w:left w:val="single" w:sz="4" w:space="0" w:color="D9E2E0"/>
              <w:bottom w:val="single" w:sz="4" w:space="0" w:color="D9E2E0"/>
              <w:right w:val="single" w:sz="4" w:space="0" w:color="D9E2E0"/>
            </w:tcBorders>
            <w:shd w:color="auto" w:fill="0E3B43" w:val="clear"/>
          </w:tcPr>
          <w:p>
            <w:pPr>
              <w:pStyle w:val="Normal"/>
              <w:jc w:val="left"/>
              <w:rPr/>
            </w:pPr>
            <w:r>
              <w:rPr>
                <w:rFonts w:eastAsia="Calibri" w:cs="Calibri"/>
                <w:b/>
                <w:bCs/>
                <w:color w:val="FFFFFF"/>
                <w:sz w:val="19"/>
                <w:szCs w:val="19"/>
              </w:rPr>
              <w:t>Entrée</w:t>
            </w:r>
          </w:p>
        </w:tc>
        <w:tc>
          <w:tcPr>
            <w:tcW w:w="4818" w:type="dxa"/>
            <w:tcBorders>
              <w:top w:val="single" w:sz="4" w:space="0" w:color="D9E2E0"/>
              <w:left w:val="single" w:sz="4" w:space="0" w:color="D9E2E0"/>
              <w:bottom w:val="single" w:sz="4" w:space="0" w:color="D9E2E0"/>
              <w:right w:val="single" w:sz="4" w:space="0" w:color="D9E2E0"/>
            </w:tcBorders>
            <w:shd w:color="auto" w:fill="0E3B43" w:val="clear"/>
          </w:tcPr>
          <w:p>
            <w:pPr>
              <w:pStyle w:val="Normal"/>
              <w:jc w:val="left"/>
              <w:rPr/>
            </w:pPr>
            <w:r>
              <w:rPr>
                <w:rFonts w:eastAsia="Calibri" w:cs="Calibri"/>
                <w:b/>
                <w:bCs/>
                <w:color w:val="FFFFFF"/>
                <w:sz w:val="19"/>
                <w:szCs w:val="19"/>
              </w:rPr>
              <w:t>Ce qu'elle contient</w:t>
            </w:r>
          </w:p>
        </w:tc>
      </w:tr>
      <w:tr>
        <w:trPr>
          <w:cantSplit w:val="true"/>
        </w:trPr>
        <w:tc>
          <w:tcPr>
            <w:tcW w:w="4819"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bCs/>
                <w:sz w:val="19"/>
                <w:szCs w:val="19"/>
              </w:rPr>
              <w:t>Tableau de bord</w:t>
            </w:r>
          </w:p>
        </w:tc>
        <w:tc>
          <w:tcPr>
            <w:tcW w:w="4818"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9"/>
                <w:szCs w:val="19"/>
              </w:rPr>
              <w:t>Radar d'anticipation, compteurs de dossiers, vue par domaine (selon vos droits).</w:t>
            </w:r>
          </w:p>
        </w:tc>
      </w:tr>
      <w:tr>
        <w:trPr>
          <w:cantSplit w:val="true"/>
        </w:trPr>
        <w:tc>
          <w:tcPr>
            <w:tcW w:w="4819"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bCs/>
                <w:sz w:val="19"/>
                <w:szCs w:val="19"/>
              </w:rPr>
              <w:t>Mes tâches</w:t>
            </w:r>
          </w:p>
        </w:tc>
        <w:tc>
          <w:tcPr>
            <w:tcW w:w="4818"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val="false"/>
                <w:bCs w:val="false"/>
                <w:sz w:val="19"/>
                <w:szCs w:val="19"/>
              </w:rPr>
              <w:t>Les tâches qui vous sont affectées dans les chronogrammes de dossiers.</w:t>
            </w:r>
          </w:p>
        </w:tc>
      </w:tr>
      <w:tr>
        <w:trPr>
          <w:cantSplit w:val="true"/>
        </w:trPr>
        <w:tc>
          <w:tcPr>
            <w:tcW w:w="4819"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bCs/>
                <w:sz w:val="19"/>
                <w:szCs w:val="19"/>
              </w:rPr>
              <w:t>Marchés et ventes</w:t>
            </w:r>
          </w:p>
        </w:tc>
        <w:tc>
          <w:tcPr>
            <w:tcW w:w="4818"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9"/>
                <w:szCs w:val="19"/>
              </w:rPr>
              <w:t>Marché · Dossiers · Dossier de calcul · Produits · Courriers</w:t>
            </w:r>
          </w:p>
        </w:tc>
      </w:tr>
      <w:tr>
        <w:trPr>
          <w:cantSplit w:val="true"/>
        </w:trPr>
        <w:tc>
          <w:tcPr>
            <w:tcW w:w="4819"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bCs/>
                <w:sz w:val="19"/>
                <w:szCs w:val="19"/>
              </w:rPr>
              <w:t>Finance</w:t>
            </w:r>
          </w:p>
        </w:tc>
        <w:tc>
          <w:tcPr>
            <w:tcW w:w="4818"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val="false"/>
                <w:bCs w:val="false"/>
                <w:sz w:val="19"/>
                <w:szCs w:val="19"/>
              </w:rPr>
              <w:t>Financement · Comptabilité (option payante)</w:t>
            </w:r>
          </w:p>
        </w:tc>
      </w:tr>
      <w:tr>
        <w:trPr>
          <w:cantSplit w:val="true"/>
        </w:trPr>
        <w:tc>
          <w:tcPr>
            <w:tcW w:w="4819"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bCs/>
                <w:sz w:val="19"/>
                <w:szCs w:val="19"/>
              </w:rPr>
              <w:t>Achats et moyens</w:t>
            </w:r>
          </w:p>
        </w:tc>
        <w:tc>
          <w:tcPr>
            <w:tcW w:w="4818"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9"/>
                <w:szCs w:val="19"/>
              </w:rPr>
              <w:t>Fournisseurs · Commandes fournisseur · Réceptions · Prix fournisseurs · Livraisons de dossier · Transitaires · Logistique · Parc auto</w:t>
            </w:r>
          </w:p>
        </w:tc>
      </w:tr>
      <w:tr>
        <w:trPr>
          <w:cantSplit w:val="true"/>
        </w:trPr>
        <w:tc>
          <w:tcPr>
            <w:tcW w:w="4819"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bCs/>
                <w:sz w:val="19"/>
                <w:szCs w:val="19"/>
              </w:rPr>
              <w:t>Ressources humaines</w:t>
            </w:r>
          </w:p>
        </w:tc>
        <w:tc>
          <w:tcPr>
            <w:tcW w:w="4818"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val="false"/>
                <w:bCs w:val="false"/>
                <w:sz w:val="19"/>
                <w:szCs w:val="19"/>
              </w:rPr>
              <w:t>Mes demandes · Fiches de temps · Personnel (réservé à la gestion RH)</w:t>
            </w:r>
          </w:p>
        </w:tc>
      </w:tr>
      <w:tr>
        <w:trPr>
          <w:cantSplit w:val="true"/>
        </w:trPr>
        <w:tc>
          <w:tcPr>
            <w:tcW w:w="4819"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bCs/>
                <w:sz w:val="19"/>
                <w:szCs w:val="19"/>
              </w:rPr>
              <w:t>Administration</w:t>
            </w:r>
          </w:p>
        </w:tc>
        <w:tc>
          <w:tcPr>
            <w:tcW w:w="4818"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9"/>
                <w:szCs w:val="19"/>
              </w:rPr>
              <w:t>Rôles · Utilisateurs (Admin seulement) · Paramètres</w:t>
            </w:r>
          </w:p>
        </w:tc>
      </w:tr>
    </w:tbl>
    <w:p>
      <w:pPr>
        <w:pStyle w:val="Normal"/>
        <w:spacing w:before="0" w:after="140"/>
        <w:rPr/>
      </w:pPr>
      <w:r>
        <w:rPr/>
      </w:r>
    </w:p>
    <w:p>
      <w:pPr>
        <w:pStyle w:val="Normal"/>
        <w:keepNext w:val="true"/>
        <w:spacing w:before="120" w:after="60"/>
        <w:jc w:val="center"/>
        <w:rPr/>
      </w:pPr>
      <w:r>
        <w:rPr/>
        <w:drawing>
          <wp:inline distT="0" distB="0" distL="0" distR="0">
            <wp:extent cx="6000750" cy="2695575"/>
            <wp:effectExtent l="0" t="0" r="0" b="0"/>
            <wp:docPr id="2" name="menu_direction" descr="menu_direction&#10;Un menu, quatre états. De gauche à droite : le menu replié, puis le groupe « Marchés et ventes », « Finance » et « Ac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enu_direction" descr="menu_direction&#10;Un menu, quatre états. De gauche à droite : le menu replié, puis le groupe « Marchés et ventes », « Finance » et « Achat"/>
                    <pic:cNvPicPr>
                      <a:picLocks noChangeAspect="1" noChangeArrowheads="1"/>
                    </pic:cNvPicPr>
                  </pic:nvPicPr>
                  <pic:blipFill>
                    <a:blip r:embed="rId3"/>
                    <a:stretch>
                      <a:fillRect/>
                    </a:stretch>
                  </pic:blipFill>
                  <pic:spPr bwMode="auto">
                    <a:xfrm>
                      <a:off x="0" y="0"/>
                      <a:ext cx="6000750" cy="269557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Un menu, quatre états.</w:t>
      </w:r>
      <w:r>
        <w:rPr>
          <w:rFonts w:eastAsia="Calibri" w:cs="Calibri"/>
          <w:color w:val="506366"/>
          <w:sz w:val="18"/>
          <w:szCs w:val="18"/>
        </w:rPr>
        <w:t xml:space="preserve"> De gauche à droite : le menu replié, puis le groupe « Marchés et ventes », « Finance » et « Achats et moyens » ouvert (rôle Direction).</w:t>
      </w:r>
    </w:p>
    <w:p>
      <w:pPr>
        <w:pStyle w:val="Normal"/>
        <w:pBdr>
          <w:left w:val="single" w:sz="24" w:space="8" w:color="B06A22"/>
        </w:pBdr>
        <w:shd w:val="clear" w:color="auto" w:fill="FBEEE0"/>
        <w:spacing w:lineRule="exact" w:line="270" w:before="120" w:after="160"/>
        <w:ind w:left="200" w:right="100"/>
        <w:rPr/>
      </w:pPr>
      <w:r>
        <w:rPr>
          <w:rFonts w:eastAsia="Calibri" w:cs="Calibri"/>
          <w:b/>
          <w:bCs/>
          <w:caps/>
          <w:color w:val="B06A22"/>
          <w:sz w:val="18"/>
          <w:szCs w:val="18"/>
        </w:rPr>
        <w:t xml:space="preserve">À savoir  </w:t>
      </w:r>
      <w:r>
        <w:rPr>
          <w:rFonts w:eastAsia="Calibri" w:cs="Calibri"/>
          <w:sz w:val="20"/>
          <w:szCs w:val="20"/>
        </w:rPr>
        <w:t>Un groupe qui ne contient aucun écran pour votre rôle n'est pas affiché. Si un écran manque, ce n'est pas un bogue : votre rôle n'y a pas droit. Demandez à un Administrateur de cocher le module dans la fiche de rôle (chapitre M11).</w:t>
      </w:r>
      <w:r>
        <w:br w:type="page"/>
      </w:r>
    </w:p>
    <w:p>
      <w:pPr>
        <w:pStyle w:val="Normal"/>
        <w:keepNext w:val="true"/>
        <w:spacing w:before="0" w:after="60"/>
        <w:rPr/>
      </w:pPr>
      <w:r>
        <w:rPr>
          <w:rFonts w:eastAsia="Calibri" w:cs="Calibri"/>
          <w:b/>
          <w:bCs/>
          <w:color w:val="B06A22"/>
          <w:spacing w:val="30"/>
          <w:sz w:val="18"/>
          <w:szCs w:val="18"/>
        </w:rPr>
        <w:t>CHAQUE MATIN</w:t>
      </w:r>
    </w:p>
    <w:p>
      <w:pPr>
        <w:pStyle w:val="Heading2"/>
        <w:rPr/>
      </w:pPr>
      <w:bookmarkStart w:id="5" w:name="__RefHeading___Toc3313_3216272268"/>
      <w:bookmarkEnd w:id="5"/>
      <w:r>
        <w:rPr>
          <w:rFonts w:eastAsia="Georgia" w:cs="Georgia" w:ascii="Georgia" w:hAnsi="Georgia"/>
        </w:rPr>
        <w:t>Le tableau de bord et Mes tâches</w:t>
      </w:r>
    </w:p>
    <w:p>
      <w:pPr>
        <w:pStyle w:val="Normal"/>
        <w:spacing w:lineRule="exact" w:line="290" w:before="0" w:after="160"/>
        <w:rPr/>
      </w:pPr>
      <w:r>
        <w:rPr>
          <w:rFonts w:eastAsia="Calibri" w:cs="Calibri"/>
          <w:sz w:val="22"/>
          <w:szCs w:val="22"/>
        </w:rPr>
        <w:t>Le tableau de bord est le point d'entrée : il résume l'activité en trente secondes. Mes tâches liste ce qui vous est demandé.</w:t>
      </w:r>
    </w:p>
    <w:p>
      <w:pPr>
        <w:pStyle w:val="Heading3"/>
        <w:keepNext w:val="true"/>
        <w:rPr/>
      </w:pPr>
      <w:r>
        <w:rPr>
          <w:rFonts w:eastAsia="Calibri" w:cs="Calibri" w:ascii="Calibri" w:hAnsi="Calibri"/>
        </w:rPr>
        <w:t>1.  Lire les signaux et les compteurs</w:t>
      </w:r>
    </w:p>
    <w:p>
      <w:pPr>
        <w:pStyle w:val="Normal"/>
        <w:keepNext w:val="true"/>
        <w:spacing w:before="0" w:after="80"/>
        <w:rPr/>
      </w:pPr>
      <w:r>
        <w:rPr>
          <w:rFonts w:eastAsia="Calibri" w:cs="Calibri"/>
          <w:i/>
          <w:iCs/>
          <w:color w:val="506366"/>
          <w:sz w:val="18"/>
          <w:szCs w:val="18"/>
        </w:rPr>
        <w:t>Tableau de bord</w:t>
      </w:r>
    </w:p>
    <w:p>
      <w:pPr>
        <w:pStyle w:val="Normal"/>
        <w:spacing w:lineRule="exact" w:line="276" w:before="0" w:after="100"/>
        <w:rPr/>
      </w:pPr>
      <w:r>
        <w:rPr>
          <w:rFonts w:eastAsia="Calibri" w:cs="Calibri"/>
          <w:sz w:val="21"/>
          <w:szCs w:val="21"/>
        </w:rPr>
        <w:t>Le « Radar d'anticipation » affiche les signaux actifs (marge, trésorerie, délai, effectif). Cinq compteurs donnent le nombre de dossiers : total, ouverts, en cours, terminés, rejetés.</w:t>
      </w:r>
    </w:p>
    <w:p>
      <w:pPr>
        <w:pStyle w:val="Normal"/>
        <w:keepNext w:val="true"/>
        <w:spacing w:before="120" w:after="60"/>
        <w:jc w:val="center"/>
        <w:rPr/>
      </w:pPr>
      <w:r>
        <w:rPr/>
        <w:drawing>
          <wp:inline distT="0" distB="0" distL="0" distR="0">
            <wp:extent cx="6000750" cy="3152775"/>
            <wp:effectExtent l="0" t="0" r="0" b="0"/>
            <wp:docPr id="3" name="dash" descr="dash&#10;Tableau de bord. Signaux en haut, compteurs, « Vue par domaine » (une carte par module accordé) et liste des dossiers 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ash" descr="dash&#10;Tableau de bord. Signaux en haut, compteurs, « Vue par domaine » (une carte par module accordé) et liste des dossiers en"/>
                    <pic:cNvPicPr>
                      <a:picLocks noChangeAspect="1" noChangeArrowheads="1"/>
                    </pic:cNvPicPr>
                  </pic:nvPicPr>
                  <pic:blipFill>
                    <a:blip r:embed="rId4"/>
                    <a:stretch>
                      <a:fillRect/>
                    </a:stretch>
                  </pic:blipFill>
                  <pic:spPr bwMode="auto">
                    <a:xfrm>
                      <a:off x="0" y="0"/>
                      <a:ext cx="6000750" cy="315277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Tableau de bord.</w:t>
      </w:r>
      <w:r>
        <w:rPr>
          <w:rFonts w:eastAsia="Calibri" w:cs="Calibri"/>
          <w:color w:val="506366"/>
          <w:sz w:val="18"/>
          <w:szCs w:val="18"/>
        </w:rPr>
        <w:t xml:space="preserve"> Signaux en haut, compteurs, « Vue par domaine » (une carte par module accordé) et liste des dossiers en cours.</w:t>
      </w:r>
    </w:p>
    <w:p>
      <w:pPr>
        <w:pStyle w:val="Heading3"/>
        <w:keepNext w:val="true"/>
        <w:rPr/>
      </w:pPr>
      <w:r>
        <w:rPr>
          <w:rFonts w:eastAsia="Calibri" w:cs="Calibri" w:ascii="Calibri" w:hAnsi="Calibri"/>
        </w:rPr>
        <w:t>2.  Ouvrir un dossier depuis la liste</w:t>
      </w:r>
    </w:p>
    <w:p>
      <w:pPr>
        <w:pStyle w:val="Normal"/>
        <w:keepNext w:val="true"/>
        <w:spacing w:before="0" w:after="80"/>
        <w:rPr/>
      </w:pPr>
      <w:r>
        <w:rPr>
          <w:rFonts w:eastAsia="Calibri" w:cs="Calibri"/>
          <w:i/>
          <w:iCs/>
          <w:color w:val="506366"/>
          <w:sz w:val="18"/>
          <w:szCs w:val="18"/>
        </w:rPr>
        <w:t>Tableau de bord › Dossiers en cours</w:t>
      </w:r>
    </w:p>
    <w:p>
      <w:pPr>
        <w:pStyle w:val="Normal"/>
        <w:spacing w:lineRule="exact" w:line="276" w:before="0" w:after="100"/>
        <w:rPr/>
      </w:pPr>
      <w:r>
        <w:rPr>
          <w:rFonts w:eastAsia="Calibri" w:cs="Calibri"/>
          <w:sz w:val="21"/>
          <w:szCs w:val="21"/>
        </w:rPr>
        <w:t>La liste du bas reprend les dossiers ouverts avec leur statut et leur montant. Cliquez sur un dossier pour ouvrir sa fiche. Le bouton « + Nouveau dossier » crée un dossier d'appel d'offres.</w:t>
      </w:r>
    </w:p>
    <w:p>
      <w:pPr>
        <w:pStyle w:val="Heading3"/>
        <w:keepNext w:val="true"/>
        <w:rPr/>
      </w:pPr>
      <w:r>
        <w:rPr>
          <w:rFonts w:eastAsia="Calibri" w:cs="Calibri" w:ascii="Calibri" w:hAnsi="Calibri"/>
        </w:rPr>
        <w:t>3.  Traiter ses tâches</w:t>
      </w:r>
    </w:p>
    <w:p>
      <w:pPr>
        <w:pStyle w:val="Normal"/>
        <w:keepNext w:val="true"/>
        <w:spacing w:before="0" w:after="80"/>
        <w:rPr/>
      </w:pPr>
      <w:r>
        <w:rPr>
          <w:rFonts w:eastAsia="Calibri" w:cs="Calibri"/>
          <w:i/>
          <w:iCs/>
          <w:color w:val="506366"/>
          <w:sz w:val="18"/>
          <w:szCs w:val="18"/>
        </w:rPr>
        <w:t>Mes tâches</w:t>
      </w:r>
    </w:p>
    <w:p>
      <w:pPr>
        <w:pStyle w:val="Normal"/>
        <w:spacing w:lineRule="exact" w:line="276" w:before="0" w:after="100"/>
        <w:rPr/>
      </w:pPr>
      <w:r>
        <w:rPr>
          <w:rFonts w:eastAsia="Calibri" w:cs="Calibri"/>
          <w:sz w:val="21"/>
          <w:szCs w:val="21"/>
        </w:rPr>
        <w:t>Chaque tâche affectée à votre rôle ou à votre nom apparaît ici avec son échéance. Cochez « Afficher aussi les tâches terminées » pour retrouver l'historique.</w:t>
      </w:r>
    </w:p>
    <w:p>
      <w:pPr>
        <w:pStyle w:val="Normal"/>
        <w:keepNext w:val="true"/>
        <w:spacing w:before="120" w:after="60"/>
        <w:jc w:val="center"/>
        <w:rPr/>
      </w:pPr>
      <w:r>
        <w:rPr/>
        <w:drawing>
          <wp:inline distT="0" distB="0" distL="0" distR="0">
            <wp:extent cx="6000750" cy="981075"/>
            <wp:effectExtent l="0" t="0" r="0" b="0"/>
            <wp:docPr id="4" name="taches" descr="taches&#10;Mes tâches. Les tâches viennent des chronogrammes générés dans les dossiers d'appel d'offres (chapitre 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aches" descr="taches&#10;Mes tâches. Les tâches viennent des chronogrammes générés dans les dossiers d'appel d'offres (chapitre M2)."/>
                    <pic:cNvPicPr>
                      <a:picLocks noChangeAspect="1" noChangeArrowheads="1"/>
                    </pic:cNvPicPr>
                  </pic:nvPicPr>
                  <pic:blipFill>
                    <a:blip r:embed="rId5"/>
                    <a:stretch>
                      <a:fillRect/>
                    </a:stretch>
                  </pic:blipFill>
                  <pic:spPr bwMode="auto">
                    <a:xfrm>
                      <a:off x="0" y="0"/>
                      <a:ext cx="6000750" cy="98107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Mes tâches.</w:t>
      </w:r>
      <w:r>
        <w:rPr>
          <w:rFonts w:eastAsia="Calibri" w:cs="Calibri"/>
          <w:color w:val="506366"/>
          <w:sz w:val="18"/>
          <w:szCs w:val="18"/>
        </w:rPr>
        <w:t xml:space="preserve"> Les tâches viennent des chronogrammes générés dans les dossiers d'appel d'offres (chapitre M2).</w:t>
      </w:r>
      <w:r>
        <w:br w:type="page"/>
      </w:r>
    </w:p>
    <w:p>
      <w:pPr>
        <w:pStyle w:val="Heading1"/>
        <w:rPr/>
      </w:pPr>
      <w:bookmarkStart w:id="6" w:name="__RefHeading___Toc3315_3216272268"/>
      <w:bookmarkEnd w:id="6"/>
      <w:r>
        <w:rPr>
          <w:rFonts w:eastAsia="Georgia" w:cs="Georgia" w:ascii="Georgia" w:hAnsi="Georgia"/>
        </w:rPr>
        <w:t>Partie II · Votre rôle, votre journée</w:t>
      </w:r>
    </w:p>
    <w:p>
      <w:pPr>
        <w:pStyle w:val="Normal"/>
        <w:spacing w:before="0" w:after="200"/>
        <w:rPr/>
      </w:pPr>
      <w:r>
        <w:rPr>
          <w:rFonts w:eastAsia="Calibri" w:cs="Calibri"/>
          <w:i/>
          <w:iCs/>
          <w:color w:val="506366"/>
          <w:sz w:val="22"/>
          <w:szCs w:val="22"/>
        </w:rPr>
        <w:t>Une fiche par rôle : ce que le rôle voit, puis ses procédures du quotidien, étape par étape. Pour le détail écran par écran, suivez le renvoi vers la Partie III.</w:t>
      </w:r>
    </w:p>
    <w:p>
      <w:pPr>
        <w:pStyle w:val="Normal"/>
        <w:keepNext w:val="true"/>
        <w:spacing w:before="200" w:after="60"/>
        <w:rPr/>
      </w:pPr>
      <w:r>
        <w:rPr>
          <w:rFonts w:eastAsia="Calibri" w:cs="Calibri"/>
          <w:b/>
          <w:bCs/>
          <w:color w:val="B06A22"/>
          <w:spacing w:val="30"/>
          <w:sz w:val="18"/>
          <w:szCs w:val="18"/>
        </w:rPr>
        <w:t>VUE D'ENSEMBLE</w:t>
      </w:r>
    </w:p>
    <w:p>
      <w:pPr>
        <w:pStyle w:val="Heading2"/>
        <w:rPr/>
      </w:pPr>
      <w:bookmarkStart w:id="7" w:name="__RefHeading___Toc3317_3216272268"/>
      <w:bookmarkEnd w:id="7"/>
      <w:r>
        <w:rPr>
          <w:rFonts w:eastAsia="Georgia" w:cs="Georgia" w:ascii="Georgia" w:hAnsi="Georgia"/>
        </w:rPr>
        <w:t>Les rôles en un coup d'œil</w:t>
      </w:r>
    </w:p>
    <w:p>
      <w:pPr>
        <w:pStyle w:val="Normal"/>
        <w:spacing w:lineRule="exact" w:line="290" w:before="0" w:after="160"/>
        <w:rPr/>
      </w:pPr>
      <w:r>
        <w:rPr>
          <w:rFonts w:eastAsia="Calibri" w:cs="Calibri"/>
          <w:sz w:val="22"/>
          <w:szCs w:val="22"/>
        </w:rPr>
        <w:t xml:space="preserve">Un module coché veut dire « visible dans le menu ». Deux drapeaux nuancent la lecture : </w:t>
      </w:r>
      <w:r>
        <w:rPr>
          <w:rFonts w:eastAsia="Calibri" w:cs="Calibri"/>
          <w:b/>
          <w:bCs/>
          <w:sz w:val="22"/>
          <w:szCs w:val="22"/>
        </w:rPr>
        <w:t>lecture seule</w:t>
      </w:r>
      <w:r>
        <w:rPr>
          <w:rFonts w:eastAsia="Calibri" w:cs="Calibri"/>
          <w:sz w:val="22"/>
          <w:szCs w:val="22"/>
        </w:rPr>
        <w:t xml:space="preserve"> (la Direction voit tout sans rien modifier) et </w:t>
      </w:r>
      <w:r>
        <w:rPr>
          <w:rFonts w:eastAsia="Calibri" w:cs="Calibri"/>
          <w:b/>
          <w:bCs/>
          <w:sz w:val="22"/>
          <w:szCs w:val="22"/>
        </w:rPr>
        <w:t>validateur universel</w:t>
      </w:r>
      <w:r>
        <w:rPr>
          <w:rFonts w:eastAsia="Calibri" w:cs="Calibri"/>
          <w:sz w:val="22"/>
          <w:szCs w:val="22"/>
        </w:rPr>
        <w:t xml:space="preserve"> (le droit de valider ou refuser un devis, de changer le client d'un devis et de supprimer un devis non facturé).</w:t>
      </w:r>
    </w:p>
    <w:tbl>
      <w:tblPr>
        <w:tblW w:w="9638" w:type="dxa"/>
        <w:jc w:val="left"/>
        <w:tblInd w:w="0" w:type="dxa"/>
        <w:tblLayout w:type="fixed"/>
        <w:tblCellMar>
          <w:top w:w="70" w:type="dxa"/>
          <w:left w:w="110" w:type="dxa"/>
          <w:bottom w:w="70" w:type="dxa"/>
          <w:right w:w="110" w:type="dxa"/>
        </w:tblCellMar>
      </w:tblPr>
      <w:tblGrid>
        <w:gridCol w:w="2775"/>
        <w:gridCol w:w="771"/>
        <w:gridCol w:w="926"/>
        <w:gridCol w:w="925"/>
        <w:gridCol w:w="1001"/>
        <w:gridCol w:w="1158"/>
        <w:gridCol w:w="1001"/>
        <w:gridCol w:w="1079"/>
      </w:tblGrid>
      <w:tr>
        <w:trPr>
          <w:tblHeader w:val="true"/>
          <w:cantSplit w:val="true"/>
        </w:trPr>
        <w:tc>
          <w:tcPr>
            <w:tcW w:w="2775" w:type="dxa"/>
            <w:tcBorders>
              <w:top w:val="single" w:sz="4" w:space="0" w:color="D9E2E0"/>
              <w:left w:val="single" w:sz="4" w:space="0" w:color="D9E2E0"/>
              <w:bottom w:val="single" w:sz="4" w:space="0" w:color="D9E2E0"/>
              <w:right w:val="single" w:sz="4" w:space="0" w:color="D9E2E0"/>
            </w:tcBorders>
            <w:shd w:color="auto" w:fill="0E3B43" w:val="clear"/>
          </w:tcPr>
          <w:p>
            <w:pPr>
              <w:pStyle w:val="Normal"/>
              <w:jc w:val="left"/>
              <w:rPr/>
            </w:pPr>
            <w:r>
              <w:rPr>
                <w:rFonts w:eastAsia="Calibri" w:cs="Calibri"/>
                <w:b/>
                <w:bCs/>
                <w:color w:val="FFFFFF"/>
                <w:sz w:val="16"/>
                <w:szCs w:val="16"/>
              </w:rPr>
              <w:t>Module</w:t>
            </w:r>
          </w:p>
        </w:tc>
        <w:tc>
          <w:tcPr>
            <w:tcW w:w="771" w:type="dxa"/>
            <w:tcBorders>
              <w:top w:val="single" w:sz="4" w:space="0" w:color="D9E2E0"/>
              <w:left w:val="single" w:sz="4" w:space="0" w:color="D9E2E0"/>
              <w:bottom w:val="single" w:sz="4" w:space="0" w:color="D9E2E0"/>
              <w:right w:val="single" w:sz="4" w:space="0" w:color="D9E2E0"/>
            </w:tcBorders>
            <w:shd w:color="auto" w:fill="0E3B43" w:val="clear"/>
          </w:tcPr>
          <w:p>
            <w:pPr>
              <w:pStyle w:val="Normal"/>
              <w:jc w:val="center"/>
              <w:rPr/>
            </w:pPr>
            <w:r>
              <w:rPr>
                <w:rFonts w:eastAsia="Calibri" w:cs="Calibri"/>
                <w:b/>
                <w:bCs/>
                <w:color w:val="FFFFFF"/>
                <w:sz w:val="16"/>
                <w:szCs w:val="16"/>
              </w:rPr>
              <w:t>Admin</w:t>
            </w:r>
          </w:p>
        </w:tc>
        <w:tc>
          <w:tcPr>
            <w:tcW w:w="926" w:type="dxa"/>
            <w:tcBorders>
              <w:top w:val="single" w:sz="4" w:space="0" w:color="D9E2E0"/>
              <w:left w:val="single" w:sz="4" w:space="0" w:color="D9E2E0"/>
              <w:bottom w:val="single" w:sz="4" w:space="0" w:color="D9E2E0"/>
              <w:right w:val="single" w:sz="4" w:space="0" w:color="D9E2E0"/>
            </w:tcBorders>
            <w:shd w:color="auto" w:fill="0E3B43" w:val="clear"/>
          </w:tcPr>
          <w:p>
            <w:pPr>
              <w:pStyle w:val="Normal"/>
              <w:jc w:val="center"/>
              <w:rPr/>
            </w:pPr>
            <w:r>
              <w:rPr>
                <w:rFonts w:eastAsia="Calibri" w:cs="Calibri"/>
                <w:b/>
                <w:bCs/>
                <w:color w:val="FFFFFF"/>
                <w:sz w:val="16"/>
                <w:szCs w:val="16"/>
              </w:rPr>
              <w:t>Direction</w:t>
            </w:r>
          </w:p>
        </w:tc>
        <w:tc>
          <w:tcPr>
            <w:tcW w:w="925" w:type="dxa"/>
            <w:tcBorders>
              <w:top w:val="single" w:sz="4" w:space="0" w:color="D9E2E0"/>
              <w:left w:val="single" w:sz="4" w:space="0" w:color="D9E2E0"/>
              <w:bottom w:val="single" w:sz="4" w:space="0" w:color="D9E2E0"/>
              <w:right w:val="single" w:sz="4" w:space="0" w:color="D9E2E0"/>
            </w:tcBorders>
            <w:shd w:color="auto" w:fill="0E3B43" w:val="clear"/>
          </w:tcPr>
          <w:p>
            <w:pPr>
              <w:pStyle w:val="Normal"/>
              <w:jc w:val="center"/>
              <w:rPr/>
            </w:pPr>
            <w:r>
              <w:rPr>
                <w:rFonts w:eastAsia="Calibri" w:cs="Calibri"/>
                <w:b/>
                <w:bCs/>
                <w:color w:val="FFFFFF"/>
                <w:sz w:val="16"/>
                <w:szCs w:val="16"/>
              </w:rPr>
              <w:t>Financier</w:t>
            </w:r>
          </w:p>
        </w:tc>
        <w:tc>
          <w:tcPr>
            <w:tcW w:w="1001" w:type="dxa"/>
            <w:tcBorders>
              <w:top w:val="single" w:sz="4" w:space="0" w:color="D9E2E0"/>
              <w:left w:val="single" w:sz="4" w:space="0" w:color="D9E2E0"/>
              <w:bottom w:val="single" w:sz="4" w:space="0" w:color="D9E2E0"/>
              <w:right w:val="single" w:sz="4" w:space="0" w:color="D9E2E0"/>
            </w:tcBorders>
            <w:shd w:color="auto" w:fill="0E3B43" w:val="clear"/>
          </w:tcPr>
          <w:p>
            <w:pPr>
              <w:pStyle w:val="Normal"/>
              <w:jc w:val="center"/>
              <w:rPr/>
            </w:pPr>
            <w:r>
              <w:rPr>
                <w:rFonts w:eastAsia="Calibri" w:cs="Calibri"/>
                <w:b/>
                <w:bCs/>
                <w:color w:val="FFFFFF"/>
                <w:sz w:val="16"/>
                <w:szCs w:val="16"/>
              </w:rPr>
              <w:t>Technique</w:t>
            </w:r>
          </w:p>
        </w:tc>
        <w:tc>
          <w:tcPr>
            <w:tcW w:w="1158" w:type="dxa"/>
            <w:tcBorders>
              <w:top w:val="single" w:sz="4" w:space="0" w:color="D9E2E0"/>
              <w:left w:val="single" w:sz="4" w:space="0" w:color="D9E2E0"/>
              <w:bottom w:val="single" w:sz="4" w:space="0" w:color="D9E2E0"/>
              <w:right w:val="single" w:sz="4" w:space="0" w:color="D9E2E0"/>
            </w:tcBorders>
            <w:shd w:color="auto" w:fill="0E3B43" w:val="clear"/>
          </w:tcPr>
          <w:p>
            <w:pPr>
              <w:pStyle w:val="Normal"/>
              <w:jc w:val="center"/>
              <w:rPr/>
            </w:pPr>
            <w:r>
              <w:rPr>
                <w:rFonts w:eastAsia="Calibri" w:cs="Calibri"/>
                <w:b/>
                <w:bCs/>
                <w:color w:val="FFFFFF"/>
                <w:sz w:val="16"/>
                <w:szCs w:val="16"/>
              </w:rPr>
              <w:t>Administratif</w:t>
            </w:r>
          </w:p>
        </w:tc>
        <w:tc>
          <w:tcPr>
            <w:tcW w:w="1001" w:type="dxa"/>
            <w:tcBorders>
              <w:top w:val="single" w:sz="4" w:space="0" w:color="D9E2E0"/>
              <w:left w:val="single" w:sz="4" w:space="0" w:color="D9E2E0"/>
              <w:bottom w:val="single" w:sz="4" w:space="0" w:color="D9E2E0"/>
              <w:right w:val="single" w:sz="4" w:space="0" w:color="D9E2E0"/>
            </w:tcBorders>
            <w:shd w:color="auto" w:fill="0E3B43" w:val="clear"/>
          </w:tcPr>
          <w:p>
            <w:pPr>
              <w:pStyle w:val="Normal"/>
              <w:jc w:val="center"/>
              <w:rPr/>
            </w:pPr>
            <w:r>
              <w:rPr>
                <w:rFonts w:eastAsia="Calibri" w:cs="Calibri"/>
                <w:b/>
                <w:bCs/>
                <w:color w:val="FFFFFF"/>
                <w:sz w:val="16"/>
                <w:szCs w:val="16"/>
              </w:rPr>
              <w:t>Comptable</w:t>
            </w:r>
          </w:p>
        </w:tc>
        <w:tc>
          <w:tcPr>
            <w:tcW w:w="1079" w:type="dxa"/>
            <w:tcBorders>
              <w:top w:val="single" w:sz="4" w:space="0" w:color="D9E2E0"/>
              <w:left w:val="single" w:sz="4" w:space="0" w:color="D9E2E0"/>
              <w:bottom w:val="single" w:sz="4" w:space="0" w:color="D9E2E0"/>
              <w:right w:val="single" w:sz="4" w:space="0" w:color="D9E2E0"/>
            </w:tcBorders>
            <w:shd w:color="auto" w:fill="0E3B43" w:val="clear"/>
          </w:tcPr>
          <w:p>
            <w:pPr>
              <w:pStyle w:val="Normal"/>
              <w:jc w:val="center"/>
              <w:rPr/>
            </w:pPr>
            <w:r>
              <w:rPr>
                <w:rFonts w:eastAsia="Calibri" w:cs="Calibri"/>
                <w:b/>
                <w:bCs/>
                <w:color w:val="FFFFFF"/>
                <w:sz w:val="16"/>
                <w:szCs w:val="16"/>
              </w:rPr>
              <w:t>Commercial</w:t>
            </w:r>
          </w:p>
        </w:tc>
      </w:tr>
      <w:tr>
        <w:trPr>
          <w:cantSplit w:val="true"/>
        </w:trPr>
        <w:tc>
          <w:tcPr>
            <w:tcW w:w="2775"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bCs/>
                <w:sz w:val="16"/>
                <w:szCs w:val="16"/>
              </w:rPr>
              <w:t>Marché (consultations, devis)</w:t>
            </w:r>
          </w:p>
        </w:tc>
        <w:tc>
          <w:tcPr>
            <w:tcW w:w="771" w:type="dxa"/>
            <w:tcBorders>
              <w:top w:val="single" w:sz="4" w:space="0" w:color="D9E2E0"/>
              <w:left w:val="single" w:sz="4" w:space="0" w:color="D9E2E0"/>
              <w:bottom w:val="single" w:sz="4" w:space="0" w:color="D9E2E0"/>
              <w:right w:val="single" w:sz="4" w:space="0" w:color="D9E2E0"/>
            </w:tcBorders>
          </w:tcPr>
          <w:p>
            <w:pPr>
              <w:pStyle w:val="Normal"/>
              <w:jc w:val="center"/>
              <w:rPr/>
            </w:pPr>
            <w:r>
              <w:rPr>
                <w:rFonts w:eastAsia="Calibri" w:cs="Calibri"/>
                <w:b w:val="false"/>
                <w:bCs w:val="false"/>
                <w:sz w:val="16"/>
                <w:szCs w:val="16"/>
              </w:rPr>
              <w:t>✓</w:t>
            </w:r>
          </w:p>
        </w:tc>
        <w:tc>
          <w:tcPr>
            <w:tcW w:w="926" w:type="dxa"/>
            <w:tcBorders>
              <w:top w:val="single" w:sz="4" w:space="0" w:color="D9E2E0"/>
              <w:left w:val="single" w:sz="4" w:space="0" w:color="D9E2E0"/>
              <w:bottom w:val="single" w:sz="4" w:space="0" w:color="D9E2E0"/>
              <w:right w:val="single" w:sz="4" w:space="0" w:color="D9E2E0"/>
            </w:tcBorders>
          </w:tcPr>
          <w:p>
            <w:pPr>
              <w:pStyle w:val="Normal"/>
              <w:jc w:val="center"/>
              <w:rPr/>
            </w:pPr>
            <w:r>
              <w:rPr>
                <w:rFonts w:eastAsia="Calibri" w:cs="Calibri"/>
                <w:b w:val="false"/>
                <w:bCs w:val="false"/>
                <w:sz w:val="16"/>
                <w:szCs w:val="16"/>
              </w:rPr>
              <w:t>✓</w:t>
            </w:r>
          </w:p>
        </w:tc>
        <w:tc>
          <w:tcPr>
            <w:tcW w:w="925" w:type="dxa"/>
            <w:tcBorders>
              <w:top w:val="single" w:sz="4" w:space="0" w:color="D9E2E0"/>
              <w:left w:val="single" w:sz="4" w:space="0" w:color="D9E2E0"/>
              <w:bottom w:val="single" w:sz="4" w:space="0" w:color="D9E2E0"/>
              <w:right w:val="single" w:sz="4" w:space="0" w:color="D9E2E0"/>
            </w:tcBorders>
          </w:tcPr>
          <w:p>
            <w:pPr>
              <w:pStyle w:val="Normal"/>
              <w:jc w:val="center"/>
              <w:rPr/>
            </w:pPr>
            <w:r>
              <w:rPr>
                <w:rFonts w:eastAsia="Calibri" w:cs="Calibri"/>
                <w:b w:val="false"/>
                <w:bCs w:val="false"/>
                <w:sz w:val="16"/>
                <w:szCs w:val="16"/>
              </w:rPr>
              <w:t>✓</w:t>
            </w:r>
            <w:r>
              <w:rPr>
                <w:rFonts w:eastAsia="Calibri" w:cs="Calibri"/>
                <w:b w:val="false"/>
                <w:bCs w:val="false"/>
                <w:sz w:val="16"/>
                <w:szCs w:val="16"/>
              </w:rPr>
              <w:t>*</w:t>
            </w:r>
          </w:p>
        </w:tc>
        <w:tc>
          <w:tcPr>
            <w:tcW w:w="1001" w:type="dxa"/>
            <w:tcBorders>
              <w:top w:val="single" w:sz="4" w:space="0" w:color="D9E2E0"/>
              <w:left w:val="single" w:sz="4" w:space="0" w:color="D9E2E0"/>
              <w:bottom w:val="single" w:sz="4" w:space="0" w:color="D9E2E0"/>
              <w:right w:val="single" w:sz="4" w:space="0" w:color="D9E2E0"/>
            </w:tcBorders>
          </w:tcPr>
          <w:p>
            <w:pPr>
              <w:pStyle w:val="Normal"/>
              <w:jc w:val="center"/>
              <w:rPr/>
            </w:pPr>
            <w:r>
              <w:rPr>
                <w:rFonts w:eastAsia="Calibri" w:cs="Calibri"/>
                <w:b w:val="false"/>
                <w:bCs w:val="false"/>
                <w:sz w:val="16"/>
                <w:szCs w:val="16"/>
              </w:rPr>
              <w:t>—</w:t>
            </w:r>
          </w:p>
        </w:tc>
        <w:tc>
          <w:tcPr>
            <w:tcW w:w="1158" w:type="dxa"/>
            <w:tcBorders>
              <w:top w:val="single" w:sz="4" w:space="0" w:color="D9E2E0"/>
              <w:left w:val="single" w:sz="4" w:space="0" w:color="D9E2E0"/>
              <w:bottom w:val="single" w:sz="4" w:space="0" w:color="D9E2E0"/>
              <w:right w:val="single" w:sz="4" w:space="0" w:color="D9E2E0"/>
            </w:tcBorders>
          </w:tcPr>
          <w:p>
            <w:pPr>
              <w:pStyle w:val="Normal"/>
              <w:jc w:val="center"/>
              <w:rPr/>
            </w:pPr>
            <w:r>
              <w:rPr>
                <w:rFonts w:eastAsia="Calibri" w:cs="Calibri"/>
                <w:b w:val="false"/>
                <w:bCs w:val="false"/>
                <w:sz w:val="16"/>
                <w:szCs w:val="16"/>
              </w:rPr>
              <w:t>✓</w:t>
            </w:r>
          </w:p>
        </w:tc>
        <w:tc>
          <w:tcPr>
            <w:tcW w:w="1001" w:type="dxa"/>
            <w:tcBorders>
              <w:top w:val="single" w:sz="4" w:space="0" w:color="D9E2E0"/>
              <w:left w:val="single" w:sz="4" w:space="0" w:color="D9E2E0"/>
              <w:bottom w:val="single" w:sz="4" w:space="0" w:color="D9E2E0"/>
              <w:right w:val="single" w:sz="4" w:space="0" w:color="D9E2E0"/>
            </w:tcBorders>
          </w:tcPr>
          <w:p>
            <w:pPr>
              <w:pStyle w:val="Normal"/>
              <w:jc w:val="center"/>
              <w:rPr/>
            </w:pPr>
            <w:r>
              <w:rPr>
                <w:rFonts w:eastAsia="Calibri" w:cs="Calibri"/>
                <w:b w:val="false"/>
                <w:bCs w:val="false"/>
                <w:sz w:val="16"/>
                <w:szCs w:val="16"/>
              </w:rPr>
              <w:t>✓</w:t>
            </w:r>
          </w:p>
        </w:tc>
        <w:tc>
          <w:tcPr>
            <w:tcW w:w="1079" w:type="dxa"/>
            <w:tcBorders>
              <w:top w:val="single" w:sz="4" w:space="0" w:color="D9E2E0"/>
              <w:left w:val="single" w:sz="4" w:space="0" w:color="D9E2E0"/>
              <w:bottom w:val="single" w:sz="4" w:space="0" w:color="D9E2E0"/>
              <w:right w:val="single" w:sz="4" w:space="0" w:color="D9E2E0"/>
            </w:tcBorders>
          </w:tcPr>
          <w:p>
            <w:pPr>
              <w:pStyle w:val="Normal"/>
              <w:jc w:val="center"/>
              <w:rPr/>
            </w:pPr>
            <w:r>
              <w:rPr>
                <w:rFonts w:eastAsia="Calibri" w:cs="Calibri"/>
                <w:b w:val="false"/>
                <w:bCs w:val="false"/>
                <w:sz w:val="16"/>
                <w:szCs w:val="16"/>
              </w:rPr>
              <w:t>✓</w:t>
            </w:r>
          </w:p>
        </w:tc>
      </w:tr>
      <w:tr>
        <w:trPr>
          <w:cantSplit w:val="true"/>
        </w:trPr>
        <w:tc>
          <w:tcPr>
            <w:tcW w:w="2775"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bCs/>
                <w:sz w:val="16"/>
                <w:szCs w:val="16"/>
              </w:rPr>
              <w:t>Dossiers (appels d'offres)</w:t>
            </w:r>
          </w:p>
        </w:tc>
        <w:tc>
          <w:tcPr>
            <w:tcW w:w="771"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center"/>
              <w:rPr/>
            </w:pPr>
            <w:r>
              <w:rPr>
                <w:rFonts w:eastAsia="Calibri" w:cs="Calibri"/>
                <w:b w:val="false"/>
                <w:bCs w:val="false"/>
                <w:sz w:val="16"/>
                <w:szCs w:val="16"/>
              </w:rPr>
              <w:t>✓</w:t>
            </w:r>
          </w:p>
        </w:tc>
        <w:tc>
          <w:tcPr>
            <w:tcW w:w="926"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center"/>
              <w:rPr/>
            </w:pPr>
            <w:r>
              <w:rPr>
                <w:rFonts w:eastAsia="Calibri" w:cs="Calibri"/>
                <w:b w:val="false"/>
                <w:bCs w:val="false"/>
                <w:sz w:val="16"/>
                <w:szCs w:val="16"/>
              </w:rPr>
              <w:t>✓</w:t>
            </w:r>
          </w:p>
        </w:tc>
        <w:tc>
          <w:tcPr>
            <w:tcW w:w="925"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center"/>
              <w:rPr/>
            </w:pPr>
            <w:r>
              <w:rPr>
                <w:rFonts w:eastAsia="Calibri" w:cs="Calibri"/>
                <w:b w:val="false"/>
                <w:bCs w:val="false"/>
                <w:sz w:val="16"/>
                <w:szCs w:val="16"/>
              </w:rPr>
              <w:t>✓</w:t>
            </w:r>
          </w:p>
        </w:tc>
        <w:tc>
          <w:tcPr>
            <w:tcW w:w="1001"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center"/>
              <w:rPr/>
            </w:pPr>
            <w:r>
              <w:rPr>
                <w:rFonts w:eastAsia="Calibri" w:cs="Calibri"/>
                <w:b w:val="false"/>
                <w:bCs w:val="false"/>
                <w:sz w:val="16"/>
                <w:szCs w:val="16"/>
              </w:rPr>
              <w:t>✓</w:t>
            </w:r>
          </w:p>
        </w:tc>
        <w:tc>
          <w:tcPr>
            <w:tcW w:w="1158"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center"/>
              <w:rPr/>
            </w:pPr>
            <w:r>
              <w:rPr>
                <w:rFonts w:eastAsia="Calibri" w:cs="Calibri"/>
                <w:b w:val="false"/>
                <w:bCs w:val="false"/>
                <w:sz w:val="16"/>
                <w:szCs w:val="16"/>
              </w:rPr>
              <w:t>—</w:t>
            </w:r>
          </w:p>
        </w:tc>
        <w:tc>
          <w:tcPr>
            <w:tcW w:w="1001"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center"/>
              <w:rPr/>
            </w:pPr>
            <w:r>
              <w:rPr>
                <w:rFonts w:eastAsia="Calibri" w:cs="Calibri"/>
                <w:b w:val="false"/>
                <w:bCs w:val="false"/>
                <w:sz w:val="16"/>
                <w:szCs w:val="16"/>
              </w:rPr>
              <w:t>—</w:t>
            </w:r>
          </w:p>
        </w:tc>
        <w:tc>
          <w:tcPr>
            <w:tcW w:w="1079"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center"/>
              <w:rPr/>
            </w:pPr>
            <w:r>
              <w:rPr>
                <w:rFonts w:eastAsia="Calibri" w:cs="Calibri"/>
                <w:b w:val="false"/>
                <w:bCs w:val="false"/>
                <w:sz w:val="16"/>
                <w:szCs w:val="16"/>
              </w:rPr>
              <w:t>—</w:t>
            </w:r>
          </w:p>
        </w:tc>
      </w:tr>
      <w:tr>
        <w:trPr>
          <w:cantSplit w:val="true"/>
        </w:trPr>
        <w:tc>
          <w:tcPr>
            <w:tcW w:w="2775"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bCs/>
                <w:sz w:val="16"/>
                <w:szCs w:val="16"/>
              </w:rPr>
              <w:t>Dossier de calcul, Produits</w:t>
            </w:r>
          </w:p>
        </w:tc>
        <w:tc>
          <w:tcPr>
            <w:tcW w:w="771" w:type="dxa"/>
            <w:tcBorders>
              <w:top w:val="single" w:sz="4" w:space="0" w:color="D9E2E0"/>
              <w:left w:val="single" w:sz="4" w:space="0" w:color="D9E2E0"/>
              <w:bottom w:val="single" w:sz="4" w:space="0" w:color="D9E2E0"/>
              <w:right w:val="single" w:sz="4" w:space="0" w:color="D9E2E0"/>
            </w:tcBorders>
          </w:tcPr>
          <w:p>
            <w:pPr>
              <w:pStyle w:val="Normal"/>
              <w:jc w:val="center"/>
              <w:rPr/>
            </w:pPr>
            <w:r>
              <w:rPr>
                <w:rFonts w:eastAsia="Calibri" w:cs="Calibri"/>
                <w:b w:val="false"/>
                <w:bCs w:val="false"/>
                <w:sz w:val="16"/>
                <w:szCs w:val="16"/>
              </w:rPr>
              <w:t>✓</w:t>
            </w:r>
          </w:p>
        </w:tc>
        <w:tc>
          <w:tcPr>
            <w:tcW w:w="926" w:type="dxa"/>
            <w:tcBorders>
              <w:top w:val="single" w:sz="4" w:space="0" w:color="D9E2E0"/>
              <w:left w:val="single" w:sz="4" w:space="0" w:color="D9E2E0"/>
              <w:bottom w:val="single" w:sz="4" w:space="0" w:color="D9E2E0"/>
              <w:right w:val="single" w:sz="4" w:space="0" w:color="D9E2E0"/>
            </w:tcBorders>
          </w:tcPr>
          <w:p>
            <w:pPr>
              <w:pStyle w:val="Normal"/>
              <w:jc w:val="center"/>
              <w:rPr/>
            </w:pPr>
            <w:r>
              <w:rPr>
                <w:rFonts w:eastAsia="Calibri" w:cs="Calibri"/>
                <w:b w:val="false"/>
                <w:bCs w:val="false"/>
                <w:sz w:val="16"/>
                <w:szCs w:val="16"/>
              </w:rPr>
              <w:t>✓</w:t>
            </w:r>
          </w:p>
        </w:tc>
        <w:tc>
          <w:tcPr>
            <w:tcW w:w="925" w:type="dxa"/>
            <w:tcBorders>
              <w:top w:val="single" w:sz="4" w:space="0" w:color="D9E2E0"/>
              <w:left w:val="single" w:sz="4" w:space="0" w:color="D9E2E0"/>
              <w:bottom w:val="single" w:sz="4" w:space="0" w:color="D9E2E0"/>
              <w:right w:val="single" w:sz="4" w:space="0" w:color="D9E2E0"/>
            </w:tcBorders>
          </w:tcPr>
          <w:p>
            <w:pPr>
              <w:pStyle w:val="Normal"/>
              <w:jc w:val="center"/>
              <w:rPr/>
            </w:pPr>
            <w:r>
              <w:rPr>
                <w:rFonts w:eastAsia="Calibri" w:cs="Calibri"/>
                <w:b w:val="false"/>
                <w:bCs w:val="false"/>
                <w:sz w:val="16"/>
                <w:szCs w:val="16"/>
              </w:rPr>
              <w:t>✓</w:t>
            </w:r>
          </w:p>
        </w:tc>
        <w:tc>
          <w:tcPr>
            <w:tcW w:w="1001" w:type="dxa"/>
            <w:tcBorders>
              <w:top w:val="single" w:sz="4" w:space="0" w:color="D9E2E0"/>
              <w:left w:val="single" w:sz="4" w:space="0" w:color="D9E2E0"/>
              <w:bottom w:val="single" w:sz="4" w:space="0" w:color="D9E2E0"/>
              <w:right w:val="single" w:sz="4" w:space="0" w:color="D9E2E0"/>
            </w:tcBorders>
          </w:tcPr>
          <w:p>
            <w:pPr>
              <w:pStyle w:val="Normal"/>
              <w:jc w:val="center"/>
              <w:rPr/>
            </w:pPr>
            <w:r>
              <w:rPr>
                <w:rFonts w:eastAsia="Calibri" w:cs="Calibri"/>
                <w:b w:val="false"/>
                <w:bCs w:val="false"/>
                <w:sz w:val="16"/>
                <w:szCs w:val="16"/>
              </w:rPr>
              <w:t>✓</w:t>
            </w:r>
          </w:p>
        </w:tc>
        <w:tc>
          <w:tcPr>
            <w:tcW w:w="1158" w:type="dxa"/>
            <w:tcBorders>
              <w:top w:val="single" w:sz="4" w:space="0" w:color="D9E2E0"/>
              <w:left w:val="single" w:sz="4" w:space="0" w:color="D9E2E0"/>
              <w:bottom w:val="single" w:sz="4" w:space="0" w:color="D9E2E0"/>
              <w:right w:val="single" w:sz="4" w:space="0" w:color="D9E2E0"/>
            </w:tcBorders>
          </w:tcPr>
          <w:p>
            <w:pPr>
              <w:pStyle w:val="Normal"/>
              <w:jc w:val="center"/>
              <w:rPr/>
            </w:pPr>
            <w:r>
              <w:rPr>
                <w:rFonts w:eastAsia="Calibri" w:cs="Calibri"/>
                <w:b w:val="false"/>
                <w:bCs w:val="false"/>
                <w:sz w:val="16"/>
                <w:szCs w:val="16"/>
              </w:rPr>
              <w:t>✓</w:t>
            </w:r>
          </w:p>
        </w:tc>
        <w:tc>
          <w:tcPr>
            <w:tcW w:w="1001" w:type="dxa"/>
            <w:tcBorders>
              <w:top w:val="single" w:sz="4" w:space="0" w:color="D9E2E0"/>
              <w:left w:val="single" w:sz="4" w:space="0" w:color="D9E2E0"/>
              <w:bottom w:val="single" w:sz="4" w:space="0" w:color="D9E2E0"/>
              <w:right w:val="single" w:sz="4" w:space="0" w:color="D9E2E0"/>
            </w:tcBorders>
          </w:tcPr>
          <w:p>
            <w:pPr>
              <w:pStyle w:val="Normal"/>
              <w:jc w:val="center"/>
              <w:rPr/>
            </w:pPr>
            <w:r>
              <w:rPr>
                <w:rFonts w:eastAsia="Calibri" w:cs="Calibri"/>
                <w:b w:val="false"/>
                <w:bCs w:val="false"/>
                <w:sz w:val="16"/>
                <w:szCs w:val="16"/>
              </w:rPr>
              <w:t>✓</w:t>
            </w:r>
          </w:p>
        </w:tc>
        <w:tc>
          <w:tcPr>
            <w:tcW w:w="1079" w:type="dxa"/>
            <w:tcBorders>
              <w:top w:val="single" w:sz="4" w:space="0" w:color="D9E2E0"/>
              <w:left w:val="single" w:sz="4" w:space="0" w:color="D9E2E0"/>
              <w:bottom w:val="single" w:sz="4" w:space="0" w:color="D9E2E0"/>
              <w:right w:val="single" w:sz="4" w:space="0" w:color="D9E2E0"/>
            </w:tcBorders>
          </w:tcPr>
          <w:p>
            <w:pPr>
              <w:pStyle w:val="Normal"/>
              <w:jc w:val="center"/>
              <w:rPr/>
            </w:pPr>
            <w:r>
              <w:rPr>
                <w:rFonts w:eastAsia="Calibri" w:cs="Calibri"/>
                <w:b w:val="false"/>
                <w:bCs w:val="false"/>
                <w:sz w:val="16"/>
                <w:szCs w:val="16"/>
              </w:rPr>
              <w:t>✓</w:t>
            </w:r>
          </w:p>
        </w:tc>
      </w:tr>
      <w:tr>
        <w:trPr>
          <w:cantSplit w:val="true"/>
        </w:trPr>
        <w:tc>
          <w:tcPr>
            <w:tcW w:w="2775"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bCs/>
                <w:sz w:val="16"/>
                <w:szCs w:val="16"/>
              </w:rPr>
              <w:t>Courriers</w:t>
            </w:r>
          </w:p>
        </w:tc>
        <w:tc>
          <w:tcPr>
            <w:tcW w:w="771"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center"/>
              <w:rPr/>
            </w:pPr>
            <w:r>
              <w:rPr>
                <w:rFonts w:eastAsia="Calibri" w:cs="Calibri"/>
                <w:b w:val="false"/>
                <w:bCs w:val="false"/>
                <w:sz w:val="16"/>
                <w:szCs w:val="16"/>
              </w:rPr>
              <w:t>✓</w:t>
            </w:r>
          </w:p>
        </w:tc>
        <w:tc>
          <w:tcPr>
            <w:tcW w:w="926"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center"/>
              <w:rPr/>
            </w:pPr>
            <w:r>
              <w:rPr>
                <w:rFonts w:eastAsia="Calibri" w:cs="Calibri"/>
                <w:b w:val="false"/>
                <w:bCs w:val="false"/>
                <w:sz w:val="16"/>
                <w:szCs w:val="16"/>
              </w:rPr>
              <w:t>✓</w:t>
            </w:r>
          </w:p>
        </w:tc>
        <w:tc>
          <w:tcPr>
            <w:tcW w:w="925"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center"/>
              <w:rPr/>
            </w:pPr>
            <w:r>
              <w:rPr>
                <w:rFonts w:eastAsia="Calibri" w:cs="Calibri"/>
                <w:b w:val="false"/>
                <w:bCs w:val="false"/>
                <w:sz w:val="16"/>
                <w:szCs w:val="16"/>
              </w:rPr>
              <w:t>—</w:t>
            </w:r>
          </w:p>
        </w:tc>
        <w:tc>
          <w:tcPr>
            <w:tcW w:w="1001"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center"/>
              <w:rPr/>
            </w:pPr>
            <w:r>
              <w:rPr>
                <w:rFonts w:eastAsia="Calibri" w:cs="Calibri"/>
                <w:b w:val="false"/>
                <w:bCs w:val="false"/>
                <w:sz w:val="16"/>
                <w:szCs w:val="16"/>
              </w:rPr>
              <w:t>—</w:t>
            </w:r>
          </w:p>
        </w:tc>
        <w:tc>
          <w:tcPr>
            <w:tcW w:w="1158"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center"/>
              <w:rPr/>
            </w:pPr>
            <w:r>
              <w:rPr>
                <w:rFonts w:eastAsia="Calibri" w:cs="Calibri"/>
                <w:b w:val="false"/>
                <w:bCs w:val="false"/>
                <w:sz w:val="16"/>
                <w:szCs w:val="16"/>
              </w:rPr>
              <w:t>✓</w:t>
            </w:r>
          </w:p>
        </w:tc>
        <w:tc>
          <w:tcPr>
            <w:tcW w:w="1001"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center"/>
              <w:rPr/>
            </w:pPr>
            <w:r>
              <w:rPr>
                <w:rFonts w:eastAsia="Calibri" w:cs="Calibri"/>
                <w:b w:val="false"/>
                <w:bCs w:val="false"/>
                <w:sz w:val="16"/>
                <w:szCs w:val="16"/>
              </w:rPr>
              <w:t>✓</w:t>
            </w:r>
          </w:p>
        </w:tc>
        <w:tc>
          <w:tcPr>
            <w:tcW w:w="1079"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center"/>
              <w:rPr/>
            </w:pPr>
            <w:r>
              <w:rPr>
                <w:rFonts w:eastAsia="Calibri" w:cs="Calibri"/>
                <w:b w:val="false"/>
                <w:bCs w:val="false"/>
                <w:sz w:val="16"/>
                <w:szCs w:val="16"/>
              </w:rPr>
              <w:t>—</w:t>
            </w:r>
          </w:p>
        </w:tc>
      </w:tr>
      <w:tr>
        <w:trPr>
          <w:cantSplit w:val="true"/>
        </w:trPr>
        <w:tc>
          <w:tcPr>
            <w:tcW w:w="2775"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bCs/>
                <w:sz w:val="16"/>
                <w:szCs w:val="16"/>
              </w:rPr>
              <w:t>Financement</w:t>
            </w:r>
          </w:p>
        </w:tc>
        <w:tc>
          <w:tcPr>
            <w:tcW w:w="771" w:type="dxa"/>
            <w:tcBorders>
              <w:top w:val="single" w:sz="4" w:space="0" w:color="D9E2E0"/>
              <w:left w:val="single" w:sz="4" w:space="0" w:color="D9E2E0"/>
              <w:bottom w:val="single" w:sz="4" w:space="0" w:color="D9E2E0"/>
              <w:right w:val="single" w:sz="4" w:space="0" w:color="D9E2E0"/>
            </w:tcBorders>
          </w:tcPr>
          <w:p>
            <w:pPr>
              <w:pStyle w:val="Normal"/>
              <w:jc w:val="center"/>
              <w:rPr/>
            </w:pPr>
            <w:r>
              <w:rPr>
                <w:rFonts w:eastAsia="Calibri" w:cs="Calibri"/>
                <w:b w:val="false"/>
                <w:bCs w:val="false"/>
                <w:sz w:val="16"/>
                <w:szCs w:val="16"/>
              </w:rPr>
              <w:t>✓</w:t>
            </w:r>
          </w:p>
        </w:tc>
        <w:tc>
          <w:tcPr>
            <w:tcW w:w="926" w:type="dxa"/>
            <w:tcBorders>
              <w:top w:val="single" w:sz="4" w:space="0" w:color="D9E2E0"/>
              <w:left w:val="single" w:sz="4" w:space="0" w:color="D9E2E0"/>
              <w:bottom w:val="single" w:sz="4" w:space="0" w:color="D9E2E0"/>
              <w:right w:val="single" w:sz="4" w:space="0" w:color="D9E2E0"/>
            </w:tcBorders>
          </w:tcPr>
          <w:p>
            <w:pPr>
              <w:pStyle w:val="Normal"/>
              <w:jc w:val="center"/>
              <w:rPr/>
            </w:pPr>
            <w:r>
              <w:rPr>
                <w:rFonts w:eastAsia="Calibri" w:cs="Calibri"/>
                <w:b w:val="false"/>
                <w:bCs w:val="false"/>
                <w:sz w:val="16"/>
                <w:szCs w:val="16"/>
              </w:rPr>
              <w:t>✓</w:t>
            </w:r>
          </w:p>
        </w:tc>
        <w:tc>
          <w:tcPr>
            <w:tcW w:w="925" w:type="dxa"/>
            <w:tcBorders>
              <w:top w:val="single" w:sz="4" w:space="0" w:color="D9E2E0"/>
              <w:left w:val="single" w:sz="4" w:space="0" w:color="D9E2E0"/>
              <w:bottom w:val="single" w:sz="4" w:space="0" w:color="D9E2E0"/>
              <w:right w:val="single" w:sz="4" w:space="0" w:color="D9E2E0"/>
            </w:tcBorders>
          </w:tcPr>
          <w:p>
            <w:pPr>
              <w:pStyle w:val="Normal"/>
              <w:jc w:val="center"/>
              <w:rPr/>
            </w:pPr>
            <w:r>
              <w:rPr>
                <w:rFonts w:eastAsia="Calibri" w:cs="Calibri"/>
                <w:b w:val="false"/>
                <w:bCs w:val="false"/>
                <w:sz w:val="16"/>
                <w:szCs w:val="16"/>
              </w:rPr>
              <w:t>✓</w:t>
            </w:r>
          </w:p>
        </w:tc>
        <w:tc>
          <w:tcPr>
            <w:tcW w:w="1001" w:type="dxa"/>
            <w:tcBorders>
              <w:top w:val="single" w:sz="4" w:space="0" w:color="D9E2E0"/>
              <w:left w:val="single" w:sz="4" w:space="0" w:color="D9E2E0"/>
              <w:bottom w:val="single" w:sz="4" w:space="0" w:color="D9E2E0"/>
              <w:right w:val="single" w:sz="4" w:space="0" w:color="D9E2E0"/>
            </w:tcBorders>
          </w:tcPr>
          <w:p>
            <w:pPr>
              <w:pStyle w:val="Normal"/>
              <w:jc w:val="center"/>
              <w:rPr/>
            </w:pPr>
            <w:r>
              <w:rPr>
                <w:rFonts w:eastAsia="Calibri" w:cs="Calibri"/>
                <w:b w:val="false"/>
                <w:bCs w:val="false"/>
                <w:sz w:val="16"/>
                <w:szCs w:val="16"/>
              </w:rPr>
              <w:t>—</w:t>
            </w:r>
          </w:p>
        </w:tc>
        <w:tc>
          <w:tcPr>
            <w:tcW w:w="1158" w:type="dxa"/>
            <w:tcBorders>
              <w:top w:val="single" w:sz="4" w:space="0" w:color="D9E2E0"/>
              <w:left w:val="single" w:sz="4" w:space="0" w:color="D9E2E0"/>
              <w:bottom w:val="single" w:sz="4" w:space="0" w:color="D9E2E0"/>
              <w:right w:val="single" w:sz="4" w:space="0" w:color="D9E2E0"/>
            </w:tcBorders>
          </w:tcPr>
          <w:p>
            <w:pPr>
              <w:pStyle w:val="Normal"/>
              <w:jc w:val="center"/>
              <w:rPr/>
            </w:pPr>
            <w:r>
              <w:rPr>
                <w:rFonts w:eastAsia="Calibri" w:cs="Calibri"/>
                <w:b w:val="false"/>
                <w:bCs w:val="false"/>
                <w:sz w:val="16"/>
                <w:szCs w:val="16"/>
              </w:rPr>
              <w:t>—</w:t>
            </w:r>
          </w:p>
        </w:tc>
        <w:tc>
          <w:tcPr>
            <w:tcW w:w="1001" w:type="dxa"/>
            <w:tcBorders>
              <w:top w:val="single" w:sz="4" w:space="0" w:color="D9E2E0"/>
              <w:left w:val="single" w:sz="4" w:space="0" w:color="D9E2E0"/>
              <w:bottom w:val="single" w:sz="4" w:space="0" w:color="D9E2E0"/>
              <w:right w:val="single" w:sz="4" w:space="0" w:color="D9E2E0"/>
            </w:tcBorders>
          </w:tcPr>
          <w:p>
            <w:pPr>
              <w:pStyle w:val="Normal"/>
              <w:jc w:val="center"/>
              <w:rPr/>
            </w:pPr>
            <w:r>
              <w:rPr>
                <w:rFonts w:eastAsia="Calibri" w:cs="Calibri"/>
                <w:b w:val="false"/>
                <w:bCs w:val="false"/>
                <w:sz w:val="16"/>
                <w:szCs w:val="16"/>
              </w:rPr>
              <w:t>—</w:t>
            </w:r>
          </w:p>
        </w:tc>
        <w:tc>
          <w:tcPr>
            <w:tcW w:w="1079" w:type="dxa"/>
            <w:tcBorders>
              <w:top w:val="single" w:sz="4" w:space="0" w:color="D9E2E0"/>
              <w:left w:val="single" w:sz="4" w:space="0" w:color="D9E2E0"/>
              <w:bottom w:val="single" w:sz="4" w:space="0" w:color="D9E2E0"/>
              <w:right w:val="single" w:sz="4" w:space="0" w:color="D9E2E0"/>
            </w:tcBorders>
          </w:tcPr>
          <w:p>
            <w:pPr>
              <w:pStyle w:val="Normal"/>
              <w:jc w:val="center"/>
              <w:rPr/>
            </w:pPr>
            <w:r>
              <w:rPr>
                <w:rFonts w:eastAsia="Calibri" w:cs="Calibri"/>
                <w:b w:val="false"/>
                <w:bCs w:val="false"/>
                <w:sz w:val="16"/>
                <w:szCs w:val="16"/>
              </w:rPr>
              <w:t>—</w:t>
            </w:r>
          </w:p>
        </w:tc>
      </w:tr>
      <w:tr>
        <w:trPr>
          <w:cantSplit w:val="true"/>
        </w:trPr>
        <w:tc>
          <w:tcPr>
            <w:tcW w:w="2775"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bCs/>
                <w:sz w:val="16"/>
                <w:szCs w:val="16"/>
              </w:rPr>
              <w:t>Comptabilité (option payante)</w:t>
            </w:r>
          </w:p>
        </w:tc>
        <w:tc>
          <w:tcPr>
            <w:tcW w:w="771"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center"/>
              <w:rPr/>
            </w:pPr>
            <w:r>
              <w:rPr>
                <w:rFonts w:eastAsia="Calibri" w:cs="Calibri"/>
                <w:b w:val="false"/>
                <w:bCs w:val="false"/>
                <w:sz w:val="16"/>
                <w:szCs w:val="16"/>
              </w:rPr>
              <w:t>✓</w:t>
            </w:r>
          </w:p>
        </w:tc>
        <w:tc>
          <w:tcPr>
            <w:tcW w:w="926"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center"/>
              <w:rPr/>
            </w:pPr>
            <w:r>
              <w:rPr>
                <w:rFonts w:eastAsia="Calibri" w:cs="Calibri"/>
                <w:b w:val="false"/>
                <w:bCs w:val="false"/>
                <w:sz w:val="16"/>
                <w:szCs w:val="16"/>
              </w:rPr>
              <w:t>✓</w:t>
            </w:r>
          </w:p>
        </w:tc>
        <w:tc>
          <w:tcPr>
            <w:tcW w:w="925"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center"/>
              <w:rPr/>
            </w:pPr>
            <w:r>
              <w:rPr>
                <w:rFonts w:eastAsia="Calibri" w:cs="Calibri"/>
                <w:b w:val="false"/>
                <w:bCs w:val="false"/>
                <w:sz w:val="16"/>
                <w:szCs w:val="16"/>
              </w:rPr>
              <w:t>✓</w:t>
            </w:r>
          </w:p>
        </w:tc>
        <w:tc>
          <w:tcPr>
            <w:tcW w:w="1001"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center"/>
              <w:rPr/>
            </w:pPr>
            <w:r>
              <w:rPr>
                <w:rFonts w:eastAsia="Calibri" w:cs="Calibri"/>
                <w:b w:val="false"/>
                <w:bCs w:val="false"/>
                <w:sz w:val="16"/>
                <w:szCs w:val="16"/>
              </w:rPr>
              <w:t>—</w:t>
            </w:r>
          </w:p>
        </w:tc>
        <w:tc>
          <w:tcPr>
            <w:tcW w:w="1158"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center"/>
              <w:rPr/>
            </w:pPr>
            <w:r>
              <w:rPr>
                <w:rFonts w:eastAsia="Calibri" w:cs="Calibri"/>
                <w:b w:val="false"/>
                <w:bCs w:val="false"/>
                <w:sz w:val="16"/>
                <w:szCs w:val="16"/>
              </w:rPr>
              <w:t>—</w:t>
            </w:r>
          </w:p>
        </w:tc>
        <w:tc>
          <w:tcPr>
            <w:tcW w:w="1001"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center"/>
              <w:rPr/>
            </w:pPr>
            <w:r>
              <w:rPr>
                <w:rFonts w:eastAsia="Calibri" w:cs="Calibri"/>
                <w:b w:val="false"/>
                <w:bCs w:val="false"/>
                <w:sz w:val="16"/>
                <w:szCs w:val="16"/>
              </w:rPr>
              <w:t>✓</w:t>
            </w:r>
          </w:p>
        </w:tc>
        <w:tc>
          <w:tcPr>
            <w:tcW w:w="1079"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center"/>
              <w:rPr/>
            </w:pPr>
            <w:r>
              <w:rPr>
                <w:rFonts w:eastAsia="Calibri" w:cs="Calibri"/>
                <w:b w:val="false"/>
                <w:bCs w:val="false"/>
                <w:sz w:val="16"/>
                <w:szCs w:val="16"/>
              </w:rPr>
              <w:t>—</w:t>
            </w:r>
          </w:p>
        </w:tc>
      </w:tr>
      <w:tr>
        <w:trPr>
          <w:cantSplit w:val="true"/>
        </w:trPr>
        <w:tc>
          <w:tcPr>
            <w:tcW w:w="2775"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bCs/>
                <w:sz w:val="16"/>
                <w:szCs w:val="16"/>
              </w:rPr>
              <w:t>Validation des écritures</w:t>
            </w:r>
          </w:p>
        </w:tc>
        <w:tc>
          <w:tcPr>
            <w:tcW w:w="771" w:type="dxa"/>
            <w:tcBorders>
              <w:top w:val="single" w:sz="4" w:space="0" w:color="D9E2E0"/>
              <w:left w:val="single" w:sz="4" w:space="0" w:color="D9E2E0"/>
              <w:bottom w:val="single" w:sz="4" w:space="0" w:color="D9E2E0"/>
              <w:right w:val="single" w:sz="4" w:space="0" w:color="D9E2E0"/>
            </w:tcBorders>
          </w:tcPr>
          <w:p>
            <w:pPr>
              <w:pStyle w:val="Normal"/>
              <w:jc w:val="center"/>
              <w:rPr/>
            </w:pPr>
            <w:r>
              <w:rPr>
                <w:rFonts w:eastAsia="Calibri" w:cs="Calibri"/>
                <w:b w:val="false"/>
                <w:bCs w:val="false"/>
                <w:sz w:val="16"/>
                <w:szCs w:val="16"/>
              </w:rPr>
              <w:t>✓</w:t>
            </w:r>
          </w:p>
        </w:tc>
        <w:tc>
          <w:tcPr>
            <w:tcW w:w="926" w:type="dxa"/>
            <w:tcBorders>
              <w:top w:val="single" w:sz="4" w:space="0" w:color="D9E2E0"/>
              <w:left w:val="single" w:sz="4" w:space="0" w:color="D9E2E0"/>
              <w:bottom w:val="single" w:sz="4" w:space="0" w:color="D9E2E0"/>
              <w:right w:val="single" w:sz="4" w:space="0" w:color="D9E2E0"/>
            </w:tcBorders>
          </w:tcPr>
          <w:p>
            <w:pPr>
              <w:pStyle w:val="Normal"/>
              <w:jc w:val="center"/>
              <w:rPr/>
            </w:pPr>
            <w:r>
              <w:rPr>
                <w:rFonts w:eastAsia="Calibri" w:cs="Calibri"/>
                <w:b w:val="false"/>
                <w:bCs w:val="false"/>
                <w:sz w:val="16"/>
                <w:szCs w:val="16"/>
              </w:rPr>
              <w:t>✓</w:t>
            </w:r>
          </w:p>
        </w:tc>
        <w:tc>
          <w:tcPr>
            <w:tcW w:w="925" w:type="dxa"/>
            <w:tcBorders>
              <w:top w:val="single" w:sz="4" w:space="0" w:color="D9E2E0"/>
              <w:left w:val="single" w:sz="4" w:space="0" w:color="D9E2E0"/>
              <w:bottom w:val="single" w:sz="4" w:space="0" w:color="D9E2E0"/>
              <w:right w:val="single" w:sz="4" w:space="0" w:color="D9E2E0"/>
            </w:tcBorders>
          </w:tcPr>
          <w:p>
            <w:pPr>
              <w:pStyle w:val="Normal"/>
              <w:jc w:val="center"/>
              <w:rPr/>
            </w:pPr>
            <w:r>
              <w:rPr>
                <w:rFonts w:eastAsia="Calibri" w:cs="Calibri"/>
                <w:b w:val="false"/>
                <w:bCs w:val="false"/>
                <w:sz w:val="16"/>
                <w:szCs w:val="16"/>
              </w:rPr>
              <w:t>✓</w:t>
            </w:r>
          </w:p>
        </w:tc>
        <w:tc>
          <w:tcPr>
            <w:tcW w:w="1001" w:type="dxa"/>
            <w:tcBorders>
              <w:top w:val="single" w:sz="4" w:space="0" w:color="D9E2E0"/>
              <w:left w:val="single" w:sz="4" w:space="0" w:color="D9E2E0"/>
              <w:bottom w:val="single" w:sz="4" w:space="0" w:color="D9E2E0"/>
              <w:right w:val="single" w:sz="4" w:space="0" w:color="D9E2E0"/>
            </w:tcBorders>
          </w:tcPr>
          <w:p>
            <w:pPr>
              <w:pStyle w:val="Normal"/>
              <w:jc w:val="center"/>
              <w:rPr/>
            </w:pPr>
            <w:r>
              <w:rPr>
                <w:rFonts w:eastAsia="Calibri" w:cs="Calibri"/>
                <w:b w:val="false"/>
                <w:bCs w:val="false"/>
                <w:sz w:val="16"/>
                <w:szCs w:val="16"/>
              </w:rPr>
              <w:t>—</w:t>
            </w:r>
          </w:p>
        </w:tc>
        <w:tc>
          <w:tcPr>
            <w:tcW w:w="1158" w:type="dxa"/>
            <w:tcBorders>
              <w:top w:val="single" w:sz="4" w:space="0" w:color="D9E2E0"/>
              <w:left w:val="single" w:sz="4" w:space="0" w:color="D9E2E0"/>
              <w:bottom w:val="single" w:sz="4" w:space="0" w:color="D9E2E0"/>
              <w:right w:val="single" w:sz="4" w:space="0" w:color="D9E2E0"/>
            </w:tcBorders>
          </w:tcPr>
          <w:p>
            <w:pPr>
              <w:pStyle w:val="Normal"/>
              <w:jc w:val="center"/>
              <w:rPr/>
            </w:pPr>
            <w:r>
              <w:rPr>
                <w:rFonts w:eastAsia="Calibri" w:cs="Calibri"/>
                <w:b w:val="false"/>
                <w:bCs w:val="false"/>
                <w:sz w:val="16"/>
                <w:szCs w:val="16"/>
              </w:rPr>
              <w:t>—</w:t>
            </w:r>
          </w:p>
        </w:tc>
        <w:tc>
          <w:tcPr>
            <w:tcW w:w="1001" w:type="dxa"/>
            <w:tcBorders>
              <w:top w:val="single" w:sz="4" w:space="0" w:color="D9E2E0"/>
              <w:left w:val="single" w:sz="4" w:space="0" w:color="D9E2E0"/>
              <w:bottom w:val="single" w:sz="4" w:space="0" w:color="D9E2E0"/>
              <w:right w:val="single" w:sz="4" w:space="0" w:color="D9E2E0"/>
            </w:tcBorders>
          </w:tcPr>
          <w:p>
            <w:pPr>
              <w:pStyle w:val="Normal"/>
              <w:jc w:val="center"/>
              <w:rPr/>
            </w:pPr>
            <w:r>
              <w:rPr>
                <w:rFonts w:eastAsia="Calibri" w:cs="Calibri"/>
                <w:b w:val="false"/>
                <w:bCs w:val="false"/>
                <w:sz w:val="16"/>
                <w:szCs w:val="16"/>
              </w:rPr>
              <w:t>—</w:t>
            </w:r>
          </w:p>
        </w:tc>
        <w:tc>
          <w:tcPr>
            <w:tcW w:w="1079" w:type="dxa"/>
            <w:tcBorders>
              <w:top w:val="single" w:sz="4" w:space="0" w:color="D9E2E0"/>
              <w:left w:val="single" w:sz="4" w:space="0" w:color="D9E2E0"/>
              <w:bottom w:val="single" w:sz="4" w:space="0" w:color="D9E2E0"/>
              <w:right w:val="single" w:sz="4" w:space="0" w:color="D9E2E0"/>
            </w:tcBorders>
          </w:tcPr>
          <w:p>
            <w:pPr>
              <w:pStyle w:val="Normal"/>
              <w:jc w:val="center"/>
              <w:rPr/>
            </w:pPr>
            <w:r>
              <w:rPr>
                <w:rFonts w:eastAsia="Calibri" w:cs="Calibri"/>
                <w:b w:val="false"/>
                <w:bCs w:val="false"/>
                <w:sz w:val="16"/>
                <w:szCs w:val="16"/>
              </w:rPr>
              <w:t>—</w:t>
            </w:r>
          </w:p>
        </w:tc>
      </w:tr>
      <w:tr>
        <w:trPr>
          <w:cantSplit w:val="true"/>
        </w:trPr>
        <w:tc>
          <w:tcPr>
            <w:tcW w:w="2775"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bCs/>
                <w:sz w:val="16"/>
                <w:szCs w:val="16"/>
              </w:rPr>
              <w:t>Fournisseurs, Logistique, Parc auto</w:t>
            </w:r>
          </w:p>
        </w:tc>
        <w:tc>
          <w:tcPr>
            <w:tcW w:w="771"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center"/>
              <w:rPr/>
            </w:pPr>
            <w:r>
              <w:rPr>
                <w:rFonts w:eastAsia="Calibri" w:cs="Calibri"/>
                <w:b w:val="false"/>
                <w:bCs w:val="false"/>
                <w:sz w:val="16"/>
                <w:szCs w:val="16"/>
              </w:rPr>
              <w:t>✓</w:t>
            </w:r>
          </w:p>
        </w:tc>
        <w:tc>
          <w:tcPr>
            <w:tcW w:w="926"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center"/>
              <w:rPr/>
            </w:pPr>
            <w:r>
              <w:rPr>
                <w:rFonts w:eastAsia="Calibri" w:cs="Calibri"/>
                <w:b w:val="false"/>
                <w:bCs w:val="false"/>
                <w:sz w:val="16"/>
                <w:szCs w:val="16"/>
              </w:rPr>
              <w:t>✓</w:t>
            </w:r>
          </w:p>
        </w:tc>
        <w:tc>
          <w:tcPr>
            <w:tcW w:w="925"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center"/>
              <w:rPr/>
            </w:pPr>
            <w:r>
              <w:rPr>
                <w:rFonts w:eastAsia="Calibri" w:cs="Calibri"/>
                <w:b w:val="false"/>
                <w:bCs w:val="false"/>
                <w:sz w:val="16"/>
                <w:szCs w:val="16"/>
              </w:rPr>
              <w:t>—</w:t>
            </w:r>
          </w:p>
        </w:tc>
        <w:tc>
          <w:tcPr>
            <w:tcW w:w="1001"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center"/>
              <w:rPr/>
            </w:pPr>
            <w:r>
              <w:rPr>
                <w:rFonts w:eastAsia="Calibri" w:cs="Calibri"/>
                <w:b w:val="false"/>
                <w:bCs w:val="false"/>
                <w:sz w:val="16"/>
                <w:szCs w:val="16"/>
              </w:rPr>
              <w:t>✓</w:t>
            </w:r>
          </w:p>
        </w:tc>
        <w:tc>
          <w:tcPr>
            <w:tcW w:w="1158"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center"/>
              <w:rPr/>
            </w:pPr>
            <w:r>
              <w:rPr>
                <w:rFonts w:eastAsia="Calibri" w:cs="Calibri"/>
                <w:b w:val="false"/>
                <w:bCs w:val="false"/>
                <w:sz w:val="16"/>
                <w:szCs w:val="16"/>
              </w:rPr>
              <w:t>✓</w:t>
            </w:r>
          </w:p>
        </w:tc>
        <w:tc>
          <w:tcPr>
            <w:tcW w:w="1001"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center"/>
              <w:rPr/>
            </w:pPr>
            <w:r>
              <w:rPr>
                <w:rFonts w:eastAsia="Calibri" w:cs="Calibri"/>
                <w:b w:val="false"/>
                <w:bCs w:val="false"/>
                <w:sz w:val="16"/>
                <w:szCs w:val="16"/>
              </w:rPr>
              <w:t>✓</w:t>
            </w:r>
          </w:p>
        </w:tc>
        <w:tc>
          <w:tcPr>
            <w:tcW w:w="1079"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center"/>
              <w:rPr/>
            </w:pPr>
            <w:r>
              <w:rPr>
                <w:rFonts w:eastAsia="Calibri" w:cs="Calibri"/>
                <w:b w:val="false"/>
                <w:bCs w:val="false"/>
                <w:sz w:val="16"/>
                <w:szCs w:val="16"/>
              </w:rPr>
              <w:t>—</w:t>
            </w:r>
          </w:p>
        </w:tc>
      </w:tr>
      <w:tr>
        <w:trPr>
          <w:cantSplit w:val="true"/>
        </w:trPr>
        <w:tc>
          <w:tcPr>
            <w:tcW w:w="2775"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bCs/>
                <w:sz w:val="16"/>
                <w:szCs w:val="16"/>
              </w:rPr>
              <w:t>Commandes, Réceptions, Prix, Livraisons, Transitaires</w:t>
            </w:r>
          </w:p>
        </w:tc>
        <w:tc>
          <w:tcPr>
            <w:tcW w:w="771" w:type="dxa"/>
            <w:tcBorders>
              <w:top w:val="single" w:sz="4" w:space="0" w:color="D9E2E0"/>
              <w:left w:val="single" w:sz="4" w:space="0" w:color="D9E2E0"/>
              <w:bottom w:val="single" w:sz="4" w:space="0" w:color="D9E2E0"/>
              <w:right w:val="single" w:sz="4" w:space="0" w:color="D9E2E0"/>
            </w:tcBorders>
          </w:tcPr>
          <w:p>
            <w:pPr>
              <w:pStyle w:val="Normal"/>
              <w:jc w:val="center"/>
              <w:rPr/>
            </w:pPr>
            <w:r>
              <w:rPr>
                <w:rFonts w:eastAsia="Calibri" w:cs="Calibri"/>
                <w:b w:val="false"/>
                <w:bCs w:val="false"/>
                <w:sz w:val="16"/>
                <w:szCs w:val="16"/>
              </w:rPr>
              <w:t>✓</w:t>
            </w:r>
          </w:p>
        </w:tc>
        <w:tc>
          <w:tcPr>
            <w:tcW w:w="926" w:type="dxa"/>
            <w:tcBorders>
              <w:top w:val="single" w:sz="4" w:space="0" w:color="D9E2E0"/>
              <w:left w:val="single" w:sz="4" w:space="0" w:color="D9E2E0"/>
              <w:bottom w:val="single" w:sz="4" w:space="0" w:color="D9E2E0"/>
              <w:right w:val="single" w:sz="4" w:space="0" w:color="D9E2E0"/>
            </w:tcBorders>
          </w:tcPr>
          <w:p>
            <w:pPr>
              <w:pStyle w:val="Normal"/>
              <w:jc w:val="center"/>
              <w:rPr/>
            </w:pPr>
            <w:r>
              <w:rPr>
                <w:rFonts w:eastAsia="Calibri" w:cs="Calibri"/>
                <w:b w:val="false"/>
                <w:bCs w:val="false"/>
                <w:sz w:val="16"/>
                <w:szCs w:val="16"/>
              </w:rPr>
              <w:t>✓</w:t>
            </w:r>
          </w:p>
        </w:tc>
        <w:tc>
          <w:tcPr>
            <w:tcW w:w="925" w:type="dxa"/>
            <w:tcBorders>
              <w:top w:val="single" w:sz="4" w:space="0" w:color="D9E2E0"/>
              <w:left w:val="single" w:sz="4" w:space="0" w:color="D9E2E0"/>
              <w:bottom w:val="single" w:sz="4" w:space="0" w:color="D9E2E0"/>
              <w:right w:val="single" w:sz="4" w:space="0" w:color="D9E2E0"/>
            </w:tcBorders>
          </w:tcPr>
          <w:p>
            <w:pPr>
              <w:pStyle w:val="Normal"/>
              <w:jc w:val="center"/>
              <w:rPr/>
            </w:pPr>
            <w:r>
              <w:rPr>
                <w:rFonts w:eastAsia="Calibri" w:cs="Calibri"/>
                <w:b w:val="false"/>
                <w:bCs w:val="false"/>
                <w:sz w:val="16"/>
                <w:szCs w:val="16"/>
              </w:rPr>
              <w:t>✓</w:t>
            </w:r>
          </w:p>
        </w:tc>
        <w:tc>
          <w:tcPr>
            <w:tcW w:w="1001" w:type="dxa"/>
            <w:tcBorders>
              <w:top w:val="single" w:sz="4" w:space="0" w:color="D9E2E0"/>
              <w:left w:val="single" w:sz="4" w:space="0" w:color="D9E2E0"/>
              <w:bottom w:val="single" w:sz="4" w:space="0" w:color="D9E2E0"/>
              <w:right w:val="single" w:sz="4" w:space="0" w:color="D9E2E0"/>
            </w:tcBorders>
          </w:tcPr>
          <w:p>
            <w:pPr>
              <w:pStyle w:val="Normal"/>
              <w:jc w:val="center"/>
              <w:rPr/>
            </w:pPr>
            <w:r>
              <w:rPr>
                <w:rFonts w:eastAsia="Calibri" w:cs="Calibri"/>
                <w:b w:val="false"/>
                <w:bCs w:val="false"/>
                <w:sz w:val="16"/>
                <w:szCs w:val="16"/>
              </w:rPr>
              <w:t>✓</w:t>
            </w:r>
          </w:p>
        </w:tc>
        <w:tc>
          <w:tcPr>
            <w:tcW w:w="1158" w:type="dxa"/>
            <w:tcBorders>
              <w:top w:val="single" w:sz="4" w:space="0" w:color="D9E2E0"/>
              <w:left w:val="single" w:sz="4" w:space="0" w:color="D9E2E0"/>
              <w:bottom w:val="single" w:sz="4" w:space="0" w:color="D9E2E0"/>
              <w:right w:val="single" w:sz="4" w:space="0" w:color="D9E2E0"/>
            </w:tcBorders>
          </w:tcPr>
          <w:p>
            <w:pPr>
              <w:pStyle w:val="Normal"/>
              <w:jc w:val="center"/>
              <w:rPr/>
            </w:pPr>
            <w:r>
              <w:rPr>
                <w:rFonts w:eastAsia="Calibri" w:cs="Calibri"/>
                <w:b w:val="false"/>
                <w:bCs w:val="false"/>
                <w:sz w:val="16"/>
                <w:szCs w:val="16"/>
              </w:rPr>
              <w:t>✓</w:t>
            </w:r>
          </w:p>
        </w:tc>
        <w:tc>
          <w:tcPr>
            <w:tcW w:w="1001" w:type="dxa"/>
            <w:tcBorders>
              <w:top w:val="single" w:sz="4" w:space="0" w:color="D9E2E0"/>
              <w:left w:val="single" w:sz="4" w:space="0" w:color="D9E2E0"/>
              <w:bottom w:val="single" w:sz="4" w:space="0" w:color="D9E2E0"/>
              <w:right w:val="single" w:sz="4" w:space="0" w:color="D9E2E0"/>
            </w:tcBorders>
          </w:tcPr>
          <w:p>
            <w:pPr>
              <w:pStyle w:val="Normal"/>
              <w:jc w:val="center"/>
              <w:rPr/>
            </w:pPr>
            <w:r>
              <w:rPr>
                <w:rFonts w:eastAsia="Calibri" w:cs="Calibri"/>
                <w:b w:val="false"/>
                <w:bCs w:val="false"/>
                <w:sz w:val="16"/>
                <w:szCs w:val="16"/>
              </w:rPr>
              <w:t>✓</w:t>
            </w:r>
          </w:p>
        </w:tc>
        <w:tc>
          <w:tcPr>
            <w:tcW w:w="1079" w:type="dxa"/>
            <w:tcBorders>
              <w:top w:val="single" w:sz="4" w:space="0" w:color="D9E2E0"/>
              <w:left w:val="single" w:sz="4" w:space="0" w:color="D9E2E0"/>
              <w:bottom w:val="single" w:sz="4" w:space="0" w:color="D9E2E0"/>
              <w:right w:val="single" w:sz="4" w:space="0" w:color="D9E2E0"/>
            </w:tcBorders>
          </w:tcPr>
          <w:p>
            <w:pPr>
              <w:pStyle w:val="Normal"/>
              <w:jc w:val="center"/>
              <w:rPr/>
            </w:pPr>
            <w:r>
              <w:rPr>
                <w:rFonts w:eastAsia="Calibri" w:cs="Calibri"/>
                <w:b w:val="false"/>
                <w:bCs w:val="false"/>
                <w:sz w:val="16"/>
                <w:szCs w:val="16"/>
              </w:rPr>
              <w:t>lecture</w:t>
            </w:r>
          </w:p>
        </w:tc>
      </w:tr>
      <w:tr>
        <w:trPr>
          <w:cantSplit w:val="true"/>
        </w:trPr>
        <w:tc>
          <w:tcPr>
            <w:tcW w:w="2775"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bCs/>
                <w:sz w:val="16"/>
                <w:szCs w:val="16"/>
              </w:rPr>
              <w:t>Personnel (RH)</w:t>
            </w:r>
          </w:p>
        </w:tc>
        <w:tc>
          <w:tcPr>
            <w:tcW w:w="771"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center"/>
              <w:rPr/>
            </w:pPr>
            <w:r>
              <w:rPr>
                <w:rFonts w:eastAsia="Calibri" w:cs="Calibri"/>
                <w:b w:val="false"/>
                <w:bCs w:val="false"/>
                <w:sz w:val="16"/>
                <w:szCs w:val="16"/>
              </w:rPr>
              <w:t>✓</w:t>
            </w:r>
          </w:p>
        </w:tc>
        <w:tc>
          <w:tcPr>
            <w:tcW w:w="926"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center"/>
              <w:rPr/>
            </w:pPr>
            <w:r>
              <w:rPr>
                <w:rFonts w:eastAsia="Calibri" w:cs="Calibri"/>
                <w:b w:val="false"/>
                <w:bCs w:val="false"/>
                <w:sz w:val="16"/>
                <w:szCs w:val="16"/>
              </w:rPr>
              <w:t>✓</w:t>
            </w:r>
          </w:p>
        </w:tc>
        <w:tc>
          <w:tcPr>
            <w:tcW w:w="925"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center"/>
              <w:rPr/>
            </w:pPr>
            <w:r>
              <w:rPr>
                <w:rFonts w:eastAsia="Calibri" w:cs="Calibri"/>
                <w:b w:val="false"/>
                <w:bCs w:val="false"/>
                <w:sz w:val="16"/>
                <w:szCs w:val="16"/>
              </w:rPr>
              <w:t>—</w:t>
            </w:r>
          </w:p>
        </w:tc>
        <w:tc>
          <w:tcPr>
            <w:tcW w:w="1001"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center"/>
              <w:rPr/>
            </w:pPr>
            <w:r>
              <w:rPr>
                <w:rFonts w:eastAsia="Calibri" w:cs="Calibri"/>
                <w:b w:val="false"/>
                <w:bCs w:val="false"/>
                <w:sz w:val="16"/>
                <w:szCs w:val="16"/>
              </w:rPr>
              <w:t>—</w:t>
            </w:r>
          </w:p>
        </w:tc>
        <w:tc>
          <w:tcPr>
            <w:tcW w:w="1158"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center"/>
              <w:rPr/>
            </w:pPr>
            <w:r>
              <w:rPr>
                <w:rFonts w:eastAsia="Calibri" w:cs="Calibri"/>
                <w:b w:val="false"/>
                <w:bCs w:val="false"/>
                <w:sz w:val="16"/>
                <w:szCs w:val="16"/>
              </w:rPr>
              <w:t>—</w:t>
            </w:r>
          </w:p>
        </w:tc>
        <w:tc>
          <w:tcPr>
            <w:tcW w:w="1001"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center"/>
              <w:rPr/>
            </w:pPr>
            <w:r>
              <w:rPr>
                <w:rFonts w:eastAsia="Calibri" w:cs="Calibri"/>
                <w:b w:val="false"/>
                <w:bCs w:val="false"/>
                <w:sz w:val="16"/>
                <w:szCs w:val="16"/>
              </w:rPr>
              <w:t>—</w:t>
            </w:r>
          </w:p>
        </w:tc>
        <w:tc>
          <w:tcPr>
            <w:tcW w:w="1079"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center"/>
              <w:rPr/>
            </w:pPr>
            <w:r>
              <w:rPr>
                <w:rFonts w:eastAsia="Calibri" w:cs="Calibri"/>
                <w:b w:val="false"/>
                <w:bCs w:val="false"/>
                <w:sz w:val="16"/>
                <w:szCs w:val="16"/>
              </w:rPr>
              <w:t>—</w:t>
            </w:r>
          </w:p>
        </w:tc>
      </w:tr>
      <w:tr>
        <w:trPr>
          <w:cantSplit w:val="true"/>
        </w:trPr>
        <w:tc>
          <w:tcPr>
            <w:tcW w:w="2775"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bCs/>
                <w:sz w:val="16"/>
                <w:szCs w:val="16"/>
              </w:rPr>
              <w:t>Rôles et Utilisateurs</w:t>
            </w:r>
          </w:p>
        </w:tc>
        <w:tc>
          <w:tcPr>
            <w:tcW w:w="771" w:type="dxa"/>
            <w:tcBorders>
              <w:top w:val="single" w:sz="4" w:space="0" w:color="D9E2E0"/>
              <w:left w:val="single" w:sz="4" w:space="0" w:color="D9E2E0"/>
              <w:bottom w:val="single" w:sz="4" w:space="0" w:color="D9E2E0"/>
              <w:right w:val="single" w:sz="4" w:space="0" w:color="D9E2E0"/>
            </w:tcBorders>
          </w:tcPr>
          <w:p>
            <w:pPr>
              <w:pStyle w:val="Normal"/>
              <w:jc w:val="center"/>
              <w:rPr/>
            </w:pPr>
            <w:r>
              <w:rPr>
                <w:rFonts w:eastAsia="Calibri" w:cs="Calibri"/>
                <w:b w:val="false"/>
                <w:bCs w:val="false"/>
                <w:sz w:val="16"/>
                <w:szCs w:val="16"/>
              </w:rPr>
              <w:t>✓</w:t>
            </w:r>
          </w:p>
        </w:tc>
        <w:tc>
          <w:tcPr>
            <w:tcW w:w="926" w:type="dxa"/>
            <w:tcBorders>
              <w:top w:val="single" w:sz="4" w:space="0" w:color="D9E2E0"/>
              <w:left w:val="single" w:sz="4" w:space="0" w:color="D9E2E0"/>
              <w:bottom w:val="single" w:sz="4" w:space="0" w:color="D9E2E0"/>
              <w:right w:val="single" w:sz="4" w:space="0" w:color="D9E2E0"/>
            </w:tcBorders>
          </w:tcPr>
          <w:p>
            <w:pPr>
              <w:pStyle w:val="Normal"/>
              <w:jc w:val="center"/>
              <w:rPr/>
            </w:pPr>
            <w:r>
              <w:rPr>
                <w:rFonts w:eastAsia="Calibri" w:cs="Calibri"/>
                <w:b w:val="false"/>
                <w:bCs w:val="false"/>
                <w:sz w:val="16"/>
                <w:szCs w:val="16"/>
              </w:rPr>
              <w:t>—</w:t>
            </w:r>
          </w:p>
        </w:tc>
        <w:tc>
          <w:tcPr>
            <w:tcW w:w="925" w:type="dxa"/>
            <w:tcBorders>
              <w:top w:val="single" w:sz="4" w:space="0" w:color="D9E2E0"/>
              <w:left w:val="single" w:sz="4" w:space="0" w:color="D9E2E0"/>
              <w:bottom w:val="single" w:sz="4" w:space="0" w:color="D9E2E0"/>
              <w:right w:val="single" w:sz="4" w:space="0" w:color="D9E2E0"/>
            </w:tcBorders>
          </w:tcPr>
          <w:p>
            <w:pPr>
              <w:pStyle w:val="Normal"/>
              <w:jc w:val="center"/>
              <w:rPr/>
            </w:pPr>
            <w:r>
              <w:rPr>
                <w:rFonts w:eastAsia="Calibri" w:cs="Calibri"/>
                <w:b w:val="false"/>
                <w:bCs w:val="false"/>
                <w:sz w:val="16"/>
                <w:szCs w:val="16"/>
              </w:rPr>
              <w:t>—</w:t>
            </w:r>
          </w:p>
        </w:tc>
        <w:tc>
          <w:tcPr>
            <w:tcW w:w="1001" w:type="dxa"/>
            <w:tcBorders>
              <w:top w:val="single" w:sz="4" w:space="0" w:color="D9E2E0"/>
              <w:left w:val="single" w:sz="4" w:space="0" w:color="D9E2E0"/>
              <w:bottom w:val="single" w:sz="4" w:space="0" w:color="D9E2E0"/>
              <w:right w:val="single" w:sz="4" w:space="0" w:color="D9E2E0"/>
            </w:tcBorders>
          </w:tcPr>
          <w:p>
            <w:pPr>
              <w:pStyle w:val="Normal"/>
              <w:jc w:val="center"/>
              <w:rPr/>
            </w:pPr>
            <w:r>
              <w:rPr>
                <w:rFonts w:eastAsia="Calibri" w:cs="Calibri"/>
                <w:b w:val="false"/>
                <w:bCs w:val="false"/>
                <w:sz w:val="16"/>
                <w:szCs w:val="16"/>
              </w:rPr>
              <w:t>—</w:t>
            </w:r>
          </w:p>
        </w:tc>
        <w:tc>
          <w:tcPr>
            <w:tcW w:w="1158" w:type="dxa"/>
            <w:tcBorders>
              <w:top w:val="single" w:sz="4" w:space="0" w:color="D9E2E0"/>
              <w:left w:val="single" w:sz="4" w:space="0" w:color="D9E2E0"/>
              <w:bottom w:val="single" w:sz="4" w:space="0" w:color="D9E2E0"/>
              <w:right w:val="single" w:sz="4" w:space="0" w:color="D9E2E0"/>
            </w:tcBorders>
          </w:tcPr>
          <w:p>
            <w:pPr>
              <w:pStyle w:val="Normal"/>
              <w:jc w:val="center"/>
              <w:rPr/>
            </w:pPr>
            <w:r>
              <w:rPr>
                <w:rFonts w:eastAsia="Calibri" w:cs="Calibri"/>
                <w:b w:val="false"/>
                <w:bCs w:val="false"/>
                <w:sz w:val="16"/>
                <w:szCs w:val="16"/>
              </w:rPr>
              <w:t>—</w:t>
            </w:r>
          </w:p>
        </w:tc>
        <w:tc>
          <w:tcPr>
            <w:tcW w:w="1001" w:type="dxa"/>
            <w:tcBorders>
              <w:top w:val="single" w:sz="4" w:space="0" w:color="D9E2E0"/>
              <w:left w:val="single" w:sz="4" w:space="0" w:color="D9E2E0"/>
              <w:bottom w:val="single" w:sz="4" w:space="0" w:color="D9E2E0"/>
              <w:right w:val="single" w:sz="4" w:space="0" w:color="D9E2E0"/>
            </w:tcBorders>
          </w:tcPr>
          <w:p>
            <w:pPr>
              <w:pStyle w:val="Normal"/>
              <w:jc w:val="center"/>
              <w:rPr/>
            </w:pPr>
            <w:r>
              <w:rPr>
                <w:rFonts w:eastAsia="Calibri" w:cs="Calibri"/>
                <w:b w:val="false"/>
                <w:bCs w:val="false"/>
                <w:sz w:val="16"/>
                <w:szCs w:val="16"/>
              </w:rPr>
              <w:t>—</w:t>
            </w:r>
          </w:p>
        </w:tc>
        <w:tc>
          <w:tcPr>
            <w:tcW w:w="1079" w:type="dxa"/>
            <w:tcBorders>
              <w:top w:val="single" w:sz="4" w:space="0" w:color="D9E2E0"/>
              <w:left w:val="single" w:sz="4" w:space="0" w:color="D9E2E0"/>
              <w:bottom w:val="single" w:sz="4" w:space="0" w:color="D9E2E0"/>
              <w:right w:val="single" w:sz="4" w:space="0" w:color="D9E2E0"/>
            </w:tcBorders>
          </w:tcPr>
          <w:p>
            <w:pPr>
              <w:pStyle w:val="Normal"/>
              <w:jc w:val="center"/>
              <w:rPr/>
            </w:pPr>
            <w:r>
              <w:rPr>
                <w:rFonts w:eastAsia="Calibri" w:cs="Calibri"/>
                <w:b w:val="false"/>
                <w:bCs w:val="false"/>
                <w:sz w:val="16"/>
                <w:szCs w:val="16"/>
              </w:rPr>
              <w:t>—</w:t>
            </w:r>
          </w:p>
        </w:tc>
      </w:tr>
      <w:tr>
        <w:trPr>
          <w:cantSplit w:val="true"/>
        </w:trPr>
        <w:tc>
          <w:tcPr>
            <w:tcW w:w="2775"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bCs/>
                <w:sz w:val="16"/>
                <w:szCs w:val="16"/>
              </w:rPr>
              <w:t>Mes tâches, Mes demandes, Fiches de temps, Paramètres</w:t>
            </w:r>
          </w:p>
        </w:tc>
        <w:tc>
          <w:tcPr>
            <w:tcW w:w="771"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center"/>
              <w:rPr/>
            </w:pPr>
            <w:r>
              <w:rPr>
                <w:rFonts w:eastAsia="Calibri" w:cs="Calibri"/>
                <w:b w:val="false"/>
                <w:bCs w:val="false"/>
                <w:sz w:val="16"/>
                <w:szCs w:val="16"/>
              </w:rPr>
              <w:t>✓</w:t>
            </w:r>
          </w:p>
        </w:tc>
        <w:tc>
          <w:tcPr>
            <w:tcW w:w="926"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center"/>
              <w:rPr/>
            </w:pPr>
            <w:r>
              <w:rPr>
                <w:rFonts w:eastAsia="Calibri" w:cs="Calibri"/>
                <w:b w:val="false"/>
                <w:bCs w:val="false"/>
                <w:sz w:val="16"/>
                <w:szCs w:val="16"/>
              </w:rPr>
              <w:t>✓</w:t>
            </w:r>
          </w:p>
        </w:tc>
        <w:tc>
          <w:tcPr>
            <w:tcW w:w="925"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center"/>
              <w:rPr/>
            </w:pPr>
            <w:r>
              <w:rPr>
                <w:rFonts w:eastAsia="Calibri" w:cs="Calibri"/>
                <w:b w:val="false"/>
                <w:bCs w:val="false"/>
                <w:sz w:val="16"/>
                <w:szCs w:val="16"/>
              </w:rPr>
              <w:t>✓</w:t>
            </w:r>
          </w:p>
        </w:tc>
        <w:tc>
          <w:tcPr>
            <w:tcW w:w="1001"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center"/>
              <w:rPr/>
            </w:pPr>
            <w:r>
              <w:rPr>
                <w:rFonts w:eastAsia="Calibri" w:cs="Calibri"/>
                <w:b w:val="false"/>
                <w:bCs w:val="false"/>
                <w:sz w:val="16"/>
                <w:szCs w:val="16"/>
              </w:rPr>
              <w:t>✓</w:t>
            </w:r>
          </w:p>
        </w:tc>
        <w:tc>
          <w:tcPr>
            <w:tcW w:w="1158"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center"/>
              <w:rPr/>
            </w:pPr>
            <w:r>
              <w:rPr>
                <w:rFonts w:eastAsia="Calibri" w:cs="Calibri"/>
                <w:b w:val="false"/>
                <w:bCs w:val="false"/>
                <w:sz w:val="16"/>
                <w:szCs w:val="16"/>
              </w:rPr>
              <w:t>✓</w:t>
            </w:r>
          </w:p>
        </w:tc>
        <w:tc>
          <w:tcPr>
            <w:tcW w:w="1001"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center"/>
              <w:rPr/>
            </w:pPr>
            <w:r>
              <w:rPr>
                <w:rFonts w:eastAsia="Calibri" w:cs="Calibri"/>
                <w:b w:val="false"/>
                <w:bCs w:val="false"/>
                <w:sz w:val="16"/>
                <w:szCs w:val="16"/>
              </w:rPr>
              <w:t>✓</w:t>
            </w:r>
          </w:p>
        </w:tc>
        <w:tc>
          <w:tcPr>
            <w:tcW w:w="1079"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center"/>
              <w:rPr/>
            </w:pPr>
            <w:r>
              <w:rPr>
                <w:rFonts w:eastAsia="Calibri" w:cs="Calibri"/>
                <w:b w:val="false"/>
                <w:bCs w:val="false"/>
                <w:sz w:val="16"/>
                <w:szCs w:val="16"/>
              </w:rPr>
              <w:t>✓</w:t>
            </w:r>
          </w:p>
        </w:tc>
      </w:tr>
      <w:tr>
        <w:trPr>
          <w:cantSplit w:val="true"/>
        </w:trPr>
        <w:tc>
          <w:tcPr>
            <w:tcW w:w="2775"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bCs/>
                <w:sz w:val="16"/>
                <w:szCs w:val="16"/>
              </w:rPr>
              <w:t>Lecture seule</w:t>
            </w:r>
          </w:p>
        </w:tc>
        <w:tc>
          <w:tcPr>
            <w:tcW w:w="771" w:type="dxa"/>
            <w:tcBorders>
              <w:top w:val="single" w:sz="4" w:space="0" w:color="D9E2E0"/>
              <w:left w:val="single" w:sz="4" w:space="0" w:color="D9E2E0"/>
              <w:bottom w:val="single" w:sz="4" w:space="0" w:color="D9E2E0"/>
              <w:right w:val="single" w:sz="4" w:space="0" w:color="D9E2E0"/>
            </w:tcBorders>
          </w:tcPr>
          <w:p>
            <w:pPr>
              <w:pStyle w:val="Normal"/>
              <w:jc w:val="center"/>
              <w:rPr/>
            </w:pPr>
            <w:r>
              <w:rPr>
                <w:rFonts w:eastAsia="Calibri" w:cs="Calibri"/>
                <w:b w:val="false"/>
                <w:bCs w:val="false"/>
                <w:sz w:val="16"/>
                <w:szCs w:val="16"/>
              </w:rPr>
              <w:t>—</w:t>
            </w:r>
          </w:p>
        </w:tc>
        <w:tc>
          <w:tcPr>
            <w:tcW w:w="926" w:type="dxa"/>
            <w:tcBorders>
              <w:top w:val="single" w:sz="4" w:space="0" w:color="D9E2E0"/>
              <w:left w:val="single" w:sz="4" w:space="0" w:color="D9E2E0"/>
              <w:bottom w:val="single" w:sz="4" w:space="0" w:color="D9E2E0"/>
              <w:right w:val="single" w:sz="4" w:space="0" w:color="D9E2E0"/>
            </w:tcBorders>
          </w:tcPr>
          <w:p>
            <w:pPr>
              <w:pStyle w:val="Normal"/>
              <w:jc w:val="center"/>
              <w:rPr/>
            </w:pPr>
            <w:r>
              <w:rPr>
                <w:rFonts w:eastAsia="Calibri" w:cs="Calibri"/>
                <w:b w:val="false"/>
                <w:bCs w:val="false"/>
                <w:sz w:val="16"/>
                <w:szCs w:val="16"/>
              </w:rPr>
              <w:t>oui</w:t>
            </w:r>
          </w:p>
        </w:tc>
        <w:tc>
          <w:tcPr>
            <w:tcW w:w="925" w:type="dxa"/>
            <w:tcBorders>
              <w:top w:val="single" w:sz="4" w:space="0" w:color="D9E2E0"/>
              <w:left w:val="single" w:sz="4" w:space="0" w:color="D9E2E0"/>
              <w:bottom w:val="single" w:sz="4" w:space="0" w:color="D9E2E0"/>
              <w:right w:val="single" w:sz="4" w:space="0" w:color="D9E2E0"/>
            </w:tcBorders>
          </w:tcPr>
          <w:p>
            <w:pPr>
              <w:pStyle w:val="Normal"/>
              <w:jc w:val="center"/>
              <w:rPr/>
            </w:pPr>
            <w:r>
              <w:rPr>
                <w:rFonts w:eastAsia="Calibri" w:cs="Calibri"/>
                <w:b w:val="false"/>
                <w:bCs w:val="false"/>
                <w:sz w:val="16"/>
                <w:szCs w:val="16"/>
              </w:rPr>
              <w:t>—</w:t>
            </w:r>
          </w:p>
        </w:tc>
        <w:tc>
          <w:tcPr>
            <w:tcW w:w="1001" w:type="dxa"/>
            <w:tcBorders>
              <w:top w:val="single" w:sz="4" w:space="0" w:color="D9E2E0"/>
              <w:left w:val="single" w:sz="4" w:space="0" w:color="D9E2E0"/>
              <w:bottom w:val="single" w:sz="4" w:space="0" w:color="D9E2E0"/>
              <w:right w:val="single" w:sz="4" w:space="0" w:color="D9E2E0"/>
            </w:tcBorders>
          </w:tcPr>
          <w:p>
            <w:pPr>
              <w:pStyle w:val="Normal"/>
              <w:jc w:val="center"/>
              <w:rPr/>
            </w:pPr>
            <w:r>
              <w:rPr>
                <w:rFonts w:eastAsia="Calibri" w:cs="Calibri"/>
                <w:b w:val="false"/>
                <w:bCs w:val="false"/>
                <w:sz w:val="16"/>
                <w:szCs w:val="16"/>
              </w:rPr>
              <w:t>—</w:t>
            </w:r>
          </w:p>
        </w:tc>
        <w:tc>
          <w:tcPr>
            <w:tcW w:w="1158" w:type="dxa"/>
            <w:tcBorders>
              <w:top w:val="single" w:sz="4" w:space="0" w:color="D9E2E0"/>
              <w:left w:val="single" w:sz="4" w:space="0" w:color="D9E2E0"/>
              <w:bottom w:val="single" w:sz="4" w:space="0" w:color="D9E2E0"/>
              <w:right w:val="single" w:sz="4" w:space="0" w:color="D9E2E0"/>
            </w:tcBorders>
          </w:tcPr>
          <w:p>
            <w:pPr>
              <w:pStyle w:val="Normal"/>
              <w:jc w:val="center"/>
              <w:rPr/>
            </w:pPr>
            <w:r>
              <w:rPr>
                <w:rFonts w:eastAsia="Calibri" w:cs="Calibri"/>
                <w:b w:val="false"/>
                <w:bCs w:val="false"/>
                <w:sz w:val="16"/>
                <w:szCs w:val="16"/>
              </w:rPr>
              <w:t>—</w:t>
            </w:r>
          </w:p>
        </w:tc>
        <w:tc>
          <w:tcPr>
            <w:tcW w:w="1001" w:type="dxa"/>
            <w:tcBorders>
              <w:top w:val="single" w:sz="4" w:space="0" w:color="D9E2E0"/>
              <w:left w:val="single" w:sz="4" w:space="0" w:color="D9E2E0"/>
              <w:bottom w:val="single" w:sz="4" w:space="0" w:color="D9E2E0"/>
              <w:right w:val="single" w:sz="4" w:space="0" w:color="D9E2E0"/>
            </w:tcBorders>
          </w:tcPr>
          <w:p>
            <w:pPr>
              <w:pStyle w:val="Normal"/>
              <w:jc w:val="center"/>
              <w:rPr/>
            </w:pPr>
            <w:r>
              <w:rPr>
                <w:rFonts w:eastAsia="Calibri" w:cs="Calibri"/>
                <w:b w:val="false"/>
                <w:bCs w:val="false"/>
                <w:sz w:val="16"/>
                <w:szCs w:val="16"/>
              </w:rPr>
              <w:t>—</w:t>
            </w:r>
          </w:p>
        </w:tc>
        <w:tc>
          <w:tcPr>
            <w:tcW w:w="1079" w:type="dxa"/>
            <w:tcBorders>
              <w:top w:val="single" w:sz="4" w:space="0" w:color="D9E2E0"/>
              <w:left w:val="single" w:sz="4" w:space="0" w:color="D9E2E0"/>
              <w:bottom w:val="single" w:sz="4" w:space="0" w:color="D9E2E0"/>
              <w:right w:val="single" w:sz="4" w:space="0" w:color="D9E2E0"/>
            </w:tcBorders>
          </w:tcPr>
          <w:p>
            <w:pPr>
              <w:pStyle w:val="Normal"/>
              <w:jc w:val="center"/>
              <w:rPr/>
            </w:pPr>
            <w:r>
              <w:rPr>
                <w:rFonts w:eastAsia="Calibri" w:cs="Calibri"/>
                <w:b w:val="false"/>
                <w:bCs w:val="false"/>
                <w:sz w:val="16"/>
                <w:szCs w:val="16"/>
              </w:rPr>
              <w:t>—</w:t>
            </w:r>
          </w:p>
        </w:tc>
      </w:tr>
      <w:tr>
        <w:trPr>
          <w:cantSplit w:val="true"/>
        </w:trPr>
        <w:tc>
          <w:tcPr>
            <w:tcW w:w="2775"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bCs/>
                <w:sz w:val="16"/>
                <w:szCs w:val="16"/>
              </w:rPr>
              <w:t>Validateur universel</w:t>
            </w:r>
          </w:p>
        </w:tc>
        <w:tc>
          <w:tcPr>
            <w:tcW w:w="771"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center"/>
              <w:rPr/>
            </w:pPr>
            <w:r>
              <w:rPr>
                <w:rFonts w:eastAsia="Calibri" w:cs="Calibri"/>
                <w:b w:val="false"/>
                <w:bCs w:val="false"/>
                <w:sz w:val="16"/>
                <w:szCs w:val="16"/>
              </w:rPr>
              <w:t>—</w:t>
            </w:r>
          </w:p>
        </w:tc>
        <w:tc>
          <w:tcPr>
            <w:tcW w:w="926"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center"/>
              <w:rPr/>
            </w:pPr>
            <w:r>
              <w:rPr>
                <w:rFonts w:eastAsia="Calibri" w:cs="Calibri"/>
                <w:b w:val="false"/>
                <w:bCs w:val="false"/>
                <w:sz w:val="16"/>
                <w:szCs w:val="16"/>
              </w:rPr>
              <w:t>oui</w:t>
            </w:r>
          </w:p>
        </w:tc>
        <w:tc>
          <w:tcPr>
            <w:tcW w:w="925"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center"/>
              <w:rPr/>
            </w:pPr>
            <w:r>
              <w:rPr>
                <w:rFonts w:eastAsia="Calibri" w:cs="Calibri"/>
                <w:b w:val="false"/>
                <w:bCs w:val="false"/>
                <w:sz w:val="16"/>
                <w:szCs w:val="16"/>
              </w:rPr>
              <w:t>oui</w:t>
            </w:r>
          </w:p>
        </w:tc>
        <w:tc>
          <w:tcPr>
            <w:tcW w:w="1001"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center"/>
              <w:rPr/>
            </w:pPr>
            <w:r>
              <w:rPr>
                <w:rFonts w:eastAsia="Calibri" w:cs="Calibri"/>
                <w:b w:val="false"/>
                <w:bCs w:val="false"/>
                <w:sz w:val="16"/>
                <w:szCs w:val="16"/>
              </w:rPr>
              <w:t>—</w:t>
            </w:r>
          </w:p>
        </w:tc>
        <w:tc>
          <w:tcPr>
            <w:tcW w:w="1158"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center"/>
              <w:rPr/>
            </w:pPr>
            <w:r>
              <w:rPr>
                <w:rFonts w:eastAsia="Calibri" w:cs="Calibri"/>
                <w:b w:val="false"/>
                <w:bCs w:val="false"/>
                <w:sz w:val="16"/>
                <w:szCs w:val="16"/>
              </w:rPr>
              <w:t>—</w:t>
            </w:r>
          </w:p>
        </w:tc>
        <w:tc>
          <w:tcPr>
            <w:tcW w:w="1001"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center"/>
              <w:rPr/>
            </w:pPr>
            <w:r>
              <w:rPr>
                <w:rFonts w:eastAsia="Calibri" w:cs="Calibri"/>
                <w:b w:val="false"/>
                <w:bCs w:val="false"/>
                <w:sz w:val="16"/>
                <w:szCs w:val="16"/>
              </w:rPr>
              <w:t>—</w:t>
            </w:r>
          </w:p>
        </w:tc>
        <w:tc>
          <w:tcPr>
            <w:tcW w:w="1079"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center"/>
              <w:rPr/>
            </w:pPr>
            <w:r>
              <w:rPr>
                <w:rFonts w:eastAsia="Calibri" w:cs="Calibri"/>
                <w:b w:val="false"/>
                <w:bCs w:val="false"/>
                <w:sz w:val="16"/>
                <w:szCs w:val="16"/>
              </w:rPr>
              <w:t>—</w:t>
            </w:r>
          </w:p>
        </w:tc>
      </w:tr>
    </w:tbl>
    <w:p>
      <w:pPr>
        <w:pStyle w:val="Normal"/>
        <w:spacing w:before="0" w:after="140"/>
        <w:rPr/>
      </w:pPr>
      <w:r>
        <w:rPr/>
      </w:r>
    </w:p>
    <w:p>
      <w:pPr>
        <w:pStyle w:val="Normal"/>
        <w:pBdr>
          <w:left w:val="single" w:sz="24" w:space="8" w:color="B06A22"/>
        </w:pBdr>
        <w:shd w:val="clear" w:color="auto" w:fill="FBEEE0"/>
        <w:spacing w:lineRule="exact" w:line="270" w:before="120" w:after="160"/>
        <w:ind w:left="200" w:right="100"/>
        <w:rPr/>
      </w:pPr>
      <w:r>
        <w:rPr>
          <w:rFonts w:eastAsia="Calibri" w:cs="Calibri"/>
          <w:b/>
          <w:bCs/>
          <w:caps/>
          <w:color w:val="B06A22"/>
          <w:sz w:val="18"/>
          <w:szCs w:val="18"/>
        </w:rPr>
        <w:t xml:space="preserve">À savoir  </w:t>
      </w:r>
      <w:r>
        <w:rPr>
          <w:rFonts w:eastAsia="Calibri" w:cs="Calibri"/>
          <w:b/>
          <w:bCs/>
          <w:sz w:val="20"/>
          <w:szCs w:val="20"/>
        </w:rPr>
        <w:t>Un tableau de départ, pas une règle figée.</w:t>
      </w:r>
      <w:r>
        <w:rPr>
          <w:rFonts w:eastAsia="Calibri" w:cs="Calibri"/>
          <w:sz w:val="20"/>
          <w:szCs w:val="20"/>
        </w:rPr>
        <w:t xml:space="preserve"> Ces cases correspondent aux rôles de démonstration. Votre Administrateur peut cocher d'autres modules dans </w:t>
      </w:r>
      <w:r>
        <w:rPr>
          <w:rFonts w:eastAsia="Calibri" w:cs="Calibri"/>
          <w:b/>
          <w:bCs/>
          <w:sz w:val="20"/>
          <w:szCs w:val="20"/>
        </w:rPr>
        <w:t>Rôles</w:t>
      </w:r>
      <w:r>
        <w:rPr>
          <w:rFonts w:eastAsia="Calibri" w:cs="Calibri"/>
          <w:sz w:val="20"/>
          <w:szCs w:val="20"/>
        </w:rPr>
        <w:t> : c'est ce que vous voyez dans votre menu qui fait foi. * Le Financier est validateur universel : il peut valider ou refuser un devis, sans gérer l'ensemble du module Marché.</w:t>
      </w:r>
    </w:p>
    <w:p>
      <w:pPr>
        <w:pStyle w:val="Normal"/>
        <w:pBdr>
          <w:left w:val="single" w:sz="24" w:space="8" w:color="B23A2E"/>
        </w:pBdr>
        <w:shd w:val="clear" w:color="auto" w:fill="FBE9E7"/>
        <w:spacing w:lineRule="exact" w:line="270" w:before="120" w:after="160"/>
        <w:ind w:left="200" w:right="100"/>
        <w:rPr/>
      </w:pPr>
      <w:r>
        <w:rPr>
          <w:rFonts w:eastAsia="Calibri" w:cs="Calibri"/>
          <w:b/>
          <w:bCs/>
          <w:caps/>
          <w:color w:val="B23A2E"/>
          <w:sz w:val="18"/>
          <w:szCs w:val="18"/>
        </w:rPr>
        <w:t xml:space="preserve">Attention  </w:t>
      </w:r>
      <w:r>
        <w:rPr>
          <w:rFonts w:eastAsia="Calibri" w:cs="Calibri"/>
          <w:b/>
          <w:bCs/>
          <w:sz w:val="20"/>
          <w:szCs w:val="20"/>
        </w:rPr>
        <w:t>La Comptabilité est une option payante.</w:t>
      </w:r>
      <w:r>
        <w:rPr>
          <w:rFonts w:eastAsia="Calibri" w:cs="Calibri"/>
          <w:sz w:val="20"/>
          <w:szCs w:val="20"/>
        </w:rPr>
        <w:t xml:space="preserve"> Tant que le Super Administrateur ne l'a pas activée pour votre société, son menu est masqué, ses routes sont fermées et aucune écriture automatique n'est produite. Voir le chapitre M8.</w:t>
      </w:r>
    </w:p>
    <w:p>
      <w:pPr>
        <w:pStyle w:val="Normal"/>
        <w:keepNext w:val="true"/>
        <w:spacing w:before="120" w:after="60"/>
        <w:jc w:val="center"/>
        <w:rPr/>
      </w:pPr>
      <w:r>
        <w:rPr/>
        <w:drawing>
          <wp:inline distT="0" distB="0" distL="0" distR="0">
            <wp:extent cx="6000750" cy="5572125"/>
            <wp:effectExtent l="0" t="0" r="0" b="0"/>
            <wp:docPr id="5" name="roles_page" descr="roles_page&#10;La page Rôles (Admin). Chaque rôle a une fiche avec ses modules cochés ; les cases « Lecture seule » et « Validateur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oles_page" descr="roles_page&#10;La page Rôles (Admin). Chaque rôle a une fiche avec ses modules cochés ; les cases « Lecture seule » et « Validateur uni"/>
                    <pic:cNvPicPr>
                      <a:picLocks noChangeAspect="1" noChangeArrowheads="1"/>
                    </pic:cNvPicPr>
                  </pic:nvPicPr>
                  <pic:blipFill>
                    <a:blip r:embed="rId6"/>
                    <a:stretch>
                      <a:fillRect/>
                    </a:stretch>
                  </pic:blipFill>
                  <pic:spPr bwMode="auto">
                    <a:xfrm>
                      <a:off x="0" y="0"/>
                      <a:ext cx="6000750" cy="557212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La page Rôles (Admin).</w:t>
      </w:r>
      <w:r>
        <w:rPr>
          <w:rFonts w:eastAsia="Calibri" w:cs="Calibri"/>
          <w:color w:val="506366"/>
          <w:sz w:val="18"/>
          <w:szCs w:val="18"/>
        </w:rPr>
        <w:t xml:space="preserve"> Chaque rôle a une fiche avec ses modules cochés ; les cases « Lecture seule » et « Validateur universel » se règlent au même endroit.</w:t>
      </w:r>
      <w:r>
        <w:br w:type="page"/>
      </w:r>
    </w:p>
    <w:p>
      <w:pPr>
        <w:pStyle w:val="Normal"/>
        <w:keepNext w:val="true"/>
        <w:spacing w:before="0" w:after="60"/>
        <w:rPr/>
      </w:pPr>
      <w:r>
        <w:rPr>
          <w:rFonts w:eastAsia="Calibri" w:cs="Calibri"/>
          <w:b/>
          <w:bCs/>
          <w:color w:val="B06A22"/>
          <w:spacing w:val="30"/>
          <w:sz w:val="18"/>
          <w:szCs w:val="18"/>
        </w:rPr>
        <w:t>RÔLE 01</w:t>
      </w:r>
    </w:p>
    <w:p>
      <w:pPr>
        <w:pStyle w:val="Heading2"/>
        <w:rPr/>
      </w:pPr>
      <w:bookmarkStart w:id="8" w:name="__RefHeading___Toc3319_3216272268"/>
      <w:bookmarkEnd w:id="8"/>
      <w:r>
        <w:rPr>
          <w:rFonts w:eastAsia="Georgia" w:cs="Georgia" w:ascii="Georgia" w:hAnsi="Georgia"/>
        </w:rPr>
        <w:t>Administrateur</w:t>
      </w:r>
    </w:p>
    <w:p>
      <w:pPr>
        <w:pStyle w:val="Normal"/>
        <w:spacing w:lineRule="exact" w:line="290" w:before="0" w:after="160"/>
        <w:rPr/>
      </w:pPr>
      <w:r>
        <w:rPr>
          <w:rFonts w:eastAsia="Calibri" w:cs="Calibri"/>
          <w:sz w:val="22"/>
          <w:szCs w:val="22"/>
        </w:rPr>
        <w:t>La personne qui crée les comptes, distribue les rôles et règle les paramètres de la société.</w:t>
      </w:r>
    </w:p>
    <w:p>
      <w:pPr>
        <w:pStyle w:val="Normal"/>
        <w:pBdr>
          <w:left w:val="single" w:sz="30" w:space="8" w:color="155A66"/>
        </w:pBdr>
        <w:shd w:val="clear" w:color="auto" w:fill="F1F4F3"/>
        <w:spacing w:lineRule="exact" w:line="270" w:before="100" w:after="180"/>
        <w:ind w:left="200" w:right="100"/>
        <w:rPr/>
      </w:pPr>
      <w:r>
        <w:rPr>
          <w:rFonts w:eastAsia="Calibri" w:cs="Calibri"/>
          <w:b/>
          <w:bCs/>
          <w:color w:val="155A66"/>
          <w:sz w:val="20"/>
          <w:szCs w:val="20"/>
        </w:rPr>
        <w:t xml:space="preserve">Qui est concerné · </w:t>
      </w:r>
      <w:r>
        <w:rPr>
          <w:rFonts w:eastAsia="Calibri" w:cs="Calibri"/>
          <w:sz w:val="20"/>
          <w:szCs w:val="20"/>
        </w:rPr>
        <w:t>Direction générale ou responsable système. Voit tous les modules, plus Rôles et Utilisateurs, qui lui sont réservés. Seul rôle autorisé à imposer un numéro de devis ou de facture personnalisé.</w:t>
      </w:r>
    </w:p>
    <w:p>
      <w:pPr>
        <w:pStyle w:val="Normal"/>
        <w:keepNext w:val="true"/>
        <w:spacing w:before="120" w:after="60"/>
        <w:jc w:val="center"/>
        <w:rPr/>
      </w:pPr>
      <w:r>
        <w:rPr/>
        <w:drawing>
          <wp:inline distT="0" distB="0" distL="0" distR="0">
            <wp:extent cx="6000750" cy="2695575"/>
            <wp:effectExtent l="0" t="0" r="0" b="0"/>
            <wp:docPr id="6" name="menu_admin" descr="menu_admin&#10;Menu de l'Administrateur. Les cinq groupes sont ouverts l'un après l'autre ; « Administration » contient Rôles, Utilis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enu_admin" descr="menu_admin&#10;Menu de l'Administrateur. Les cinq groupes sont ouverts l'un après l'autre ; « Administration » contient Rôles, Utilisat"/>
                    <pic:cNvPicPr>
                      <a:picLocks noChangeAspect="1" noChangeArrowheads="1"/>
                    </pic:cNvPicPr>
                  </pic:nvPicPr>
                  <pic:blipFill>
                    <a:blip r:embed="rId7"/>
                    <a:stretch>
                      <a:fillRect/>
                    </a:stretch>
                  </pic:blipFill>
                  <pic:spPr bwMode="auto">
                    <a:xfrm>
                      <a:off x="0" y="0"/>
                      <a:ext cx="6000750" cy="269557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Menu de l'Administrateur.</w:t>
      </w:r>
      <w:r>
        <w:rPr>
          <w:rFonts w:eastAsia="Calibri" w:cs="Calibri"/>
          <w:color w:val="506366"/>
          <w:sz w:val="18"/>
          <w:szCs w:val="18"/>
        </w:rPr>
        <w:t xml:space="preserve"> Les cinq groupes sont ouverts l'un après l'autre ; « Administration » contient Rôles, Utilisateurs et Paramètres.</w:t>
      </w:r>
    </w:p>
    <w:p>
      <w:pPr>
        <w:pStyle w:val="Normal"/>
        <w:keepNext w:val="true"/>
        <w:spacing w:before="120" w:after="60"/>
        <w:jc w:val="center"/>
        <w:rPr/>
      </w:pPr>
      <w:r>
        <w:rPr/>
        <w:drawing>
          <wp:inline distT="0" distB="0" distL="0" distR="0">
            <wp:extent cx="6000750" cy="3152775"/>
            <wp:effectExtent l="0" t="0" r="0" b="0"/>
            <wp:docPr id="7" name="dash_admin" descr="dash_admin&#10;Tableau de bord Administrateur. Toutes les cartes de « Vue par domaine » sont prés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ash_admin" descr="dash_admin&#10;Tableau de bord Administrateur. Toutes les cartes de « Vue par domaine » sont présentes."/>
                    <pic:cNvPicPr>
                      <a:picLocks noChangeAspect="1" noChangeArrowheads="1"/>
                    </pic:cNvPicPr>
                  </pic:nvPicPr>
                  <pic:blipFill>
                    <a:blip r:embed="rId8"/>
                    <a:stretch>
                      <a:fillRect/>
                    </a:stretch>
                  </pic:blipFill>
                  <pic:spPr bwMode="auto">
                    <a:xfrm>
                      <a:off x="0" y="0"/>
                      <a:ext cx="6000750" cy="315277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Tableau de bord Administrateur.</w:t>
      </w:r>
      <w:r>
        <w:rPr>
          <w:rFonts w:eastAsia="Calibri" w:cs="Calibri"/>
          <w:color w:val="506366"/>
          <w:sz w:val="18"/>
          <w:szCs w:val="18"/>
        </w:rPr>
        <w:t xml:space="preserve"> Toutes les cartes de « Vue par domaine » sont présentes.</w:t>
      </w:r>
    </w:p>
    <w:p>
      <w:pPr>
        <w:pStyle w:val="Heading3"/>
        <w:rPr/>
      </w:pPr>
      <w:r>
        <w:rPr>
          <w:rFonts w:eastAsia="Calibri" w:cs="Calibri" w:ascii="Calibri" w:hAnsi="Calibri"/>
        </w:rPr>
        <w:t>Vos procédures au quotidien</w:t>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D9E2E0"/>
              <w:left w:val="single" w:sz="4" w:space="0" w:color="D9E2E0"/>
              <w:bottom w:val="single" w:sz="4" w:space="0" w:color="D9E2E0"/>
              <w:right w:val="single" w:sz="4" w:space="0" w:color="D9E2E0"/>
            </w:tcBorders>
            <w:shd w:color="auto" w:fill="FAFBFB" w:val="clear"/>
          </w:tcPr>
          <w:p>
            <w:pPr>
              <w:pStyle w:val="Normal"/>
              <w:keepNext w:val="true"/>
              <w:spacing w:before="0" w:after="80"/>
              <w:rPr/>
            </w:pPr>
            <w:r>
              <w:rPr>
                <w:rFonts w:eastAsia="Calibri" w:cs="Calibri"/>
                <w:b/>
                <w:bCs/>
                <w:color w:val="0E3B43"/>
                <w:sz w:val="22"/>
                <w:szCs w:val="22"/>
              </w:rPr>
              <w:t>Créer un compte pour un nouvel utilisateur</w:t>
            </w:r>
          </w:p>
          <w:p>
            <w:pPr>
              <w:pStyle w:val="ListParagraph"/>
              <w:numPr>
                <w:ilvl w:val="0"/>
                <w:numId w:val="60"/>
              </w:numPr>
              <w:spacing w:lineRule="exact" w:line="262" w:before="0" w:after="60"/>
              <w:rPr/>
            </w:pPr>
            <w:r>
              <w:rPr>
                <w:rFonts w:eastAsia="Calibri" w:cs="Calibri"/>
                <w:sz w:val="20"/>
                <w:szCs w:val="20"/>
              </w:rPr>
              <w:t xml:space="preserve">Menu </w:t>
            </w:r>
            <w:r>
              <w:rPr>
                <w:rFonts w:eastAsia="Calibri" w:cs="Calibri"/>
                <w:b/>
                <w:bCs/>
                <w:sz w:val="20"/>
                <w:szCs w:val="20"/>
              </w:rPr>
              <w:t>Administration › Utilisateurs</w:t>
            </w:r>
            <w:r>
              <w:rPr>
                <w:rFonts w:eastAsia="Calibri" w:cs="Calibri"/>
                <w:sz w:val="20"/>
                <w:szCs w:val="20"/>
              </w:rPr>
              <w:t>.</w:t>
            </w:r>
          </w:p>
          <w:p>
            <w:pPr>
              <w:pStyle w:val="ListParagraph"/>
              <w:numPr>
                <w:ilvl w:val="0"/>
                <w:numId w:val="2"/>
              </w:numPr>
              <w:spacing w:lineRule="exact" w:line="262" w:before="0" w:after="60"/>
              <w:rPr/>
            </w:pPr>
            <w:r>
              <w:rPr>
                <w:rFonts w:eastAsia="Calibri" w:cs="Calibri"/>
                <w:sz w:val="20"/>
                <w:szCs w:val="20"/>
              </w:rPr>
              <w:t>Renseignez le prénom, le nom et l'adresse e-mail.</w:t>
            </w:r>
          </w:p>
          <w:p>
            <w:pPr>
              <w:pStyle w:val="ListParagraph"/>
              <w:numPr>
                <w:ilvl w:val="0"/>
                <w:numId w:val="2"/>
              </w:numPr>
              <w:spacing w:lineRule="exact" w:line="262" w:before="0" w:after="60"/>
              <w:rPr/>
            </w:pPr>
            <w:r>
              <w:rPr>
                <w:rFonts w:eastAsia="Calibri" w:cs="Calibri"/>
                <w:sz w:val="20"/>
                <w:szCs w:val="20"/>
              </w:rPr>
              <w:t>Cochez le ou les rôles de la personne (Direction, Financier, Technique…).</w:t>
            </w:r>
          </w:p>
          <w:p>
            <w:pPr>
              <w:pStyle w:val="ListParagraph"/>
              <w:numPr>
                <w:ilvl w:val="0"/>
                <w:numId w:val="2"/>
              </w:numPr>
              <w:spacing w:lineRule="exact" w:line="262" w:before="0" w:after="60"/>
              <w:rPr/>
            </w:pPr>
            <w:r>
              <w:rPr>
                <w:rFonts w:eastAsia="Calibri" w:cs="Calibri"/>
                <w:sz w:val="20"/>
                <w:szCs w:val="20"/>
              </w:rPr>
              <w:t xml:space="preserve">Cliquez sur </w:t>
            </w:r>
            <w:r>
              <w:rPr>
                <w:rFonts w:eastAsia="Calibri" w:cs="Calibri"/>
                <w:b/>
                <w:bCs/>
                <w:sz w:val="20"/>
                <w:szCs w:val="20"/>
              </w:rPr>
              <w:t>Créer</w:t>
            </w:r>
            <w:r>
              <w:rPr>
                <w:rFonts w:eastAsia="Calibri" w:cs="Calibri"/>
                <w:sz w:val="20"/>
                <w:szCs w:val="20"/>
              </w:rPr>
              <w:t> : un mot de passe provisoire est généré.</w:t>
            </w:r>
          </w:p>
          <w:p>
            <w:pPr>
              <w:pStyle w:val="ListParagraph"/>
              <w:numPr>
                <w:ilvl w:val="0"/>
                <w:numId w:val="2"/>
              </w:numPr>
              <w:spacing w:lineRule="exact" w:line="262" w:before="0" w:after="60"/>
              <w:rPr/>
            </w:pPr>
            <w:r>
              <w:rPr>
                <w:rFonts w:eastAsia="Calibri" w:cs="Calibri"/>
                <w:sz w:val="20"/>
                <w:szCs w:val="20"/>
              </w:rPr>
              <w:t>Transmettez-le à la personne : elle devra le changer à sa première connexion.</w:t>
            </w:r>
          </w:p>
          <w:p>
            <w:pPr>
              <w:pStyle w:val="Normal"/>
              <w:spacing w:before="60" w:after="0"/>
              <w:rPr/>
            </w:pPr>
            <w:r>
              <w:rPr>
                <w:rFonts w:eastAsia="Calibri" w:cs="Calibri"/>
                <w:i/>
                <w:iCs/>
                <w:color w:val="506366"/>
                <w:sz w:val="17"/>
                <w:szCs w:val="17"/>
              </w:rPr>
              <w:t>Pas à pas détaillé avec captures : Chapitre M11, étapes 1 à 2</w:t>
            </w:r>
          </w:p>
        </w:tc>
      </w:tr>
    </w:tbl>
    <w:p>
      <w:pPr>
        <w:pStyle w:val="Normal"/>
        <w:spacing w:before="0" w:after="140"/>
        <w:rPr/>
      </w:pPr>
      <w:r>
        <w:rPr/>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D9E2E0"/>
              <w:left w:val="single" w:sz="4" w:space="0" w:color="D9E2E0"/>
              <w:bottom w:val="single" w:sz="4" w:space="0" w:color="D9E2E0"/>
              <w:right w:val="single" w:sz="4" w:space="0" w:color="D9E2E0"/>
            </w:tcBorders>
            <w:shd w:color="auto" w:fill="FAFBFB" w:val="clear"/>
          </w:tcPr>
          <w:p>
            <w:pPr>
              <w:pStyle w:val="Normal"/>
              <w:keepNext w:val="true"/>
              <w:spacing w:before="0" w:after="80"/>
              <w:rPr/>
            </w:pPr>
            <w:r>
              <w:rPr>
                <w:rFonts w:eastAsia="Calibri" w:cs="Calibri"/>
                <w:b/>
                <w:bCs/>
                <w:color w:val="0E3B43"/>
                <w:sz w:val="22"/>
                <w:szCs w:val="22"/>
              </w:rPr>
              <w:t>Ajuster ce qu'un rôle peut voir</w:t>
            </w:r>
          </w:p>
          <w:p>
            <w:pPr>
              <w:pStyle w:val="ListParagraph"/>
              <w:numPr>
                <w:ilvl w:val="0"/>
                <w:numId w:val="61"/>
              </w:numPr>
              <w:spacing w:lineRule="exact" w:line="262" w:before="0" w:after="60"/>
              <w:rPr/>
            </w:pPr>
            <w:r>
              <w:rPr>
                <w:rFonts w:eastAsia="Calibri" w:cs="Calibri"/>
                <w:sz w:val="20"/>
                <w:szCs w:val="20"/>
              </w:rPr>
              <w:t xml:space="preserve">Menu </w:t>
            </w:r>
            <w:r>
              <w:rPr>
                <w:rFonts w:eastAsia="Calibri" w:cs="Calibri"/>
                <w:b/>
                <w:bCs/>
                <w:sz w:val="20"/>
                <w:szCs w:val="20"/>
              </w:rPr>
              <w:t>Administration › Rôles</w:t>
            </w:r>
            <w:r>
              <w:rPr>
                <w:rFonts w:eastAsia="Calibri" w:cs="Calibri"/>
                <w:sz w:val="20"/>
                <w:szCs w:val="20"/>
              </w:rPr>
              <w:t xml:space="preserve">, puis </w:t>
            </w:r>
            <w:r>
              <w:rPr>
                <w:rFonts w:eastAsia="Calibri" w:cs="Calibri"/>
                <w:b/>
                <w:bCs/>
                <w:sz w:val="20"/>
                <w:szCs w:val="20"/>
              </w:rPr>
              <w:t>Modifier</w:t>
            </w:r>
            <w:r>
              <w:rPr>
                <w:rFonts w:eastAsia="Calibri" w:cs="Calibri"/>
                <w:sz w:val="20"/>
                <w:szCs w:val="20"/>
              </w:rPr>
              <w:t xml:space="preserve"> sur la fiche du rôle.</w:t>
            </w:r>
          </w:p>
          <w:p>
            <w:pPr>
              <w:pStyle w:val="ListParagraph"/>
              <w:numPr>
                <w:ilvl w:val="0"/>
                <w:numId w:val="62"/>
              </w:numPr>
              <w:spacing w:lineRule="exact" w:line="262" w:before="0" w:after="60"/>
              <w:rPr/>
            </w:pPr>
            <w:r>
              <w:rPr>
                <w:rFonts w:eastAsia="Calibri" w:cs="Calibri"/>
                <w:sz w:val="20"/>
                <w:szCs w:val="20"/>
              </w:rPr>
              <w:t>Cochez ou décochez les modules (Marché, Financement, Comptabilité…).</w:t>
            </w:r>
          </w:p>
          <w:p>
            <w:pPr>
              <w:pStyle w:val="ListParagraph"/>
              <w:numPr>
                <w:ilvl w:val="0"/>
                <w:numId w:val="63"/>
              </w:numPr>
              <w:spacing w:lineRule="exact" w:line="262" w:before="0" w:after="60"/>
              <w:rPr/>
            </w:pPr>
            <w:r>
              <w:rPr>
                <w:rFonts w:eastAsia="Calibri" w:cs="Calibri"/>
                <w:sz w:val="20"/>
                <w:szCs w:val="20"/>
              </w:rPr>
              <w:t>Réglez, si besoin, « Lecture seule » et « Validateur universel ».</w:t>
            </w:r>
          </w:p>
          <w:p>
            <w:pPr>
              <w:pStyle w:val="ListParagraph"/>
              <w:numPr>
                <w:ilvl w:val="0"/>
                <w:numId w:val="64"/>
              </w:numPr>
              <w:spacing w:lineRule="exact" w:line="262" w:before="0" w:after="60"/>
              <w:rPr/>
            </w:pPr>
            <w:r>
              <w:rPr>
                <w:rFonts w:eastAsia="Calibri" w:cs="Calibri"/>
                <w:sz w:val="20"/>
                <w:szCs w:val="20"/>
              </w:rPr>
              <w:t>Enregistrez : le menu des utilisateurs concernés change à leur prochaine connexion.</w:t>
            </w:r>
          </w:p>
          <w:p>
            <w:pPr>
              <w:pStyle w:val="Normal"/>
              <w:spacing w:before="60" w:after="0"/>
              <w:rPr/>
            </w:pPr>
            <w:r>
              <w:rPr>
                <w:rFonts w:eastAsia="Calibri" w:cs="Calibri"/>
                <w:i/>
                <w:iCs/>
                <w:color w:val="506366"/>
                <w:sz w:val="17"/>
                <w:szCs w:val="17"/>
              </w:rPr>
              <w:t>Pas à pas détaillé avec captures : Chapitre M11, étape 3</w:t>
            </w:r>
          </w:p>
        </w:tc>
      </w:tr>
    </w:tbl>
    <w:p>
      <w:pPr>
        <w:pStyle w:val="Normal"/>
        <w:spacing w:before="0" w:after="140"/>
        <w:rPr/>
      </w:pPr>
      <w:r>
        <w:rPr/>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D9E2E0"/>
              <w:left w:val="single" w:sz="4" w:space="0" w:color="D9E2E0"/>
              <w:bottom w:val="single" w:sz="4" w:space="0" w:color="D9E2E0"/>
              <w:right w:val="single" w:sz="4" w:space="0" w:color="D9E2E0"/>
            </w:tcBorders>
            <w:shd w:color="auto" w:fill="FAFBFB" w:val="clear"/>
          </w:tcPr>
          <w:p>
            <w:pPr>
              <w:pStyle w:val="Normal"/>
              <w:keepNext w:val="true"/>
              <w:spacing w:before="0" w:after="80"/>
              <w:rPr/>
            </w:pPr>
            <w:r>
              <w:rPr>
                <w:rFonts w:eastAsia="Calibri" w:cs="Calibri"/>
                <w:b/>
                <w:bCs/>
                <w:color w:val="0E3B43"/>
                <w:sz w:val="22"/>
                <w:szCs w:val="22"/>
              </w:rPr>
              <w:t>Régler les paramètres de la société</w:t>
            </w:r>
          </w:p>
          <w:p>
            <w:pPr>
              <w:pStyle w:val="ListParagraph"/>
              <w:numPr>
                <w:ilvl w:val="0"/>
                <w:numId w:val="65"/>
              </w:numPr>
              <w:spacing w:lineRule="exact" w:line="262" w:before="0" w:after="60"/>
              <w:rPr/>
            </w:pPr>
            <w:r>
              <w:rPr>
                <w:rFonts w:eastAsia="Calibri" w:cs="Calibri"/>
                <w:sz w:val="20"/>
                <w:szCs w:val="20"/>
              </w:rPr>
              <w:t xml:space="preserve">Menu </w:t>
            </w:r>
            <w:r>
              <w:rPr>
                <w:rFonts w:eastAsia="Calibri" w:cs="Calibri"/>
                <w:b/>
                <w:bCs/>
                <w:sz w:val="20"/>
                <w:szCs w:val="20"/>
              </w:rPr>
              <w:t>Administration › Paramètres</w:t>
            </w:r>
            <w:r>
              <w:rPr>
                <w:rFonts w:eastAsia="Calibri" w:cs="Calibri"/>
                <w:sz w:val="20"/>
                <w:szCs w:val="20"/>
              </w:rPr>
              <w:t>.</w:t>
            </w:r>
          </w:p>
          <w:p>
            <w:pPr>
              <w:pStyle w:val="ListParagraph"/>
              <w:numPr>
                <w:ilvl w:val="0"/>
                <w:numId w:val="66"/>
              </w:numPr>
              <w:spacing w:lineRule="exact" w:line="262" w:before="0" w:after="60"/>
              <w:rPr/>
            </w:pPr>
            <w:r>
              <w:rPr>
                <w:rFonts w:eastAsia="Calibri" w:cs="Calibri"/>
                <w:sz w:val="20"/>
                <w:szCs w:val="20"/>
              </w:rPr>
              <w:t>Complétez l'entête (raison sociale, adresse, RCCM, NINEA, coordonnées bancaires).</w:t>
            </w:r>
          </w:p>
          <w:p>
            <w:pPr>
              <w:pStyle w:val="ListParagraph"/>
              <w:numPr>
                <w:ilvl w:val="0"/>
                <w:numId w:val="67"/>
              </w:numPr>
              <w:spacing w:lineRule="exact" w:line="262" w:before="0" w:after="60"/>
              <w:rPr/>
            </w:pPr>
            <w:r>
              <w:rPr>
                <w:rFonts w:eastAsia="Calibri" w:cs="Calibri"/>
                <w:sz w:val="20"/>
                <w:szCs w:val="20"/>
              </w:rPr>
              <w:t>Téléversez le logo et l'image de signature avec cachet.</w:t>
            </w:r>
          </w:p>
          <w:p>
            <w:pPr>
              <w:pStyle w:val="ListParagraph"/>
              <w:numPr>
                <w:ilvl w:val="0"/>
                <w:numId w:val="68"/>
              </w:numPr>
              <w:spacing w:lineRule="exact" w:line="262" w:before="0" w:after="60"/>
              <w:rPr/>
            </w:pPr>
            <w:r>
              <w:rPr>
                <w:rFonts w:eastAsia="Calibri" w:cs="Calibri"/>
                <w:sz w:val="20"/>
                <w:szCs w:val="20"/>
              </w:rPr>
              <w:t>Vérifiez les paramètres de calcul (droits de douane, TVA, marge cible par défaut).</w:t>
            </w:r>
          </w:p>
          <w:p>
            <w:pPr>
              <w:pStyle w:val="Normal"/>
              <w:spacing w:before="60" w:after="0"/>
              <w:rPr/>
            </w:pPr>
            <w:r>
              <w:rPr>
                <w:rFonts w:eastAsia="Calibri" w:cs="Calibri"/>
                <w:i/>
                <w:iCs/>
                <w:color w:val="506366"/>
                <w:sz w:val="17"/>
                <w:szCs w:val="17"/>
              </w:rPr>
              <w:t>Pas à pas détaillé avec captures : Chapitre M11, étape 4</w:t>
            </w:r>
          </w:p>
        </w:tc>
      </w:tr>
    </w:tbl>
    <w:p>
      <w:pPr>
        <w:pStyle w:val="Normal"/>
        <w:spacing w:before="0" w:after="140"/>
        <w:rPr/>
      </w:pPr>
      <w:r>
        <w:rPr/>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D9E2E0"/>
              <w:left w:val="single" w:sz="4" w:space="0" w:color="D9E2E0"/>
              <w:bottom w:val="single" w:sz="4" w:space="0" w:color="D9E2E0"/>
              <w:right w:val="single" w:sz="4" w:space="0" w:color="D9E2E0"/>
            </w:tcBorders>
            <w:shd w:color="auto" w:fill="FAFBFB" w:val="clear"/>
          </w:tcPr>
          <w:p>
            <w:pPr>
              <w:pStyle w:val="Normal"/>
              <w:keepNext w:val="true"/>
              <w:spacing w:before="0" w:after="80"/>
              <w:rPr/>
            </w:pPr>
            <w:r>
              <w:rPr>
                <w:rFonts w:eastAsia="Calibri" w:cs="Calibri"/>
                <w:b/>
                <w:bCs/>
                <w:color w:val="0E3B43"/>
                <w:sz w:val="22"/>
                <w:szCs w:val="22"/>
              </w:rPr>
              <w:t>Imposer un numéro de devis personnalisé</w:t>
            </w:r>
          </w:p>
          <w:p>
            <w:pPr>
              <w:pStyle w:val="ListParagraph"/>
              <w:numPr>
                <w:ilvl w:val="0"/>
                <w:numId w:val="69"/>
              </w:numPr>
              <w:spacing w:lineRule="exact" w:line="262" w:before="0" w:after="60"/>
              <w:rPr/>
            </w:pPr>
            <w:r>
              <w:rPr>
                <w:rFonts w:eastAsia="Calibri" w:cs="Calibri"/>
                <w:sz w:val="20"/>
                <w:szCs w:val="20"/>
              </w:rPr>
              <w:t xml:space="preserve">Menu </w:t>
            </w:r>
            <w:r>
              <w:rPr>
                <w:rFonts w:eastAsia="Calibri" w:cs="Calibri"/>
                <w:b/>
                <w:bCs/>
                <w:sz w:val="20"/>
                <w:szCs w:val="20"/>
              </w:rPr>
              <w:t>Marchés et ventes › Marché › Consultation restreinte › Devis › Nouveau devis</w:t>
            </w:r>
            <w:r>
              <w:rPr>
                <w:rFonts w:eastAsia="Calibri" w:cs="Calibri"/>
                <w:sz w:val="20"/>
                <w:szCs w:val="20"/>
              </w:rPr>
              <w:t>.</w:t>
            </w:r>
          </w:p>
          <w:p>
            <w:pPr>
              <w:pStyle w:val="ListParagraph"/>
              <w:numPr>
                <w:ilvl w:val="0"/>
                <w:numId w:val="70"/>
              </w:numPr>
              <w:spacing w:lineRule="exact" w:line="262" w:before="0" w:after="60"/>
              <w:rPr/>
            </w:pPr>
            <w:r>
              <w:rPr>
                <w:rFonts w:eastAsia="Calibri" w:cs="Calibri"/>
                <w:sz w:val="20"/>
                <w:szCs w:val="20"/>
              </w:rPr>
              <w:t>Renseignez le champ « Numéro personnalisé » (réservé à l'Admin) ; laissé vide, le numéro est automatique.</w:t>
            </w:r>
          </w:p>
          <w:p>
            <w:pPr>
              <w:pStyle w:val="ListParagraph"/>
              <w:numPr>
                <w:ilvl w:val="0"/>
                <w:numId w:val="71"/>
              </w:numPr>
              <w:spacing w:lineRule="exact" w:line="262" w:before="0" w:after="60"/>
              <w:rPr/>
            </w:pPr>
            <w:r>
              <w:rPr>
                <w:rFonts w:eastAsia="Calibri" w:cs="Calibri"/>
                <w:sz w:val="20"/>
                <w:szCs w:val="20"/>
              </w:rPr>
              <w:t>Terminez le devis normalement.</w:t>
            </w:r>
          </w:p>
          <w:p>
            <w:pPr>
              <w:pStyle w:val="Normal"/>
              <w:spacing w:before="60" w:after="0"/>
              <w:rPr/>
            </w:pPr>
            <w:r>
              <w:rPr>
                <w:rFonts w:eastAsia="Calibri" w:cs="Calibri"/>
                <w:i/>
                <w:iCs/>
                <w:color w:val="506366"/>
                <w:sz w:val="17"/>
                <w:szCs w:val="17"/>
              </w:rPr>
              <w:t>Pas à pas détaillé avec captures : Chapitre M1, étape 6</w:t>
            </w:r>
          </w:p>
        </w:tc>
      </w:tr>
    </w:tbl>
    <w:p>
      <w:pPr>
        <w:pStyle w:val="Normal"/>
        <w:spacing w:before="0" w:after="140"/>
        <w:rPr/>
      </w:pPr>
      <w:r>
        <w:rPr/>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D9E2E0"/>
              <w:left w:val="single" w:sz="4" w:space="0" w:color="D9E2E0"/>
              <w:bottom w:val="single" w:sz="4" w:space="0" w:color="D9E2E0"/>
              <w:right w:val="single" w:sz="4" w:space="0" w:color="D9E2E0"/>
            </w:tcBorders>
            <w:shd w:color="auto" w:fill="FAFBFB" w:val="clear"/>
          </w:tcPr>
          <w:p>
            <w:pPr>
              <w:pStyle w:val="Normal"/>
              <w:keepNext w:val="true"/>
              <w:spacing w:before="0" w:after="80"/>
              <w:rPr/>
            </w:pPr>
            <w:r>
              <w:rPr>
                <w:rFonts w:eastAsia="Calibri" w:cs="Calibri"/>
                <w:b/>
                <w:bCs/>
                <w:color w:val="0E3B43"/>
                <w:sz w:val="22"/>
                <w:szCs w:val="22"/>
              </w:rPr>
              <w:t>Valider ou refuser un devis, générer une facture</w:t>
            </w:r>
          </w:p>
          <w:p>
            <w:pPr>
              <w:pStyle w:val="ListParagraph"/>
              <w:numPr>
                <w:ilvl w:val="0"/>
                <w:numId w:val="72"/>
              </w:numPr>
              <w:spacing w:lineRule="exact" w:line="262" w:before="0" w:after="60"/>
              <w:rPr/>
            </w:pPr>
            <w:r>
              <w:rPr>
                <w:rFonts w:eastAsia="Calibri" w:cs="Calibri"/>
                <w:sz w:val="20"/>
                <w:szCs w:val="20"/>
              </w:rPr>
              <w:t xml:space="preserve">Ouvrez le devis, cliquez sur </w:t>
            </w:r>
            <w:r>
              <w:rPr>
                <w:rFonts w:eastAsia="Calibri" w:cs="Calibri"/>
                <w:b/>
                <w:bCs/>
                <w:sz w:val="20"/>
                <w:szCs w:val="20"/>
              </w:rPr>
              <w:t>Valider le devis</w:t>
            </w:r>
            <w:r>
              <w:rPr>
                <w:rFonts w:eastAsia="Calibri" w:cs="Calibri"/>
                <w:sz w:val="20"/>
                <w:szCs w:val="20"/>
              </w:rPr>
              <w:t xml:space="preserve"> (ou Marquer refusé).</w:t>
            </w:r>
          </w:p>
          <w:p>
            <w:pPr>
              <w:pStyle w:val="ListParagraph"/>
              <w:numPr>
                <w:ilvl w:val="0"/>
                <w:numId w:val="73"/>
              </w:numPr>
              <w:spacing w:lineRule="exact" w:line="262" w:before="0" w:after="60"/>
              <w:rPr/>
            </w:pPr>
            <w:r>
              <w:rPr>
                <w:rFonts w:eastAsia="Calibri" w:cs="Calibri"/>
                <w:sz w:val="20"/>
                <w:szCs w:val="20"/>
              </w:rPr>
              <w:t xml:space="preserve">Dans le panneau « Factures de ce devis », choisissez le type de facture et cliquez sur </w:t>
            </w:r>
            <w:r>
              <w:rPr>
                <w:rFonts w:eastAsia="Calibri" w:cs="Calibri"/>
                <w:b/>
                <w:bCs/>
                <w:sz w:val="20"/>
                <w:szCs w:val="20"/>
              </w:rPr>
              <w:t>Générer la facture</w:t>
            </w:r>
            <w:r>
              <w:rPr>
                <w:rFonts w:eastAsia="Calibri" w:cs="Calibri"/>
                <w:sz w:val="20"/>
                <w:szCs w:val="20"/>
              </w:rPr>
              <w:t>.</w:t>
            </w:r>
          </w:p>
          <w:p>
            <w:pPr>
              <w:pStyle w:val="Normal"/>
              <w:spacing w:before="60" w:after="0"/>
              <w:rPr/>
            </w:pPr>
            <w:r>
              <w:rPr>
                <w:rFonts w:eastAsia="Calibri" w:cs="Calibri"/>
                <w:i/>
                <w:iCs/>
                <w:color w:val="506366"/>
                <w:sz w:val="17"/>
                <w:szCs w:val="17"/>
              </w:rPr>
              <w:t>Pas à pas détaillé avec captures : Chapitre M1, étapes 9 à 11</w:t>
            </w:r>
          </w:p>
        </w:tc>
      </w:tr>
    </w:tbl>
    <w:p>
      <w:pPr>
        <w:pStyle w:val="Normal"/>
        <w:spacing w:before="0" w:after="140"/>
        <w:rPr/>
      </w:pPr>
      <w:r>
        <w:rPr/>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D9E2E0"/>
              <w:left w:val="single" w:sz="4" w:space="0" w:color="D9E2E0"/>
              <w:bottom w:val="single" w:sz="4" w:space="0" w:color="D9E2E0"/>
              <w:right w:val="single" w:sz="4" w:space="0" w:color="D9E2E0"/>
            </w:tcBorders>
            <w:shd w:color="auto" w:fill="FAFBFB" w:val="clear"/>
          </w:tcPr>
          <w:p>
            <w:pPr>
              <w:pStyle w:val="Normal"/>
              <w:keepNext w:val="true"/>
              <w:spacing w:before="0" w:after="80"/>
              <w:rPr/>
            </w:pPr>
            <w:r>
              <w:rPr>
                <w:rFonts w:eastAsia="Calibri" w:cs="Calibri"/>
                <w:b/>
                <w:bCs/>
                <w:color w:val="0E3B43"/>
                <w:sz w:val="22"/>
                <w:szCs w:val="22"/>
              </w:rPr>
              <w:t>Activer la comptabilité (si vous êtes Super Administrateur)</w:t>
            </w:r>
          </w:p>
          <w:p>
            <w:pPr>
              <w:pStyle w:val="ListParagraph"/>
              <w:numPr>
                <w:ilvl w:val="0"/>
                <w:numId w:val="74"/>
              </w:numPr>
              <w:spacing w:lineRule="exact" w:line="262" w:before="0" w:after="60"/>
              <w:rPr/>
            </w:pPr>
            <w:r>
              <w:rPr>
                <w:rFonts w:eastAsia="Calibri" w:cs="Calibri"/>
                <w:sz w:val="20"/>
                <w:szCs w:val="20"/>
              </w:rPr>
              <w:t>Ouvrez la page de gestion de la société, rubrique Options.</w:t>
            </w:r>
          </w:p>
          <w:p>
            <w:pPr>
              <w:pStyle w:val="ListParagraph"/>
              <w:numPr>
                <w:ilvl w:val="0"/>
                <w:numId w:val="75"/>
              </w:numPr>
              <w:spacing w:lineRule="exact" w:line="262" w:before="0" w:after="60"/>
              <w:rPr/>
            </w:pPr>
            <w:r>
              <w:rPr>
                <w:rFonts w:eastAsia="Calibri" w:cs="Calibri"/>
                <w:sz w:val="20"/>
                <w:szCs w:val="20"/>
              </w:rPr>
              <w:t>Activez « Module comptabilité » et indiquez le supplément mensuel en XOF.</w:t>
            </w:r>
          </w:p>
          <w:p>
            <w:pPr>
              <w:pStyle w:val="ListParagraph"/>
              <w:numPr>
                <w:ilvl w:val="0"/>
                <w:numId w:val="76"/>
              </w:numPr>
              <w:spacing w:lineRule="exact" w:line="262" w:before="0" w:after="60"/>
              <w:rPr/>
            </w:pPr>
            <w:r>
              <w:rPr>
                <w:rFonts w:eastAsia="Calibri" w:cs="Calibri"/>
                <w:sz w:val="20"/>
                <w:szCs w:val="20"/>
              </w:rPr>
              <w:t>Les rôles concernés voient aussitôt le menu Finance › Comptabilité.</w:t>
            </w:r>
          </w:p>
          <w:p>
            <w:pPr>
              <w:pStyle w:val="Normal"/>
              <w:spacing w:before="60" w:after="0"/>
              <w:rPr/>
            </w:pPr>
            <w:r>
              <w:rPr>
                <w:rFonts w:eastAsia="Calibri" w:cs="Calibri"/>
                <w:i/>
                <w:iCs/>
                <w:color w:val="506366"/>
                <w:sz w:val="17"/>
                <w:szCs w:val="17"/>
              </w:rPr>
              <w:t>Pas à pas détaillé avec captures : Chapitre M11, étape 5</w:t>
            </w:r>
          </w:p>
        </w:tc>
      </w:tr>
    </w:tbl>
    <w:p>
      <w:pPr>
        <w:pStyle w:val="Normal"/>
        <w:spacing w:before="0" w:after="140"/>
        <w:rPr/>
      </w:pPr>
      <w:r>
        <w:rPr/>
      </w:r>
      <w:r>
        <w:br w:type="page"/>
      </w:r>
    </w:p>
    <w:p>
      <w:pPr>
        <w:pStyle w:val="Normal"/>
        <w:keepNext w:val="true"/>
        <w:spacing w:before="0" w:after="60"/>
        <w:rPr/>
      </w:pPr>
      <w:r>
        <w:rPr>
          <w:rFonts w:eastAsia="Calibri" w:cs="Calibri"/>
          <w:b/>
          <w:bCs/>
          <w:color w:val="B06A22"/>
          <w:spacing w:val="30"/>
          <w:sz w:val="18"/>
          <w:szCs w:val="18"/>
        </w:rPr>
        <w:t>RÔLE 02</w:t>
      </w:r>
    </w:p>
    <w:p>
      <w:pPr>
        <w:pStyle w:val="Heading2"/>
        <w:rPr/>
      </w:pPr>
      <w:bookmarkStart w:id="9" w:name="__RefHeading___Toc3321_3216272268"/>
      <w:bookmarkEnd w:id="9"/>
      <w:r>
        <w:rPr>
          <w:rFonts w:eastAsia="Georgia" w:cs="Georgia" w:ascii="Georgia" w:hAnsi="Georgia"/>
        </w:rPr>
        <w:t>Direction</w:t>
      </w:r>
    </w:p>
    <w:p>
      <w:pPr>
        <w:pStyle w:val="Normal"/>
        <w:spacing w:lineRule="exact" w:line="290" w:before="0" w:after="160"/>
        <w:rPr/>
      </w:pPr>
      <w:r>
        <w:rPr>
          <w:rFonts w:eastAsia="Calibri" w:cs="Calibri"/>
          <w:sz w:val="22"/>
          <w:szCs w:val="22"/>
        </w:rPr>
        <w:t>La direction générale et financière : tout voir, valider, décider.</w:t>
      </w:r>
    </w:p>
    <w:p>
      <w:pPr>
        <w:pStyle w:val="Normal"/>
        <w:pBdr>
          <w:left w:val="single" w:sz="30" w:space="8" w:color="155A66"/>
        </w:pBdr>
        <w:shd w:val="clear" w:color="auto" w:fill="F1F4F3"/>
        <w:spacing w:lineRule="exact" w:line="270" w:before="100" w:after="180"/>
        <w:ind w:left="200" w:right="100"/>
        <w:rPr/>
      </w:pPr>
      <w:r>
        <w:rPr>
          <w:rFonts w:eastAsia="Calibri" w:cs="Calibri"/>
          <w:b/>
          <w:bCs/>
          <w:color w:val="155A66"/>
          <w:sz w:val="20"/>
          <w:szCs w:val="20"/>
        </w:rPr>
        <w:t xml:space="preserve">Qui est concerné · </w:t>
      </w:r>
      <w:r>
        <w:rPr>
          <w:rFonts w:eastAsia="Calibri" w:cs="Calibri"/>
          <w:sz w:val="20"/>
          <w:szCs w:val="20"/>
        </w:rPr>
        <w:t>Voit les mêmes modules que l'Administrateur, sauf Rôles et Utilisateurs. Rôle en lecture seule avec le drapeau validateur universel : il consulte tout, mais n'agit que sur ce que le drapeau permet (valider ou refuser un devis, changer le client d'un devis, supprimer un devis non facturé, approuver les demandes RH qui lui sont soumises).</w:t>
      </w:r>
    </w:p>
    <w:p>
      <w:pPr>
        <w:pStyle w:val="Normal"/>
        <w:keepNext w:val="true"/>
        <w:spacing w:before="120" w:after="60"/>
        <w:jc w:val="center"/>
        <w:rPr/>
      </w:pPr>
      <w:r>
        <w:rPr/>
        <w:drawing>
          <wp:inline distT="0" distB="0" distL="0" distR="0">
            <wp:extent cx="6000750" cy="2695575"/>
            <wp:effectExtent l="0" t="0" r="0" b="0"/>
            <wp:docPr id="8" name="Image2" descr="menu_direction&#10;Menu de la Direction. Tous les groupes, y compris Personnel dans « Ressources humaines », mais ni Rôles ni Utilisate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menu_direction&#10;Menu de la Direction. Tous les groupes, y compris Personnel dans « Ressources humaines », mais ni Rôles ni Utilisateurs."/>
                    <pic:cNvPicPr>
                      <a:picLocks noChangeAspect="1" noChangeArrowheads="1"/>
                    </pic:cNvPicPr>
                  </pic:nvPicPr>
                  <pic:blipFill>
                    <a:blip r:embed="rId9"/>
                    <a:stretch>
                      <a:fillRect/>
                    </a:stretch>
                  </pic:blipFill>
                  <pic:spPr bwMode="auto">
                    <a:xfrm>
                      <a:off x="0" y="0"/>
                      <a:ext cx="6000750" cy="269557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Menu de la Direction.</w:t>
      </w:r>
      <w:r>
        <w:rPr>
          <w:rFonts w:eastAsia="Calibri" w:cs="Calibri"/>
          <w:color w:val="506366"/>
          <w:sz w:val="18"/>
          <w:szCs w:val="18"/>
        </w:rPr>
        <w:t xml:space="preserve"> Tous les groupes, y compris Personnel dans « Ressources humaines », mais ni Rôles ni Utilisateurs.</w:t>
      </w:r>
    </w:p>
    <w:p>
      <w:pPr>
        <w:pStyle w:val="Normal"/>
        <w:keepNext w:val="true"/>
        <w:spacing w:before="120" w:after="60"/>
        <w:jc w:val="center"/>
        <w:rPr/>
      </w:pPr>
      <w:r>
        <w:rPr/>
        <w:drawing>
          <wp:inline distT="0" distB="0" distL="0" distR="0">
            <wp:extent cx="6000750" cy="3105150"/>
            <wp:effectExtent l="0" t="0" r="0" b="0"/>
            <wp:docPr id="9" name="dash_direction" descr="dash_direction&#10;Tableau de bord Direction. Vue de pilotage complè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ash_direction" descr="dash_direction&#10;Tableau de bord Direction. Vue de pilotage complète."/>
                    <pic:cNvPicPr>
                      <a:picLocks noChangeAspect="1" noChangeArrowheads="1"/>
                    </pic:cNvPicPr>
                  </pic:nvPicPr>
                  <pic:blipFill>
                    <a:blip r:embed="rId10"/>
                    <a:stretch>
                      <a:fillRect/>
                    </a:stretch>
                  </pic:blipFill>
                  <pic:spPr bwMode="auto">
                    <a:xfrm>
                      <a:off x="0" y="0"/>
                      <a:ext cx="6000750" cy="310515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Tableau de bord Direction.</w:t>
      </w:r>
      <w:r>
        <w:rPr>
          <w:rFonts w:eastAsia="Calibri" w:cs="Calibri"/>
          <w:color w:val="506366"/>
          <w:sz w:val="18"/>
          <w:szCs w:val="18"/>
        </w:rPr>
        <w:t xml:space="preserve"> Vue de pilotage complète.</w:t>
      </w:r>
    </w:p>
    <w:p>
      <w:pPr>
        <w:pStyle w:val="Heading3"/>
        <w:rPr/>
      </w:pPr>
      <w:r>
        <w:rPr>
          <w:rFonts w:eastAsia="Calibri" w:cs="Calibri" w:ascii="Calibri" w:hAnsi="Calibri"/>
        </w:rPr>
        <w:t>Vos procédures au quotidien</w:t>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D9E2E0"/>
              <w:left w:val="single" w:sz="4" w:space="0" w:color="D9E2E0"/>
              <w:bottom w:val="single" w:sz="4" w:space="0" w:color="D9E2E0"/>
              <w:right w:val="single" w:sz="4" w:space="0" w:color="D9E2E0"/>
            </w:tcBorders>
            <w:shd w:color="auto" w:fill="FAFBFB" w:val="clear"/>
          </w:tcPr>
          <w:p>
            <w:pPr>
              <w:pStyle w:val="Normal"/>
              <w:keepNext w:val="true"/>
              <w:spacing w:before="0" w:after="80"/>
              <w:rPr/>
            </w:pPr>
            <w:r>
              <w:rPr>
                <w:rFonts w:eastAsia="Calibri" w:cs="Calibri"/>
                <w:b/>
                <w:bCs/>
                <w:color w:val="0E3B43"/>
                <w:sz w:val="22"/>
                <w:szCs w:val="22"/>
              </w:rPr>
              <w:t>Valider un devis avant envoi au client</w:t>
            </w:r>
          </w:p>
          <w:p>
            <w:pPr>
              <w:pStyle w:val="ListParagraph"/>
              <w:numPr>
                <w:ilvl w:val="0"/>
                <w:numId w:val="77"/>
              </w:numPr>
              <w:spacing w:lineRule="exact" w:line="262" w:before="0" w:after="60"/>
              <w:rPr/>
            </w:pPr>
            <w:r>
              <w:rPr>
                <w:rFonts w:eastAsia="Calibri" w:cs="Calibri"/>
                <w:sz w:val="20"/>
                <w:szCs w:val="20"/>
              </w:rPr>
              <w:t xml:space="preserve">Menu </w:t>
            </w:r>
            <w:r>
              <w:rPr>
                <w:rFonts w:eastAsia="Calibri" w:cs="Calibri"/>
                <w:b/>
                <w:bCs/>
                <w:sz w:val="20"/>
                <w:szCs w:val="20"/>
              </w:rPr>
              <w:t>Marchés et ventes › Marché › Consultation restreinte › Devis</w:t>
            </w:r>
            <w:r>
              <w:rPr>
                <w:rFonts w:eastAsia="Calibri" w:cs="Calibri"/>
                <w:sz w:val="20"/>
                <w:szCs w:val="20"/>
              </w:rPr>
              <w:t>.</w:t>
            </w:r>
          </w:p>
          <w:p>
            <w:pPr>
              <w:pStyle w:val="ListParagraph"/>
              <w:numPr>
                <w:ilvl w:val="0"/>
                <w:numId w:val="78"/>
              </w:numPr>
              <w:spacing w:lineRule="exact" w:line="262" w:before="0" w:after="60"/>
              <w:rPr/>
            </w:pPr>
            <w:r>
              <w:rPr>
                <w:rFonts w:eastAsia="Calibri" w:cs="Calibri"/>
                <w:sz w:val="20"/>
                <w:szCs w:val="20"/>
              </w:rPr>
              <w:t>Ouvrez le devis à valider et relisez les lignes, le total, les conditions de paiement.</w:t>
            </w:r>
          </w:p>
          <w:p>
            <w:pPr>
              <w:pStyle w:val="ListParagraph"/>
              <w:numPr>
                <w:ilvl w:val="0"/>
                <w:numId w:val="79"/>
              </w:numPr>
              <w:spacing w:lineRule="exact" w:line="262" w:before="0" w:after="60"/>
              <w:rPr/>
            </w:pPr>
            <w:r>
              <w:rPr>
                <w:rFonts w:eastAsia="Calibri" w:cs="Calibri"/>
                <w:sz w:val="20"/>
                <w:szCs w:val="20"/>
              </w:rPr>
              <w:t>Si le devis comporte des lignes « Non chiffré », il ne peut pas être validé : demandez qu'elles soient chiffrées.</w:t>
            </w:r>
          </w:p>
          <w:p>
            <w:pPr>
              <w:pStyle w:val="ListParagraph"/>
              <w:numPr>
                <w:ilvl w:val="0"/>
                <w:numId w:val="80"/>
              </w:numPr>
              <w:spacing w:lineRule="exact" w:line="262" w:before="0" w:after="60"/>
              <w:rPr/>
            </w:pPr>
            <w:r>
              <w:rPr>
                <w:rFonts w:eastAsia="Calibri" w:cs="Calibri"/>
                <w:sz w:val="20"/>
                <w:szCs w:val="20"/>
              </w:rPr>
              <w:t xml:space="preserve">Cliquez sur </w:t>
            </w:r>
            <w:r>
              <w:rPr>
                <w:rFonts w:eastAsia="Calibri" w:cs="Calibri"/>
                <w:b/>
                <w:bCs/>
                <w:sz w:val="20"/>
                <w:szCs w:val="20"/>
              </w:rPr>
              <w:t>Valider le devis</w:t>
            </w:r>
            <w:r>
              <w:rPr>
                <w:rFonts w:eastAsia="Calibri" w:cs="Calibri"/>
                <w:sz w:val="20"/>
                <w:szCs w:val="20"/>
              </w:rPr>
              <w:t>. Le statut passe à « Validé » ; le panneau de facturation apparaît pour le Comptable ou le Financier.</w:t>
            </w:r>
          </w:p>
          <w:p>
            <w:pPr>
              <w:pStyle w:val="ListParagraph"/>
              <w:numPr>
                <w:ilvl w:val="0"/>
                <w:numId w:val="81"/>
              </w:numPr>
              <w:spacing w:lineRule="exact" w:line="262" w:before="0" w:after="60"/>
              <w:rPr/>
            </w:pPr>
            <w:r>
              <w:rPr>
                <w:rFonts w:eastAsia="Calibri" w:cs="Calibri"/>
                <w:sz w:val="20"/>
                <w:szCs w:val="20"/>
              </w:rPr>
              <w:t xml:space="preserve">Pour refuser : </w:t>
            </w:r>
            <w:r>
              <w:rPr>
                <w:rFonts w:eastAsia="Calibri" w:cs="Calibri"/>
                <w:b/>
                <w:bCs/>
                <w:sz w:val="20"/>
                <w:szCs w:val="20"/>
              </w:rPr>
              <w:t>Marquer refusé</w:t>
            </w:r>
            <w:r>
              <w:rPr>
                <w:rFonts w:eastAsia="Calibri" w:cs="Calibri"/>
                <w:sz w:val="20"/>
                <w:szCs w:val="20"/>
              </w:rPr>
              <w:t>.</w:t>
            </w:r>
          </w:p>
          <w:p>
            <w:pPr>
              <w:pStyle w:val="Normal"/>
              <w:spacing w:before="60" w:after="0"/>
              <w:rPr/>
            </w:pPr>
            <w:r>
              <w:rPr>
                <w:rFonts w:eastAsia="Calibri" w:cs="Calibri"/>
                <w:i/>
                <w:iCs/>
                <w:color w:val="506366"/>
                <w:sz w:val="17"/>
                <w:szCs w:val="17"/>
              </w:rPr>
              <w:t>Pas à pas détaillé avec captures : Chapitre M1, étape 9</w:t>
            </w:r>
          </w:p>
        </w:tc>
      </w:tr>
    </w:tbl>
    <w:p>
      <w:pPr>
        <w:pStyle w:val="Normal"/>
        <w:spacing w:before="0" w:after="140"/>
        <w:rPr/>
      </w:pPr>
      <w:r>
        <w:rPr/>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D9E2E0"/>
              <w:left w:val="single" w:sz="4" w:space="0" w:color="D9E2E0"/>
              <w:bottom w:val="single" w:sz="4" w:space="0" w:color="D9E2E0"/>
              <w:right w:val="single" w:sz="4" w:space="0" w:color="D9E2E0"/>
            </w:tcBorders>
            <w:shd w:color="auto" w:fill="FAFBFB" w:val="clear"/>
          </w:tcPr>
          <w:p>
            <w:pPr>
              <w:pStyle w:val="Normal"/>
              <w:keepNext w:val="true"/>
              <w:spacing w:before="0" w:after="80"/>
              <w:rPr/>
            </w:pPr>
            <w:r>
              <w:rPr>
                <w:rFonts w:eastAsia="Calibri" w:cs="Calibri"/>
                <w:b/>
                <w:bCs/>
                <w:color w:val="0E3B43"/>
                <w:sz w:val="22"/>
                <w:szCs w:val="22"/>
              </w:rPr>
              <w:t>Corriger le client d'un devis ou supprimer un devis non facturé</w:t>
            </w:r>
          </w:p>
          <w:p>
            <w:pPr>
              <w:pStyle w:val="ListParagraph"/>
              <w:numPr>
                <w:ilvl w:val="0"/>
                <w:numId w:val="82"/>
              </w:numPr>
              <w:spacing w:lineRule="exact" w:line="262" w:before="0" w:after="60"/>
              <w:rPr/>
            </w:pPr>
            <w:r>
              <w:rPr>
                <w:rFonts w:eastAsia="Calibri" w:cs="Calibri"/>
                <w:sz w:val="20"/>
                <w:szCs w:val="20"/>
              </w:rPr>
              <w:t xml:space="preserve">Ouvrez le devis, cliquez sur </w:t>
            </w:r>
            <w:r>
              <w:rPr>
                <w:rFonts w:eastAsia="Calibri" w:cs="Calibri"/>
                <w:b/>
                <w:bCs/>
                <w:sz w:val="20"/>
                <w:szCs w:val="20"/>
              </w:rPr>
              <w:t>Modifier</w:t>
            </w:r>
            <w:r>
              <w:rPr>
                <w:rFonts w:eastAsia="Calibri" w:cs="Calibri"/>
                <w:sz w:val="20"/>
                <w:szCs w:val="20"/>
              </w:rPr>
              <w:t>.</w:t>
            </w:r>
          </w:p>
          <w:p>
            <w:pPr>
              <w:pStyle w:val="ListParagraph"/>
              <w:numPr>
                <w:ilvl w:val="0"/>
                <w:numId w:val="83"/>
              </w:numPr>
              <w:spacing w:lineRule="exact" w:line="262" w:before="0" w:after="60"/>
              <w:rPr/>
            </w:pPr>
            <w:r>
              <w:rPr>
                <w:rFonts w:eastAsia="Calibri" w:cs="Calibri"/>
                <w:sz w:val="20"/>
                <w:szCs w:val="20"/>
              </w:rPr>
              <w:t>Changez le client dans la liste (droit réservé aux validateurs) puis enregistrez.</w:t>
            </w:r>
          </w:p>
          <w:p>
            <w:pPr>
              <w:pStyle w:val="ListParagraph"/>
              <w:numPr>
                <w:ilvl w:val="0"/>
                <w:numId w:val="84"/>
              </w:numPr>
              <w:spacing w:lineRule="exact" w:line="262" w:before="0" w:after="60"/>
              <w:rPr/>
            </w:pPr>
            <w:r>
              <w:rPr>
                <w:rFonts w:eastAsia="Calibri" w:cs="Calibri"/>
                <w:sz w:val="20"/>
                <w:szCs w:val="20"/>
              </w:rPr>
              <w:t xml:space="preserve">Pour supprimer un devis sans facture : bouton </w:t>
            </w:r>
            <w:r>
              <w:rPr>
                <w:rFonts w:eastAsia="Calibri" w:cs="Calibri"/>
                <w:b/>
                <w:bCs/>
                <w:sz w:val="20"/>
                <w:szCs w:val="20"/>
              </w:rPr>
              <w:t>Supprimer le devis</w:t>
            </w:r>
            <w:r>
              <w:rPr>
                <w:rFonts w:eastAsia="Calibri" w:cs="Calibri"/>
                <w:sz w:val="20"/>
                <w:szCs w:val="20"/>
              </w:rPr>
              <w:t>, puis confirmez.</w:t>
            </w:r>
          </w:p>
          <w:p>
            <w:pPr>
              <w:pStyle w:val="Normal"/>
              <w:spacing w:before="60" w:after="0"/>
              <w:rPr/>
            </w:pPr>
            <w:r>
              <w:rPr>
                <w:rFonts w:eastAsia="Calibri" w:cs="Calibri"/>
                <w:i/>
                <w:iCs/>
                <w:color w:val="506366"/>
                <w:sz w:val="17"/>
                <w:szCs w:val="17"/>
              </w:rPr>
              <w:t>Pas à pas détaillé avec captures : Chapitre M1, étape 12</w:t>
            </w:r>
          </w:p>
        </w:tc>
      </w:tr>
    </w:tbl>
    <w:p>
      <w:pPr>
        <w:pStyle w:val="Normal"/>
        <w:spacing w:before="0" w:after="140"/>
        <w:rPr/>
      </w:pPr>
      <w:r>
        <w:rPr/>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D9E2E0"/>
              <w:left w:val="single" w:sz="4" w:space="0" w:color="D9E2E0"/>
              <w:bottom w:val="single" w:sz="4" w:space="0" w:color="D9E2E0"/>
              <w:right w:val="single" w:sz="4" w:space="0" w:color="D9E2E0"/>
            </w:tcBorders>
            <w:shd w:color="auto" w:fill="FAFBFB" w:val="clear"/>
          </w:tcPr>
          <w:p>
            <w:pPr>
              <w:pStyle w:val="Normal"/>
              <w:keepNext w:val="true"/>
              <w:spacing w:before="0" w:after="80"/>
              <w:rPr/>
            </w:pPr>
            <w:r>
              <w:rPr>
                <w:rFonts w:eastAsia="Calibri" w:cs="Calibri"/>
                <w:b/>
                <w:bCs/>
                <w:color w:val="0E3B43"/>
                <w:sz w:val="22"/>
                <w:szCs w:val="22"/>
              </w:rPr>
              <w:t>Suivre la marge et les signaux d'un dossier</w:t>
            </w:r>
          </w:p>
          <w:p>
            <w:pPr>
              <w:pStyle w:val="ListParagraph"/>
              <w:numPr>
                <w:ilvl w:val="0"/>
                <w:numId w:val="85"/>
              </w:numPr>
              <w:spacing w:lineRule="exact" w:line="262" w:before="0" w:after="60"/>
              <w:rPr/>
            </w:pPr>
            <w:r>
              <w:rPr>
                <w:rFonts w:eastAsia="Calibri" w:cs="Calibri"/>
                <w:sz w:val="20"/>
                <w:szCs w:val="20"/>
              </w:rPr>
              <w:t xml:space="preserve">Ouvrez le </w:t>
            </w:r>
            <w:r>
              <w:rPr>
                <w:rFonts w:eastAsia="Calibri" w:cs="Calibri"/>
                <w:b/>
                <w:bCs/>
                <w:sz w:val="20"/>
                <w:szCs w:val="20"/>
              </w:rPr>
              <w:t>Tableau de bord</w:t>
            </w:r>
            <w:r>
              <w:rPr>
                <w:rFonts w:eastAsia="Calibri" w:cs="Calibri"/>
                <w:sz w:val="20"/>
                <w:szCs w:val="20"/>
              </w:rPr>
              <w:t> : lisez le Radar d'anticipation.</w:t>
            </w:r>
          </w:p>
          <w:p>
            <w:pPr>
              <w:pStyle w:val="ListParagraph"/>
              <w:numPr>
                <w:ilvl w:val="0"/>
                <w:numId w:val="86"/>
              </w:numPr>
              <w:spacing w:lineRule="exact" w:line="262" w:before="0" w:after="60"/>
              <w:rPr/>
            </w:pPr>
            <w:r>
              <w:rPr>
                <w:rFonts w:eastAsia="Calibri" w:cs="Calibri"/>
                <w:sz w:val="20"/>
                <w:szCs w:val="20"/>
              </w:rPr>
              <w:t>Cliquez sur un dossier en cours pour ouvrir sa fiche.</w:t>
            </w:r>
          </w:p>
          <w:p>
            <w:pPr>
              <w:pStyle w:val="ListParagraph"/>
              <w:numPr>
                <w:ilvl w:val="0"/>
                <w:numId w:val="87"/>
              </w:numPr>
              <w:spacing w:lineRule="exact" w:line="262" w:before="0" w:after="60"/>
              <w:rPr/>
            </w:pPr>
            <w:r>
              <w:rPr>
                <w:rFonts w:eastAsia="Calibri" w:cs="Calibri"/>
                <w:sz w:val="20"/>
                <w:szCs w:val="20"/>
              </w:rPr>
              <w:t>Lisez la carte « Estimé, engagé, réel » et l'écart de marge.</w:t>
            </w:r>
          </w:p>
          <w:p>
            <w:pPr>
              <w:pStyle w:val="ListParagraph"/>
              <w:numPr>
                <w:ilvl w:val="0"/>
                <w:numId w:val="88"/>
              </w:numPr>
              <w:spacing w:lineRule="exact" w:line="262" w:before="0" w:after="60"/>
              <w:rPr/>
            </w:pPr>
            <w:r>
              <w:rPr>
                <w:rFonts w:eastAsia="Calibri" w:cs="Calibri"/>
                <w:sz w:val="20"/>
                <w:szCs w:val="20"/>
              </w:rPr>
              <w:t>Acquittez le signal une fois l'écart expliqué.</w:t>
            </w:r>
          </w:p>
          <w:p>
            <w:pPr>
              <w:pStyle w:val="Normal"/>
              <w:spacing w:before="60" w:after="0"/>
              <w:rPr/>
            </w:pPr>
            <w:r>
              <w:rPr>
                <w:rFonts w:eastAsia="Calibri" w:cs="Calibri"/>
                <w:i/>
                <w:iCs/>
                <w:color w:val="506366"/>
                <w:sz w:val="17"/>
                <w:szCs w:val="17"/>
              </w:rPr>
              <w:t>Pas à pas détaillé avec captures : Chapitre M4, étape 7</w:t>
            </w:r>
          </w:p>
        </w:tc>
      </w:tr>
    </w:tbl>
    <w:p>
      <w:pPr>
        <w:pStyle w:val="Normal"/>
        <w:spacing w:before="0" w:after="140"/>
        <w:rPr/>
      </w:pPr>
      <w:r>
        <w:rPr/>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D9E2E0"/>
              <w:left w:val="single" w:sz="4" w:space="0" w:color="D9E2E0"/>
              <w:bottom w:val="single" w:sz="4" w:space="0" w:color="D9E2E0"/>
              <w:right w:val="single" w:sz="4" w:space="0" w:color="D9E2E0"/>
            </w:tcBorders>
            <w:shd w:color="auto" w:fill="FAFBFB" w:val="clear"/>
          </w:tcPr>
          <w:p>
            <w:pPr>
              <w:pStyle w:val="Normal"/>
              <w:keepNext w:val="true"/>
              <w:spacing w:before="0" w:after="80"/>
              <w:rPr/>
            </w:pPr>
            <w:r>
              <w:rPr>
                <w:rFonts w:eastAsia="Calibri" w:cs="Calibri"/>
                <w:b/>
                <w:bCs/>
                <w:color w:val="0E3B43"/>
                <w:sz w:val="22"/>
                <w:szCs w:val="22"/>
              </w:rPr>
              <w:t>Approuver une demande RH</w:t>
            </w:r>
          </w:p>
          <w:p>
            <w:pPr>
              <w:pStyle w:val="ListParagraph"/>
              <w:numPr>
                <w:ilvl w:val="0"/>
                <w:numId w:val="89"/>
              </w:numPr>
              <w:spacing w:lineRule="exact" w:line="262" w:before="0" w:after="60"/>
              <w:rPr/>
            </w:pPr>
            <w:r>
              <w:rPr>
                <w:rFonts w:eastAsia="Calibri" w:cs="Calibri"/>
                <w:sz w:val="20"/>
                <w:szCs w:val="20"/>
              </w:rPr>
              <w:t xml:space="preserve">Menu </w:t>
            </w:r>
            <w:r>
              <w:rPr>
                <w:rFonts w:eastAsia="Calibri" w:cs="Calibri"/>
                <w:b/>
                <w:bCs/>
                <w:sz w:val="20"/>
                <w:szCs w:val="20"/>
              </w:rPr>
              <w:t>Ressources humaines › Mes demandes</w:t>
            </w:r>
            <w:r>
              <w:rPr>
                <w:rFonts w:eastAsia="Calibri" w:cs="Calibri"/>
                <w:sz w:val="20"/>
                <w:szCs w:val="20"/>
              </w:rPr>
              <w:t xml:space="preserve">, onglet </w:t>
            </w:r>
            <w:r>
              <w:rPr>
                <w:rFonts w:eastAsia="Calibri" w:cs="Calibri"/>
                <w:b/>
                <w:bCs/>
                <w:sz w:val="20"/>
                <w:szCs w:val="20"/>
              </w:rPr>
              <w:t>À valider</w:t>
            </w:r>
            <w:r>
              <w:rPr>
                <w:rFonts w:eastAsia="Calibri" w:cs="Calibri"/>
                <w:sz w:val="20"/>
                <w:szCs w:val="20"/>
              </w:rPr>
              <w:t>.</w:t>
            </w:r>
          </w:p>
          <w:p>
            <w:pPr>
              <w:pStyle w:val="ListParagraph"/>
              <w:numPr>
                <w:ilvl w:val="0"/>
                <w:numId w:val="90"/>
              </w:numPr>
              <w:spacing w:lineRule="exact" w:line="262" w:before="0" w:after="60"/>
              <w:rPr/>
            </w:pPr>
            <w:r>
              <w:rPr>
                <w:rFonts w:eastAsia="Calibri" w:cs="Calibri"/>
                <w:sz w:val="20"/>
                <w:szCs w:val="20"/>
              </w:rPr>
              <w:t>Lisez la demande (congé, avance, ordre de mission…).</w:t>
            </w:r>
          </w:p>
          <w:p>
            <w:pPr>
              <w:pStyle w:val="ListParagraph"/>
              <w:numPr>
                <w:ilvl w:val="0"/>
                <w:numId w:val="91"/>
              </w:numPr>
              <w:spacing w:lineRule="exact" w:line="262" w:before="0" w:after="60"/>
              <w:rPr/>
            </w:pPr>
            <w:r>
              <w:rPr>
                <w:rFonts w:eastAsia="Calibri" w:cs="Calibri"/>
                <w:sz w:val="20"/>
                <w:szCs w:val="20"/>
              </w:rPr>
              <w:t xml:space="preserve">Cliquez sur </w:t>
            </w:r>
            <w:r>
              <w:rPr>
                <w:rFonts w:eastAsia="Calibri" w:cs="Calibri"/>
                <w:b/>
                <w:bCs/>
                <w:sz w:val="20"/>
                <w:szCs w:val="20"/>
              </w:rPr>
              <w:t>Approuver</w:t>
            </w:r>
            <w:r>
              <w:rPr>
                <w:rFonts w:eastAsia="Calibri" w:cs="Calibri"/>
                <w:sz w:val="20"/>
                <w:szCs w:val="20"/>
              </w:rPr>
              <w:t xml:space="preserve"> ou </w:t>
            </w:r>
            <w:r>
              <w:rPr>
                <w:rFonts w:eastAsia="Calibri" w:cs="Calibri"/>
                <w:b/>
                <w:bCs/>
                <w:sz w:val="20"/>
                <w:szCs w:val="20"/>
              </w:rPr>
              <w:t>Rejeter</w:t>
            </w:r>
            <w:r>
              <w:rPr>
                <w:rFonts w:eastAsia="Calibri" w:cs="Calibri"/>
                <w:sz w:val="20"/>
                <w:szCs w:val="20"/>
              </w:rPr>
              <w:t>.</w:t>
            </w:r>
          </w:p>
          <w:p>
            <w:pPr>
              <w:pStyle w:val="Normal"/>
              <w:spacing w:before="60" w:after="0"/>
              <w:rPr/>
            </w:pPr>
            <w:r>
              <w:rPr>
                <w:rFonts w:eastAsia="Calibri" w:cs="Calibri"/>
                <w:i/>
                <w:iCs/>
                <w:color w:val="506366"/>
                <w:sz w:val="17"/>
                <w:szCs w:val="17"/>
              </w:rPr>
              <w:t>Pas à pas détaillé avec captures : Chapitre M10, étape 7</w:t>
            </w:r>
          </w:p>
        </w:tc>
      </w:tr>
    </w:tbl>
    <w:p>
      <w:pPr>
        <w:pStyle w:val="Normal"/>
        <w:spacing w:before="0" w:after="140"/>
        <w:rPr/>
      </w:pPr>
      <w:r>
        <w:rPr/>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D9E2E0"/>
              <w:left w:val="single" w:sz="4" w:space="0" w:color="D9E2E0"/>
              <w:bottom w:val="single" w:sz="4" w:space="0" w:color="D9E2E0"/>
              <w:right w:val="single" w:sz="4" w:space="0" w:color="D9E2E0"/>
            </w:tcBorders>
            <w:shd w:color="auto" w:fill="FAFBFB" w:val="clear"/>
          </w:tcPr>
          <w:p>
            <w:pPr>
              <w:pStyle w:val="Normal"/>
              <w:keepNext w:val="true"/>
              <w:spacing w:before="0" w:after="80"/>
              <w:rPr/>
            </w:pPr>
            <w:r>
              <w:rPr>
                <w:rFonts w:eastAsia="Calibri" w:cs="Calibri"/>
                <w:b/>
                <w:bCs/>
                <w:color w:val="0E3B43"/>
                <w:sz w:val="22"/>
                <w:szCs w:val="22"/>
              </w:rPr>
              <w:t>Valider les écritures comptables (si l'option est active)</w:t>
            </w:r>
          </w:p>
          <w:p>
            <w:pPr>
              <w:pStyle w:val="ListParagraph"/>
              <w:numPr>
                <w:ilvl w:val="0"/>
                <w:numId w:val="92"/>
              </w:numPr>
              <w:spacing w:lineRule="exact" w:line="262" w:before="0" w:after="60"/>
              <w:rPr/>
            </w:pPr>
            <w:r>
              <w:rPr>
                <w:rFonts w:eastAsia="Calibri" w:cs="Calibri"/>
                <w:sz w:val="20"/>
                <w:szCs w:val="20"/>
              </w:rPr>
              <w:t xml:space="preserve">Menu </w:t>
            </w:r>
            <w:r>
              <w:rPr>
                <w:rFonts w:eastAsia="Calibri" w:cs="Calibri"/>
                <w:b/>
                <w:bCs/>
                <w:sz w:val="20"/>
                <w:szCs w:val="20"/>
              </w:rPr>
              <w:t>Finance › Comptabilité › En instance</w:t>
            </w:r>
            <w:r>
              <w:rPr>
                <w:rFonts w:eastAsia="Calibri" w:cs="Calibri"/>
                <w:sz w:val="20"/>
                <w:szCs w:val="20"/>
              </w:rPr>
              <w:t>.</w:t>
            </w:r>
          </w:p>
          <w:p>
            <w:pPr>
              <w:pStyle w:val="ListParagraph"/>
              <w:numPr>
                <w:ilvl w:val="0"/>
                <w:numId w:val="93"/>
              </w:numPr>
              <w:spacing w:lineRule="exact" w:line="262" w:before="0" w:after="60"/>
              <w:rPr/>
            </w:pPr>
            <w:r>
              <w:rPr>
                <w:rFonts w:eastAsia="Calibri" w:cs="Calibri"/>
                <w:sz w:val="20"/>
                <w:szCs w:val="20"/>
              </w:rPr>
              <w:t>Relisez les écritures proposées par le système.</w:t>
            </w:r>
          </w:p>
          <w:p>
            <w:pPr>
              <w:pStyle w:val="ListParagraph"/>
              <w:numPr>
                <w:ilvl w:val="0"/>
                <w:numId w:val="94"/>
              </w:numPr>
              <w:spacing w:lineRule="exact" w:line="262" w:before="0" w:after="60"/>
              <w:rPr/>
            </w:pPr>
            <w:r>
              <w:rPr>
                <w:rFonts w:eastAsia="Calibri" w:cs="Calibri"/>
                <w:sz w:val="20"/>
                <w:szCs w:val="20"/>
              </w:rPr>
              <w:t xml:space="preserve">Cliquez sur </w:t>
            </w:r>
            <w:r>
              <w:rPr>
                <w:rFonts w:eastAsia="Calibri" w:cs="Calibri"/>
                <w:b/>
                <w:bCs/>
                <w:sz w:val="20"/>
                <w:szCs w:val="20"/>
              </w:rPr>
              <w:t>Valider</w:t>
            </w:r>
            <w:r>
              <w:rPr>
                <w:rFonts w:eastAsia="Calibri" w:cs="Calibri"/>
                <w:sz w:val="20"/>
                <w:szCs w:val="20"/>
              </w:rPr>
              <w:t xml:space="preserve"> ligne par ligne, ou </w:t>
            </w:r>
            <w:r>
              <w:rPr>
                <w:rFonts w:eastAsia="Calibri" w:cs="Calibri"/>
                <w:b/>
                <w:bCs/>
                <w:sz w:val="20"/>
                <w:szCs w:val="20"/>
              </w:rPr>
              <w:t>Tout valider</w:t>
            </w:r>
            <w:r>
              <w:rPr>
                <w:rFonts w:eastAsia="Calibri" w:cs="Calibri"/>
                <w:sz w:val="20"/>
                <w:szCs w:val="20"/>
              </w:rPr>
              <w:t xml:space="preserve"> pour la sélection.</w:t>
            </w:r>
          </w:p>
          <w:p>
            <w:pPr>
              <w:pStyle w:val="Normal"/>
              <w:spacing w:before="60" w:after="0"/>
              <w:rPr/>
            </w:pPr>
            <w:r>
              <w:rPr>
                <w:rFonts w:eastAsia="Calibri" w:cs="Calibri"/>
                <w:i/>
                <w:iCs/>
                <w:color w:val="506366"/>
                <w:sz w:val="17"/>
                <w:szCs w:val="17"/>
              </w:rPr>
              <w:t>Pas à pas détaillé avec captures : Chapitre M8, étapes 3 et 4</w:t>
            </w:r>
          </w:p>
        </w:tc>
      </w:tr>
    </w:tbl>
    <w:p>
      <w:pPr>
        <w:pStyle w:val="Normal"/>
        <w:spacing w:before="0" w:after="140"/>
        <w:rPr/>
      </w:pPr>
      <w:r>
        <w:rPr/>
      </w:r>
      <w:r>
        <w:br w:type="page"/>
      </w:r>
    </w:p>
    <w:p>
      <w:pPr>
        <w:pStyle w:val="Normal"/>
        <w:keepNext w:val="true"/>
        <w:spacing w:before="0" w:after="60"/>
        <w:rPr/>
      </w:pPr>
      <w:r>
        <w:rPr>
          <w:rFonts w:eastAsia="Calibri" w:cs="Calibri"/>
          <w:b/>
          <w:bCs/>
          <w:color w:val="B06A22"/>
          <w:spacing w:val="30"/>
          <w:sz w:val="18"/>
          <w:szCs w:val="18"/>
        </w:rPr>
        <w:t>RÔLE 03</w:t>
      </w:r>
    </w:p>
    <w:p>
      <w:pPr>
        <w:pStyle w:val="Heading2"/>
        <w:rPr/>
      </w:pPr>
      <w:bookmarkStart w:id="10" w:name="__RefHeading___Toc3323_3216272268"/>
      <w:bookmarkEnd w:id="10"/>
      <w:r>
        <w:rPr>
          <w:rFonts w:eastAsia="Georgia" w:cs="Georgia" w:ascii="Georgia" w:hAnsi="Georgia"/>
        </w:rPr>
        <w:t>Financier</w:t>
      </w:r>
    </w:p>
    <w:p>
      <w:pPr>
        <w:pStyle w:val="Normal"/>
        <w:spacing w:lineRule="exact" w:line="290" w:before="0" w:after="160"/>
        <w:rPr/>
      </w:pPr>
      <w:r>
        <w:rPr>
          <w:rFonts w:eastAsia="Calibri" w:cs="Calibri"/>
          <w:sz w:val="22"/>
          <w:szCs w:val="22"/>
        </w:rPr>
        <w:t>Financement, trésorerie, validation des devis, et suivi des achats.</w:t>
      </w:r>
    </w:p>
    <w:p>
      <w:pPr>
        <w:pStyle w:val="Normal"/>
        <w:pBdr>
          <w:left w:val="single" w:sz="30" w:space="8" w:color="155A66"/>
        </w:pBdr>
        <w:shd w:val="clear" w:color="auto" w:fill="F1F4F3"/>
        <w:spacing w:lineRule="exact" w:line="270" w:before="100" w:after="180"/>
        <w:ind w:left="200" w:right="100"/>
        <w:rPr/>
      </w:pPr>
      <w:r>
        <w:rPr>
          <w:rFonts w:eastAsia="Calibri" w:cs="Calibri"/>
          <w:b/>
          <w:bCs/>
          <w:color w:val="155A66"/>
          <w:sz w:val="20"/>
          <w:szCs w:val="20"/>
        </w:rPr>
        <w:t xml:space="preserve">Qui est concerné · </w:t>
      </w:r>
      <w:r>
        <w:rPr>
          <w:rFonts w:eastAsia="Calibri" w:cs="Calibri"/>
          <w:sz w:val="20"/>
          <w:szCs w:val="20"/>
        </w:rPr>
        <w:t>Responsable financement et trésorerie. Ses modules : Financement, Comptabilité et sa validation (si l'option est active), Marché, Dossiers, Dossier de calcul, Produits, et les écrans d'achat (commandes, réceptions, prix, livraisons, transitaires). Il porte le drapeau validateur universel et peut générer les factures d'un devis validé.</w:t>
      </w:r>
    </w:p>
    <w:p>
      <w:pPr>
        <w:pStyle w:val="Normal"/>
        <w:keepNext w:val="true"/>
        <w:spacing w:before="120" w:after="60"/>
        <w:jc w:val="center"/>
        <w:rPr/>
      </w:pPr>
      <w:r>
        <w:rPr/>
        <w:drawing>
          <wp:inline distT="0" distB="0" distL="0" distR="0">
            <wp:extent cx="6000750" cy="2695575"/>
            <wp:effectExtent l="0" t="0" r="0" b="0"/>
            <wp:docPr id="10" name="menu_financier" descr="menu_financier&#10;Menu du Financier. Marché, Finance (Financement et Comptabilité) et Achats et moyens, sans Fournisseurs, Logistique ni 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enu_financier" descr="menu_financier&#10;Menu du Financier. Marché, Finance (Financement et Comptabilité) et Achats et moyens, sans Fournisseurs, Logistique ni P"/>
                    <pic:cNvPicPr>
                      <a:picLocks noChangeAspect="1" noChangeArrowheads="1"/>
                    </pic:cNvPicPr>
                  </pic:nvPicPr>
                  <pic:blipFill>
                    <a:blip r:embed="rId11"/>
                    <a:stretch>
                      <a:fillRect/>
                    </a:stretch>
                  </pic:blipFill>
                  <pic:spPr bwMode="auto">
                    <a:xfrm>
                      <a:off x="0" y="0"/>
                      <a:ext cx="6000750" cy="269557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Menu du Financier.</w:t>
      </w:r>
      <w:r>
        <w:rPr>
          <w:rFonts w:eastAsia="Calibri" w:cs="Calibri"/>
          <w:color w:val="506366"/>
          <w:sz w:val="18"/>
          <w:szCs w:val="18"/>
        </w:rPr>
        <w:t xml:space="preserve"> Marché, Finance (Financement et Comptabilité) et Achats et moyens, sans Fournisseurs, Logistique ni Parc auto.</w:t>
      </w:r>
    </w:p>
    <w:p>
      <w:pPr>
        <w:pStyle w:val="Normal"/>
        <w:keepNext w:val="true"/>
        <w:spacing w:before="120" w:after="60"/>
        <w:jc w:val="center"/>
        <w:rPr/>
      </w:pPr>
      <w:r>
        <w:rPr/>
        <w:drawing>
          <wp:inline distT="0" distB="0" distL="0" distR="0">
            <wp:extent cx="6000750" cy="3152775"/>
            <wp:effectExtent l="0" t="0" r="0" b="0"/>
            <wp:docPr id="11" name="dash_financier" descr="dash_financier&#10;Tableau de bord Financier. Cartes Financement et Équ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ash_financier" descr="dash_financier&#10;Tableau de bord Financier. Cartes Financement et Équipe."/>
                    <pic:cNvPicPr>
                      <a:picLocks noChangeAspect="1" noChangeArrowheads="1"/>
                    </pic:cNvPicPr>
                  </pic:nvPicPr>
                  <pic:blipFill>
                    <a:blip r:embed="rId12"/>
                    <a:stretch>
                      <a:fillRect/>
                    </a:stretch>
                  </pic:blipFill>
                  <pic:spPr bwMode="auto">
                    <a:xfrm>
                      <a:off x="0" y="0"/>
                      <a:ext cx="6000750" cy="315277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Tableau de bord Financier.</w:t>
      </w:r>
      <w:r>
        <w:rPr>
          <w:rFonts w:eastAsia="Calibri" w:cs="Calibri"/>
          <w:color w:val="506366"/>
          <w:sz w:val="18"/>
          <w:szCs w:val="18"/>
        </w:rPr>
        <w:t xml:space="preserve"> Cartes Financement et Équipe.</w:t>
      </w:r>
    </w:p>
    <w:p>
      <w:pPr>
        <w:pStyle w:val="Heading3"/>
        <w:rPr/>
      </w:pPr>
      <w:r>
        <w:rPr>
          <w:rFonts w:eastAsia="Calibri" w:cs="Calibri" w:ascii="Calibri" w:hAnsi="Calibri"/>
        </w:rPr>
        <w:t>Vos procédures au quotidien</w:t>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D9E2E0"/>
              <w:left w:val="single" w:sz="4" w:space="0" w:color="D9E2E0"/>
              <w:bottom w:val="single" w:sz="4" w:space="0" w:color="D9E2E0"/>
              <w:right w:val="single" w:sz="4" w:space="0" w:color="D9E2E0"/>
            </w:tcBorders>
            <w:shd w:color="auto" w:fill="FAFBFB" w:val="clear"/>
          </w:tcPr>
          <w:p>
            <w:pPr>
              <w:pStyle w:val="Normal"/>
              <w:keepNext w:val="true"/>
              <w:spacing w:before="0" w:after="80"/>
              <w:rPr/>
            </w:pPr>
            <w:r>
              <w:rPr>
                <w:rFonts w:eastAsia="Calibri" w:cs="Calibri"/>
                <w:b/>
                <w:bCs/>
                <w:color w:val="0E3B43"/>
                <w:sz w:val="22"/>
                <w:szCs w:val="22"/>
              </w:rPr>
              <w:t>Préparer le financement d'un dossier</w:t>
            </w:r>
          </w:p>
          <w:p>
            <w:pPr>
              <w:pStyle w:val="ListParagraph"/>
              <w:numPr>
                <w:ilvl w:val="0"/>
                <w:numId w:val="95"/>
              </w:numPr>
              <w:spacing w:lineRule="exact" w:line="262" w:before="0" w:after="60"/>
              <w:rPr/>
            </w:pPr>
            <w:r>
              <w:rPr>
                <w:rFonts w:eastAsia="Calibri" w:cs="Calibri"/>
                <w:sz w:val="20"/>
                <w:szCs w:val="20"/>
              </w:rPr>
              <w:t xml:space="preserve">Menu </w:t>
            </w:r>
            <w:r>
              <w:rPr>
                <w:rFonts w:eastAsia="Calibri" w:cs="Calibri"/>
                <w:b/>
                <w:bCs/>
                <w:sz w:val="20"/>
                <w:szCs w:val="20"/>
              </w:rPr>
              <w:t>Finance › Financement › Banques et conditions</w:t>
            </w:r>
            <w:r>
              <w:rPr>
                <w:rFonts w:eastAsia="Calibri" w:cs="Calibri"/>
                <w:sz w:val="20"/>
                <w:szCs w:val="20"/>
              </w:rPr>
              <w:t> : vérifiez que les banques et leurs conditions sont saisies.</w:t>
            </w:r>
          </w:p>
          <w:p>
            <w:pPr>
              <w:pStyle w:val="ListParagraph"/>
              <w:numPr>
                <w:ilvl w:val="0"/>
                <w:numId w:val="96"/>
              </w:numPr>
              <w:spacing w:lineRule="exact" w:line="262" w:before="0" w:after="60"/>
              <w:rPr/>
            </w:pPr>
            <w:r>
              <w:rPr>
                <w:rFonts w:eastAsia="Calibri" w:cs="Calibri"/>
                <w:sz w:val="20"/>
                <w:szCs w:val="20"/>
              </w:rPr>
              <w:t>Ouvrez la fiche du client puis du fournisseur et contrôlez que l'échéancier fait 100 %.</w:t>
            </w:r>
          </w:p>
          <w:p>
            <w:pPr>
              <w:pStyle w:val="ListParagraph"/>
              <w:numPr>
                <w:ilvl w:val="0"/>
                <w:numId w:val="97"/>
              </w:numPr>
              <w:spacing w:lineRule="exact" w:line="262" w:before="0" w:after="60"/>
              <w:rPr/>
            </w:pPr>
            <w:r>
              <w:rPr>
                <w:rFonts w:eastAsia="Calibri" w:cs="Calibri"/>
                <w:sz w:val="20"/>
                <w:szCs w:val="20"/>
              </w:rPr>
              <w:t xml:space="preserve">Menu </w:t>
            </w:r>
            <w:r>
              <w:rPr>
                <w:rFonts w:eastAsia="Calibri" w:cs="Calibri"/>
                <w:b/>
                <w:bCs/>
                <w:sz w:val="20"/>
                <w:szCs w:val="20"/>
              </w:rPr>
              <w:t>Financement › Simulateur</w:t>
            </w:r>
            <w:r>
              <w:rPr>
                <w:rFonts w:eastAsia="Calibri" w:cs="Calibri"/>
                <w:sz w:val="20"/>
                <w:szCs w:val="20"/>
              </w:rPr>
              <w:t xml:space="preserve"> : choisissez le type, le montant et les dates, puis </w:t>
            </w:r>
            <w:r>
              <w:rPr>
                <w:rFonts w:eastAsia="Calibri" w:cs="Calibri"/>
                <w:b/>
                <w:bCs/>
                <w:sz w:val="20"/>
                <w:szCs w:val="20"/>
              </w:rPr>
              <w:t>Comparer les banques</w:t>
            </w:r>
            <w:r>
              <w:rPr>
                <w:rFonts w:eastAsia="Calibri" w:cs="Calibri"/>
                <w:sz w:val="20"/>
                <w:szCs w:val="20"/>
              </w:rPr>
              <w:t>.</w:t>
            </w:r>
          </w:p>
          <w:p>
            <w:pPr>
              <w:pStyle w:val="ListParagraph"/>
              <w:numPr>
                <w:ilvl w:val="0"/>
                <w:numId w:val="98"/>
              </w:numPr>
              <w:spacing w:lineRule="exact" w:line="262" w:before="0" w:after="60"/>
              <w:rPr/>
            </w:pPr>
            <w:r>
              <w:rPr>
                <w:rFonts w:eastAsia="Calibri" w:cs="Calibri"/>
                <w:sz w:val="20"/>
                <w:szCs w:val="20"/>
              </w:rPr>
              <w:t xml:space="preserve">Cliquez sur </w:t>
            </w:r>
            <w:r>
              <w:rPr>
                <w:rFonts w:eastAsia="Calibri" w:cs="Calibri"/>
                <w:b/>
                <w:bCs/>
                <w:sz w:val="20"/>
                <w:szCs w:val="20"/>
              </w:rPr>
              <w:t>Choisir cette banque</w:t>
            </w:r>
            <w:r>
              <w:rPr>
                <w:rFonts w:eastAsia="Calibri" w:cs="Calibri"/>
                <w:sz w:val="20"/>
                <w:szCs w:val="20"/>
              </w:rPr>
              <w:t xml:space="preserve"> et rattachez la simulation au dossier.</w:t>
            </w:r>
          </w:p>
          <w:p>
            <w:pPr>
              <w:pStyle w:val="Normal"/>
              <w:spacing w:before="60" w:after="0"/>
              <w:rPr/>
            </w:pPr>
            <w:r>
              <w:rPr>
                <w:rFonts w:eastAsia="Calibri" w:cs="Calibri"/>
                <w:i/>
                <w:iCs/>
                <w:color w:val="506366"/>
                <w:sz w:val="17"/>
                <w:szCs w:val="17"/>
              </w:rPr>
              <w:t>Pas à pas détaillé avec captures : Chapitre M6, étapes 2 à 5</w:t>
            </w:r>
          </w:p>
        </w:tc>
      </w:tr>
    </w:tbl>
    <w:p>
      <w:pPr>
        <w:pStyle w:val="Normal"/>
        <w:spacing w:before="0" w:after="140"/>
        <w:rPr/>
      </w:pPr>
      <w:r>
        <w:rPr/>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D9E2E0"/>
              <w:left w:val="single" w:sz="4" w:space="0" w:color="D9E2E0"/>
              <w:bottom w:val="single" w:sz="4" w:space="0" w:color="D9E2E0"/>
              <w:right w:val="single" w:sz="4" w:space="0" w:color="D9E2E0"/>
            </w:tcBorders>
            <w:shd w:color="auto" w:fill="FAFBFB" w:val="clear"/>
          </w:tcPr>
          <w:p>
            <w:pPr>
              <w:pStyle w:val="Normal"/>
              <w:keepNext w:val="true"/>
              <w:spacing w:before="0" w:after="80"/>
              <w:rPr/>
            </w:pPr>
            <w:r>
              <w:rPr>
                <w:rFonts w:eastAsia="Calibri" w:cs="Calibri"/>
                <w:b/>
                <w:bCs/>
                <w:color w:val="0E3B43"/>
                <w:sz w:val="22"/>
                <w:szCs w:val="22"/>
              </w:rPr>
              <w:t>Produire le plan de trésorerie et le compte d'exploitation</w:t>
            </w:r>
          </w:p>
          <w:p>
            <w:pPr>
              <w:pStyle w:val="ListParagraph"/>
              <w:numPr>
                <w:ilvl w:val="0"/>
                <w:numId w:val="99"/>
              </w:numPr>
              <w:spacing w:lineRule="exact" w:line="262" w:before="0" w:after="60"/>
              <w:rPr/>
            </w:pPr>
            <w:r>
              <w:rPr>
                <w:rFonts w:eastAsia="Calibri" w:cs="Calibri"/>
                <w:sz w:val="20"/>
                <w:szCs w:val="20"/>
              </w:rPr>
              <w:t xml:space="preserve">Ouvrez la fiche du dossier, bouton </w:t>
            </w:r>
            <w:r>
              <w:rPr>
                <w:rFonts w:eastAsia="Calibri" w:cs="Calibri"/>
                <w:b/>
                <w:bCs/>
                <w:sz w:val="20"/>
                <w:szCs w:val="20"/>
              </w:rPr>
              <w:t>Plan de trésorerie</w:t>
            </w:r>
            <w:r>
              <w:rPr>
                <w:rFonts w:eastAsia="Calibri" w:cs="Calibri"/>
                <w:sz w:val="20"/>
                <w:szCs w:val="20"/>
              </w:rPr>
              <w:t>.</w:t>
            </w:r>
          </w:p>
          <w:p>
            <w:pPr>
              <w:pStyle w:val="ListParagraph"/>
              <w:numPr>
                <w:ilvl w:val="0"/>
                <w:numId w:val="100"/>
              </w:numPr>
              <w:spacing w:lineRule="exact" w:line="262" w:before="0" w:after="60"/>
              <w:rPr/>
            </w:pPr>
            <w:r>
              <w:rPr>
                <w:rFonts w:eastAsia="Calibri" w:cs="Calibri"/>
                <w:sz w:val="20"/>
                <w:szCs w:val="20"/>
              </w:rPr>
              <w:t xml:space="preserve">Contrôlez la date d'engagement et la base (TTC recommandée), puis </w:t>
            </w:r>
            <w:r>
              <w:rPr>
                <w:rFonts w:eastAsia="Calibri" w:cs="Calibri"/>
                <w:b/>
                <w:bCs/>
                <w:sz w:val="20"/>
                <w:szCs w:val="20"/>
              </w:rPr>
              <w:t>Recalculer</w:t>
            </w:r>
            <w:r>
              <w:rPr>
                <w:rFonts w:eastAsia="Calibri" w:cs="Calibri"/>
                <w:sz w:val="20"/>
                <w:szCs w:val="20"/>
              </w:rPr>
              <w:t>.</w:t>
            </w:r>
          </w:p>
          <w:p>
            <w:pPr>
              <w:pStyle w:val="ListParagraph"/>
              <w:numPr>
                <w:ilvl w:val="0"/>
                <w:numId w:val="101"/>
              </w:numPr>
              <w:spacing w:lineRule="exact" w:line="262" w:before="0" w:after="60"/>
              <w:rPr/>
            </w:pPr>
            <w:r>
              <w:rPr>
                <w:rFonts w:eastAsia="Calibri" w:cs="Calibri"/>
                <w:sz w:val="20"/>
                <w:szCs w:val="20"/>
              </w:rPr>
              <w:t xml:space="preserve">Revenez à la fiche, ouvrez </w:t>
            </w:r>
            <w:r>
              <w:rPr>
                <w:rFonts w:eastAsia="Calibri" w:cs="Calibri"/>
                <w:b/>
                <w:bCs/>
                <w:sz w:val="20"/>
                <w:szCs w:val="20"/>
              </w:rPr>
              <w:t>Compte d'exploitation</w:t>
            </w:r>
            <w:r>
              <w:rPr>
                <w:rFonts w:eastAsia="Calibri" w:cs="Calibri"/>
                <w:sz w:val="20"/>
                <w:szCs w:val="20"/>
              </w:rPr>
              <w:t xml:space="preserve">, choisissez la version </w:t>
            </w:r>
            <w:r>
              <w:rPr>
                <w:rFonts w:eastAsia="Calibri" w:cs="Calibri"/>
                <w:b/>
                <w:bCs/>
                <w:sz w:val="20"/>
                <w:szCs w:val="20"/>
              </w:rPr>
              <w:t>Banque</w:t>
            </w:r>
            <w:r>
              <w:rPr>
                <w:rFonts w:eastAsia="Calibri" w:cs="Calibri"/>
                <w:sz w:val="20"/>
                <w:szCs w:val="20"/>
              </w:rPr>
              <w:t>.</w:t>
            </w:r>
          </w:p>
          <w:p>
            <w:pPr>
              <w:pStyle w:val="ListParagraph"/>
              <w:numPr>
                <w:ilvl w:val="0"/>
                <w:numId w:val="102"/>
              </w:numPr>
              <w:spacing w:lineRule="exact" w:line="262" w:before="0" w:after="60"/>
              <w:rPr/>
            </w:pPr>
            <w:r>
              <w:rPr>
                <w:rFonts w:eastAsia="Calibri" w:cs="Calibri"/>
                <w:sz w:val="20"/>
                <w:szCs w:val="20"/>
              </w:rPr>
              <w:t>Téléchargez le PDF (compte, présentation de la demande, plan en annexe).</w:t>
            </w:r>
          </w:p>
          <w:p>
            <w:pPr>
              <w:pStyle w:val="Normal"/>
              <w:spacing w:before="60" w:after="0"/>
              <w:rPr/>
            </w:pPr>
            <w:r>
              <w:rPr>
                <w:rFonts w:eastAsia="Calibri" w:cs="Calibri"/>
                <w:i/>
                <w:iCs/>
                <w:color w:val="506366"/>
                <w:sz w:val="17"/>
                <w:szCs w:val="17"/>
              </w:rPr>
              <w:t>Pas à pas détaillé avec captures : Chapitre M6, étapes 6 à 8</w:t>
            </w:r>
          </w:p>
        </w:tc>
      </w:tr>
    </w:tbl>
    <w:p>
      <w:pPr>
        <w:pStyle w:val="Normal"/>
        <w:spacing w:before="0" w:after="140"/>
        <w:rPr/>
      </w:pPr>
      <w:r>
        <w:rPr/>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D9E2E0"/>
              <w:left w:val="single" w:sz="4" w:space="0" w:color="D9E2E0"/>
              <w:bottom w:val="single" w:sz="4" w:space="0" w:color="D9E2E0"/>
              <w:right w:val="single" w:sz="4" w:space="0" w:color="D9E2E0"/>
            </w:tcBorders>
            <w:shd w:color="auto" w:fill="FAFBFB" w:val="clear"/>
          </w:tcPr>
          <w:p>
            <w:pPr>
              <w:pStyle w:val="Normal"/>
              <w:keepNext w:val="true"/>
              <w:spacing w:before="0" w:after="80"/>
              <w:rPr/>
            </w:pPr>
            <w:r>
              <w:rPr>
                <w:rFonts w:eastAsia="Calibri" w:cs="Calibri"/>
                <w:b/>
                <w:bCs/>
                <w:color w:val="0E3B43"/>
                <w:sz w:val="22"/>
                <w:szCs w:val="22"/>
              </w:rPr>
              <w:t>Écrire à la banque</w:t>
            </w:r>
          </w:p>
          <w:p>
            <w:pPr>
              <w:pStyle w:val="ListParagraph"/>
              <w:numPr>
                <w:ilvl w:val="0"/>
                <w:numId w:val="103"/>
              </w:numPr>
              <w:spacing w:lineRule="exact" w:line="262" w:before="0" w:after="60"/>
              <w:rPr/>
            </w:pPr>
            <w:r>
              <w:rPr>
                <w:rFonts w:eastAsia="Calibri" w:cs="Calibri"/>
                <w:sz w:val="20"/>
                <w:szCs w:val="20"/>
              </w:rPr>
              <w:t xml:space="preserve">Fiche du dossier, section </w:t>
            </w:r>
            <w:r>
              <w:rPr>
                <w:rFonts w:eastAsia="Calibri" w:cs="Calibri"/>
                <w:b/>
                <w:bCs/>
                <w:sz w:val="20"/>
                <w:szCs w:val="20"/>
              </w:rPr>
              <w:t>Courriers</w:t>
            </w:r>
            <w:r>
              <w:rPr>
                <w:rFonts w:eastAsia="Calibri" w:cs="Calibri"/>
                <w:sz w:val="20"/>
                <w:szCs w:val="20"/>
              </w:rPr>
              <w:t>.</w:t>
            </w:r>
          </w:p>
          <w:p>
            <w:pPr>
              <w:pStyle w:val="ListParagraph"/>
              <w:numPr>
                <w:ilvl w:val="0"/>
                <w:numId w:val="104"/>
              </w:numPr>
              <w:spacing w:lineRule="exact" w:line="262" w:before="0" w:after="60"/>
              <w:rPr/>
            </w:pPr>
            <w:r>
              <w:rPr>
                <w:rFonts w:eastAsia="Calibri" w:cs="Calibri"/>
                <w:sz w:val="20"/>
                <w:szCs w:val="20"/>
              </w:rPr>
              <w:t xml:space="preserve">Choisissez le modèle « Demande de préfinancement », puis </w:t>
            </w:r>
            <w:r>
              <w:rPr>
                <w:rFonts w:eastAsia="Calibri" w:cs="Calibri"/>
                <w:b/>
                <w:bCs/>
                <w:sz w:val="20"/>
                <w:szCs w:val="20"/>
              </w:rPr>
              <w:t>Générer</w:t>
            </w:r>
            <w:r>
              <w:rPr>
                <w:rFonts w:eastAsia="Calibri" w:cs="Calibri"/>
                <w:sz w:val="20"/>
                <w:szCs w:val="20"/>
              </w:rPr>
              <w:t>.</w:t>
            </w:r>
          </w:p>
          <w:p>
            <w:pPr>
              <w:pStyle w:val="ListParagraph"/>
              <w:numPr>
                <w:ilvl w:val="0"/>
                <w:numId w:val="105"/>
              </w:numPr>
              <w:spacing w:lineRule="exact" w:line="262" w:before="0" w:after="60"/>
              <w:rPr/>
            </w:pPr>
            <w:r>
              <w:rPr>
                <w:rFonts w:eastAsia="Calibri" w:cs="Calibri"/>
                <w:sz w:val="20"/>
                <w:szCs w:val="20"/>
              </w:rPr>
              <w:t>Vérifiez qu'aucune variable n'est signalée en rouge, imprimez, envoyez.</w:t>
            </w:r>
          </w:p>
          <w:p>
            <w:pPr>
              <w:pStyle w:val="ListParagraph"/>
              <w:numPr>
                <w:ilvl w:val="0"/>
                <w:numId w:val="106"/>
              </w:numPr>
              <w:spacing w:lineRule="exact" w:line="262" w:before="0" w:after="60"/>
              <w:rPr/>
            </w:pPr>
            <w:r>
              <w:rPr>
                <w:rFonts w:eastAsia="Calibri" w:cs="Calibri"/>
                <w:sz w:val="20"/>
                <w:szCs w:val="20"/>
              </w:rPr>
              <w:t xml:space="preserve">Cliquez sur </w:t>
            </w:r>
            <w:r>
              <w:rPr>
                <w:rFonts w:eastAsia="Calibri" w:cs="Calibri"/>
                <w:b/>
                <w:bCs/>
                <w:sz w:val="20"/>
                <w:szCs w:val="20"/>
              </w:rPr>
              <w:t>Marquer comme envoyé</w:t>
            </w:r>
            <w:r>
              <w:rPr>
                <w:rFonts w:eastAsia="Calibri" w:cs="Calibri"/>
                <w:sz w:val="20"/>
                <w:szCs w:val="20"/>
              </w:rPr>
              <w:t xml:space="preserve"> dans l'historique.</w:t>
            </w:r>
          </w:p>
          <w:p>
            <w:pPr>
              <w:pStyle w:val="Normal"/>
              <w:spacing w:before="60" w:after="0"/>
              <w:rPr/>
            </w:pPr>
            <w:r>
              <w:rPr>
                <w:rFonts w:eastAsia="Calibri" w:cs="Calibri"/>
                <w:i/>
                <w:iCs/>
                <w:color w:val="506366"/>
                <w:sz w:val="17"/>
                <w:szCs w:val="17"/>
              </w:rPr>
              <w:t>Pas à pas détaillé avec captures : Chapitre M6, étape 9</w:t>
            </w:r>
          </w:p>
        </w:tc>
      </w:tr>
    </w:tbl>
    <w:p>
      <w:pPr>
        <w:pStyle w:val="Normal"/>
        <w:spacing w:before="0" w:after="140"/>
        <w:rPr/>
      </w:pPr>
      <w:r>
        <w:rPr/>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D9E2E0"/>
              <w:left w:val="single" w:sz="4" w:space="0" w:color="D9E2E0"/>
              <w:bottom w:val="single" w:sz="4" w:space="0" w:color="D9E2E0"/>
              <w:right w:val="single" w:sz="4" w:space="0" w:color="D9E2E0"/>
            </w:tcBorders>
            <w:shd w:color="auto" w:fill="FAFBFB" w:val="clear"/>
          </w:tcPr>
          <w:p>
            <w:pPr>
              <w:pStyle w:val="Normal"/>
              <w:keepNext w:val="true"/>
              <w:spacing w:before="0" w:after="80"/>
              <w:rPr/>
            </w:pPr>
            <w:r>
              <w:rPr>
                <w:rFonts w:eastAsia="Calibri" w:cs="Calibri"/>
                <w:b/>
                <w:bCs/>
                <w:color w:val="0E3B43"/>
                <w:sz w:val="22"/>
                <w:szCs w:val="22"/>
              </w:rPr>
              <w:t>Facturer un devis validé</w:t>
            </w:r>
          </w:p>
          <w:p>
            <w:pPr>
              <w:pStyle w:val="ListParagraph"/>
              <w:numPr>
                <w:ilvl w:val="0"/>
                <w:numId w:val="107"/>
              </w:numPr>
              <w:spacing w:lineRule="exact" w:line="262" w:before="0" w:after="60"/>
              <w:rPr/>
            </w:pPr>
            <w:r>
              <w:rPr>
                <w:rFonts w:eastAsia="Calibri" w:cs="Calibri"/>
                <w:sz w:val="20"/>
                <w:szCs w:val="20"/>
              </w:rPr>
              <w:t xml:space="preserve">Ouvrez le devis (statut « Validé ») : panneau </w:t>
            </w:r>
            <w:r>
              <w:rPr>
                <w:rFonts w:eastAsia="Calibri" w:cs="Calibri"/>
                <w:b/>
                <w:bCs/>
                <w:sz w:val="20"/>
                <w:szCs w:val="20"/>
              </w:rPr>
              <w:t>Factures de ce devis</w:t>
            </w:r>
            <w:r>
              <w:rPr>
                <w:rFonts w:eastAsia="Calibri" w:cs="Calibri"/>
                <w:sz w:val="20"/>
                <w:szCs w:val="20"/>
              </w:rPr>
              <w:t>.</w:t>
            </w:r>
          </w:p>
          <w:p>
            <w:pPr>
              <w:pStyle w:val="ListParagraph"/>
              <w:numPr>
                <w:ilvl w:val="0"/>
                <w:numId w:val="108"/>
              </w:numPr>
              <w:spacing w:lineRule="exact" w:line="262" w:before="0" w:after="60"/>
              <w:rPr/>
            </w:pPr>
            <w:r>
              <w:rPr>
                <w:rFonts w:eastAsia="Calibri" w:cs="Calibri"/>
                <w:sz w:val="20"/>
                <w:szCs w:val="20"/>
              </w:rPr>
              <w:t>Choisissez Facture intégrale, Acompte (indiquez le %) ou Solde ; saisissez le N° BC client.</w:t>
            </w:r>
          </w:p>
          <w:p>
            <w:pPr>
              <w:pStyle w:val="ListParagraph"/>
              <w:numPr>
                <w:ilvl w:val="0"/>
                <w:numId w:val="109"/>
              </w:numPr>
              <w:spacing w:lineRule="exact" w:line="262" w:before="0" w:after="60"/>
              <w:rPr/>
            </w:pPr>
            <w:r>
              <w:rPr>
                <w:rFonts w:eastAsia="Calibri" w:cs="Calibri"/>
                <w:sz w:val="20"/>
                <w:szCs w:val="20"/>
              </w:rPr>
              <w:t xml:space="preserve">Cliquez sur </w:t>
            </w:r>
            <w:r>
              <w:rPr>
                <w:rFonts w:eastAsia="Calibri" w:cs="Calibri"/>
                <w:b/>
                <w:bCs/>
                <w:sz w:val="20"/>
                <w:szCs w:val="20"/>
              </w:rPr>
              <w:t>Générer la facture</w:t>
            </w:r>
            <w:r>
              <w:rPr>
                <w:rFonts w:eastAsia="Calibri" w:cs="Calibri"/>
                <w:sz w:val="20"/>
                <w:szCs w:val="20"/>
              </w:rPr>
              <w:t xml:space="preserve">, puis </w:t>
            </w:r>
            <w:r>
              <w:rPr>
                <w:rFonts w:eastAsia="Calibri" w:cs="Calibri"/>
                <w:b/>
                <w:bCs/>
                <w:sz w:val="20"/>
                <w:szCs w:val="20"/>
              </w:rPr>
              <w:t>Marquer payée</w:t>
            </w:r>
            <w:r>
              <w:rPr>
                <w:rFonts w:eastAsia="Calibri" w:cs="Calibri"/>
                <w:sz w:val="20"/>
                <w:szCs w:val="20"/>
              </w:rPr>
              <w:t xml:space="preserve"> à l'encaissement avec le mode de paiement.</w:t>
            </w:r>
          </w:p>
          <w:p>
            <w:pPr>
              <w:pStyle w:val="Normal"/>
              <w:spacing w:before="60" w:after="0"/>
              <w:rPr/>
            </w:pPr>
            <w:r>
              <w:rPr>
                <w:rFonts w:eastAsia="Calibri" w:cs="Calibri"/>
                <w:i/>
                <w:iCs/>
                <w:color w:val="506366"/>
                <w:sz w:val="17"/>
                <w:szCs w:val="17"/>
              </w:rPr>
              <w:t>Pas à pas détaillé avec captures : Chapitre M1, étapes 10 à 13</w:t>
            </w:r>
          </w:p>
        </w:tc>
      </w:tr>
    </w:tbl>
    <w:p>
      <w:pPr>
        <w:pStyle w:val="Normal"/>
        <w:spacing w:before="0" w:after="140"/>
        <w:rPr/>
      </w:pPr>
      <w:r>
        <w:rPr/>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D9E2E0"/>
              <w:left w:val="single" w:sz="4" w:space="0" w:color="D9E2E0"/>
              <w:bottom w:val="single" w:sz="4" w:space="0" w:color="D9E2E0"/>
              <w:right w:val="single" w:sz="4" w:space="0" w:color="D9E2E0"/>
            </w:tcBorders>
            <w:shd w:color="auto" w:fill="FAFBFB" w:val="clear"/>
          </w:tcPr>
          <w:p>
            <w:pPr>
              <w:pStyle w:val="Normal"/>
              <w:keepNext w:val="true"/>
              <w:spacing w:before="0" w:after="80"/>
              <w:rPr/>
            </w:pPr>
            <w:r>
              <w:rPr>
                <w:rFonts w:eastAsia="Calibri" w:cs="Calibri"/>
                <w:b/>
                <w:bCs/>
                <w:color w:val="0E3B43"/>
                <w:sz w:val="22"/>
                <w:szCs w:val="22"/>
              </w:rPr>
              <w:t>Contrôler les commandes et les réceptions</w:t>
            </w:r>
          </w:p>
          <w:p>
            <w:pPr>
              <w:pStyle w:val="ListParagraph"/>
              <w:numPr>
                <w:ilvl w:val="0"/>
                <w:numId w:val="110"/>
              </w:numPr>
              <w:spacing w:lineRule="exact" w:line="262" w:before="0" w:after="60"/>
              <w:rPr/>
            </w:pPr>
            <w:r>
              <w:rPr>
                <w:rFonts w:eastAsia="Calibri" w:cs="Calibri"/>
                <w:sz w:val="20"/>
                <w:szCs w:val="20"/>
              </w:rPr>
              <w:t xml:space="preserve">Menu </w:t>
            </w:r>
            <w:r>
              <w:rPr>
                <w:rFonts w:eastAsia="Calibri" w:cs="Calibri"/>
                <w:b/>
                <w:bCs/>
                <w:sz w:val="20"/>
                <w:szCs w:val="20"/>
              </w:rPr>
              <w:t>Achats et moyens › Commandes fournisseur</w:t>
            </w:r>
            <w:r>
              <w:rPr>
                <w:rFonts w:eastAsia="Calibri" w:cs="Calibri"/>
                <w:sz w:val="20"/>
                <w:szCs w:val="20"/>
              </w:rPr>
              <w:t> : état de réception de chaque commande.</w:t>
            </w:r>
          </w:p>
          <w:p>
            <w:pPr>
              <w:pStyle w:val="ListParagraph"/>
              <w:numPr>
                <w:ilvl w:val="0"/>
                <w:numId w:val="111"/>
              </w:numPr>
              <w:spacing w:lineRule="exact" w:line="262" w:before="0" w:after="60"/>
              <w:rPr/>
            </w:pPr>
            <w:r>
              <w:rPr>
                <w:rFonts w:eastAsia="Calibri" w:cs="Calibri"/>
                <w:sz w:val="20"/>
                <w:szCs w:val="20"/>
              </w:rPr>
              <w:t xml:space="preserve">Menu </w:t>
            </w:r>
            <w:r>
              <w:rPr>
                <w:rFonts w:eastAsia="Calibri" w:cs="Calibri"/>
                <w:b/>
                <w:bCs/>
                <w:sz w:val="20"/>
                <w:szCs w:val="20"/>
              </w:rPr>
              <w:t>Réceptions</w:t>
            </w:r>
            <w:r>
              <w:rPr>
                <w:rFonts w:eastAsia="Calibri" w:cs="Calibri"/>
                <w:sz w:val="20"/>
                <w:szCs w:val="20"/>
              </w:rPr>
              <w:t> : coûts d'approche et écart avec la cotation.</w:t>
            </w:r>
          </w:p>
          <w:p>
            <w:pPr>
              <w:pStyle w:val="ListParagraph"/>
              <w:numPr>
                <w:ilvl w:val="0"/>
                <w:numId w:val="112"/>
              </w:numPr>
              <w:spacing w:lineRule="exact" w:line="262" w:before="0" w:after="60"/>
              <w:rPr/>
            </w:pPr>
            <w:r>
              <w:rPr>
                <w:rFonts w:eastAsia="Calibri" w:cs="Calibri"/>
                <w:sz w:val="20"/>
                <w:szCs w:val="20"/>
              </w:rPr>
              <w:t xml:space="preserve">Menu </w:t>
            </w:r>
            <w:r>
              <w:rPr>
                <w:rFonts w:eastAsia="Calibri" w:cs="Calibri"/>
                <w:b/>
                <w:bCs/>
                <w:sz w:val="20"/>
                <w:szCs w:val="20"/>
              </w:rPr>
              <w:t>Prix fournisseurs</w:t>
            </w:r>
            <w:r>
              <w:rPr>
                <w:rFonts w:eastAsia="Calibri" w:cs="Calibri"/>
                <w:sz w:val="20"/>
                <w:szCs w:val="20"/>
              </w:rPr>
              <w:t> : hausses et meilleur prix.</w:t>
            </w:r>
          </w:p>
          <w:p>
            <w:pPr>
              <w:pStyle w:val="Normal"/>
              <w:spacing w:before="60" w:after="0"/>
              <w:rPr/>
            </w:pPr>
            <w:r>
              <w:rPr>
                <w:rFonts w:eastAsia="Calibri" w:cs="Calibri"/>
                <w:i/>
                <w:iCs/>
                <w:color w:val="506366"/>
                <w:sz w:val="17"/>
                <w:szCs w:val="17"/>
              </w:rPr>
              <w:t>Pas à pas détaillé avec captures : Chapitre M4, étapes 3 à 5</w:t>
            </w:r>
          </w:p>
        </w:tc>
      </w:tr>
    </w:tbl>
    <w:p>
      <w:pPr>
        <w:pStyle w:val="Normal"/>
        <w:spacing w:before="0" w:after="140"/>
        <w:rPr/>
      </w:pPr>
      <w:r>
        <w:rPr/>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D9E2E0"/>
              <w:left w:val="single" w:sz="4" w:space="0" w:color="D9E2E0"/>
              <w:bottom w:val="single" w:sz="4" w:space="0" w:color="D9E2E0"/>
              <w:right w:val="single" w:sz="4" w:space="0" w:color="D9E2E0"/>
            </w:tcBorders>
            <w:shd w:color="auto" w:fill="FAFBFB" w:val="clear"/>
          </w:tcPr>
          <w:p>
            <w:pPr>
              <w:pStyle w:val="Normal"/>
              <w:keepNext w:val="true"/>
              <w:spacing w:before="0" w:after="80"/>
              <w:rPr/>
            </w:pPr>
            <w:r>
              <w:rPr>
                <w:rFonts w:eastAsia="Calibri" w:cs="Calibri"/>
                <w:b/>
                <w:bCs/>
                <w:color w:val="0E3B43"/>
                <w:sz w:val="22"/>
                <w:szCs w:val="22"/>
              </w:rPr>
              <w:t>Passer ou valider des écritures (option comptabilité)</w:t>
            </w:r>
          </w:p>
          <w:p>
            <w:pPr>
              <w:pStyle w:val="ListParagraph"/>
              <w:numPr>
                <w:ilvl w:val="0"/>
                <w:numId w:val="113"/>
              </w:numPr>
              <w:spacing w:lineRule="exact" w:line="262" w:before="0" w:after="60"/>
              <w:rPr/>
            </w:pPr>
            <w:r>
              <w:rPr>
                <w:rFonts w:eastAsia="Calibri" w:cs="Calibri"/>
                <w:sz w:val="20"/>
                <w:szCs w:val="20"/>
              </w:rPr>
              <w:t xml:space="preserve">Menu </w:t>
            </w:r>
            <w:r>
              <w:rPr>
                <w:rFonts w:eastAsia="Calibri" w:cs="Calibri"/>
                <w:b/>
                <w:bCs/>
                <w:sz w:val="20"/>
                <w:szCs w:val="20"/>
              </w:rPr>
              <w:t>Finance › Comptabilité › Règlements</w:t>
            </w:r>
            <w:r>
              <w:rPr>
                <w:rFonts w:eastAsia="Calibri" w:cs="Calibri"/>
                <w:sz w:val="20"/>
                <w:szCs w:val="20"/>
              </w:rPr>
              <w:t> : enregistrez les encaissements clients et les paiements fournisseurs.</w:t>
            </w:r>
          </w:p>
          <w:p>
            <w:pPr>
              <w:pStyle w:val="ListParagraph"/>
              <w:numPr>
                <w:ilvl w:val="0"/>
                <w:numId w:val="114"/>
              </w:numPr>
              <w:spacing w:lineRule="exact" w:line="262" w:before="0" w:after="60"/>
              <w:rPr/>
            </w:pPr>
            <w:r>
              <w:rPr>
                <w:rFonts w:eastAsia="Calibri" w:cs="Calibri"/>
                <w:sz w:val="20"/>
                <w:szCs w:val="20"/>
              </w:rPr>
              <w:t xml:space="preserve">Onglet </w:t>
            </w:r>
            <w:r>
              <w:rPr>
                <w:rFonts w:eastAsia="Calibri" w:cs="Calibri"/>
                <w:b/>
                <w:bCs/>
                <w:sz w:val="20"/>
                <w:szCs w:val="20"/>
              </w:rPr>
              <w:t>En instance</w:t>
            </w:r>
            <w:r>
              <w:rPr>
                <w:rFonts w:eastAsia="Calibri" w:cs="Calibri"/>
                <w:sz w:val="20"/>
                <w:szCs w:val="20"/>
              </w:rPr>
              <w:t> : validez les écritures.</w:t>
            </w:r>
          </w:p>
          <w:p>
            <w:pPr>
              <w:pStyle w:val="ListParagraph"/>
              <w:numPr>
                <w:ilvl w:val="0"/>
                <w:numId w:val="115"/>
              </w:numPr>
              <w:spacing w:lineRule="exact" w:line="262" w:before="0" w:after="60"/>
              <w:rPr/>
            </w:pPr>
            <w:r>
              <w:rPr>
                <w:rFonts w:eastAsia="Calibri" w:cs="Calibri"/>
                <w:sz w:val="20"/>
                <w:szCs w:val="20"/>
              </w:rPr>
              <w:t>Consultez la Balance âgée et le Bilan.</w:t>
            </w:r>
          </w:p>
          <w:p>
            <w:pPr>
              <w:pStyle w:val="Normal"/>
              <w:spacing w:before="60" w:after="0"/>
              <w:rPr/>
            </w:pPr>
            <w:r>
              <w:rPr>
                <w:rFonts w:eastAsia="Calibri" w:cs="Calibri"/>
                <w:i/>
                <w:iCs/>
                <w:color w:val="506366"/>
                <w:sz w:val="17"/>
                <w:szCs w:val="17"/>
              </w:rPr>
              <w:t>Pas à pas détaillé avec captures : Chapitre M8</w:t>
            </w:r>
          </w:p>
        </w:tc>
      </w:tr>
    </w:tbl>
    <w:p>
      <w:pPr>
        <w:pStyle w:val="Normal"/>
        <w:spacing w:before="0" w:after="140"/>
        <w:rPr/>
      </w:pPr>
      <w:r>
        <w:rPr/>
      </w:r>
      <w:r>
        <w:br w:type="page"/>
      </w:r>
    </w:p>
    <w:p>
      <w:pPr>
        <w:pStyle w:val="Normal"/>
        <w:keepNext w:val="true"/>
        <w:spacing w:before="0" w:after="60"/>
        <w:rPr/>
      </w:pPr>
      <w:r>
        <w:rPr>
          <w:rFonts w:eastAsia="Calibri" w:cs="Calibri"/>
          <w:b/>
          <w:bCs/>
          <w:color w:val="B06A22"/>
          <w:spacing w:val="30"/>
          <w:sz w:val="18"/>
          <w:szCs w:val="18"/>
        </w:rPr>
        <w:t>RÔLE 04</w:t>
      </w:r>
    </w:p>
    <w:p>
      <w:pPr>
        <w:pStyle w:val="Heading2"/>
        <w:rPr/>
      </w:pPr>
      <w:bookmarkStart w:id="11" w:name="__RefHeading___Toc3325_3216272268"/>
      <w:bookmarkEnd w:id="11"/>
      <w:r>
        <w:rPr>
          <w:rFonts w:eastAsia="Georgia" w:cs="Georgia" w:ascii="Georgia" w:hAnsi="Georgia"/>
        </w:rPr>
        <w:t>Technique</w:t>
      </w:r>
    </w:p>
    <w:p>
      <w:pPr>
        <w:pStyle w:val="Normal"/>
        <w:spacing w:lineRule="exact" w:line="290" w:before="0" w:after="160"/>
        <w:rPr/>
      </w:pPr>
      <w:r>
        <w:rPr>
          <w:rFonts w:eastAsia="Calibri" w:cs="Calibri"/>
          <w:sz w:val="22"/>
          <w:szCs w:val="22"/>
        </w:rPr>
        <w:t>Études, exécution, achats, suivi terrain.</w:t>
      </w:r>
    </w:p>
    <w:p>
      <w:pPr>
        <w:pStyle w:val="Normal"/>
        <w:pBdr>
          <w:left w:val="single" w:sz="30" w:space="8" w:color="155A66"/>
        </w:pBdr>
        <w:shd w:val="clear" w:color="auto" w:fill="F1F4F3"/>
        <w:spacing w:lineRule="exact" w:line="270" w:before="100" w:after="180"/>
        <w:ind w:left="200" w:right="100"/>
        <w:rPr/>
      </w:pPr>
      <w:r>
        <w:rPr>
          <w:rFonts w:eastAsia="Calibri" w:cs="Calibri"/>
          <w:b/>
          <w:bCs/>
          <w:color w:val="155A66"/>
          <w:sz w:val="20"/>
          <w:szCs w:val="20"/>
        </w:rPr>
        <w:t xml:space="preserve">Qui est concerné · </w:t>
      </w:r>
      <w:r>
        <w:rPr>
          <w:rFonts w:eastAsia="Calibri" w:cs="Calibri"/>
          <w:sz w:val="20"/>
          <w:szCs w:val="20"/>
        </w:rPr>
        <w:t>L'équipe études et exécution. Ses modules : Dossiers (appels d'offres), Dossier de calcul, Produits, et tout le groupe Achats et moyens (Fournisseurs, Commandes fournisseur, Réceptions, Prix fournisseurs, Livraisons de dossier, Transitaires, Logistique, Parc auto). Pas d'accès à Financement, Marché, Courriers ni RH de gestion.</w:t>
      </w:r>
    </w:p>
    <w:p>
      <w:pPr>
        <w:pStyle w:val="Normal"/>
        <w:keepNext w:val="true"/>
        <w:spacing w:before="120" w:after="60"/>
        <w:jc w:val="center"/>
        <w:rPr/>
      </w:pPr>
      <w:r>
        <w:rPr/>
        <w:drawing>
          <wp:inline distT="0" distB="0" distL="0" distR="0">
            <wp:extent cx="6000750" cy="3381375"/>
            <wp:effectExtent l="0" t="0" r="0" b="0"/>
            <wp:docPr id="12" name="menu_technique" descr="menu_technique&#10;Menu du Technique. Dossiers, Dossier de calcul et Produits, puis Achats et moyens au comp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enu_technique" descr="menu_technique&#10;Menu du Technique. Dossiers, Dossier de calcul et Produits, puis Achats et moyens au complet."/>
                    <pic:cNvPicPr>
                      <a:picLocks noChangeAspect="1" noChangeArrowheads="1"/>
                    </pic:cNvPicPr>
                  </pic:nvPicPr>
                  <pic:blipFill>
                    <a:blip r:embed="rId13"/>
                    <a:stretch>
                      <a:fillRect/>
                    </a:stretch>
                  </pic:blipFill>
                  <pic:spPr bwMode="auto">
                    <a:xfrm>
                      <a:off x="0" y="0"/>
                      <a:ext cx="6000750" cy="338137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Menu du Technique.</w:t>
      </w:r>
      <w:r>
        <w:rPr>
          <w:rFonts w:eastAsia="Calibri" w:cs="Calibri"/>
          <w:color w:val="506366"/>
          <w:sz w:val="18"/>
          <w:szCs w:val="18"/>
        </w:rPr>
        <w:t xml:space="preserve"> Dossiers, Dossier de calcul et Produits, puis Achats et moyens au complet.</w:t>
      </w:r>
    </w:p>
    <w:p>
      <w:pPr>
        <w:pStyle w:val="Normal"/>
        <w:keepNext w:val="true"/>
        <w:spacing w:before="120" w:after="60"/>
        <w:jc w:val="center"/>
        <w:rPr/>
      </w:pPr>
      <w:r>
        <w:rPr/>
        <w:drawing>
          <wp:inline distT="0" distB="0" distL="0" distR="0">
            <wp:extent cx="6000750" cy="3152775"/>
            <wp:effectExtent l="0" t="0" r="0" b="0"/>
            <wp:docPr id="13" name="dash_technique" descr="dash_technique&#10;Tableau de bord Technique. Cartes Fournisseurs, Logistique et Équ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ash_technique" descr="dash_technique&#10;Tableau de bord Technique. Cartes Fournisseurs, Logistique et Équipe."/>
                    <pic:cNvPicPr>
                      <a:picLocks noChangeAspect="1" noChangeArrowheads="1"/>
                    </pic:cNvPicPr>
                  </pic:nvPicPr>
                  <pic:blipFill>
                    <a:blip r:embed="rId14"/>
                    <a:stretch>
                      <a:fillRect/>
                    </a:stretch>
                  </pic:blipFill>
                  <pic:spPr bwMode="auto">
                    <a:xfrm>
                      <a:off x="0" y="0"/>
                      <a:ext cx="6000750" cy="315277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Tableau de bord Technique.</w:t>
      </w:r>
      <w:r>
        <w:rPr>
          <w:rFonts w:eastAsia="Calibri" w:cs="Calibri"/>
          <w:color w:val="506366"/>
          <w:sz w:val="18"/>
          <w:szCs w:val="18"/>
        </w:rPr>
        <w:t xml:space="preserve"> Cartes Fournisseurs, Logistique et Équipe.</w:t>
      </w:r>
    </w:p>
    <w:p>
      <w:pPr>
        <w:pStyle w:val="Heading3"/>
        <w:rPr/>
      </w:pPr>
      <w:r>
        <w:rPr>
          <w:rFonts w:eastAsia="Calibri" w:cs="Calibri" w:ascii="Calibri" w:hAnsi="Calibri"/>
        </w:rPr>
        <w:t>Vos procédures au quotidien</w:t>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D9E2E0"/>
              <w:left w:val="single" w:sz="4" w:space="0" w:color="D9E2E0"/>
              <w:bottom w:val="single" w:sz="4" w:space="0" w:color="D9E2E0"/>
              <w:right w:val="single" w:sz="4" w:space="0" w:color="D9E2E0"/>
            </w:tcBorders>
            <w:shd w:color="auto" w:fill="FAFBFB" w:val="clear"/>
          </w:tcPr>
          <w:p>
            <w:pPr>
              <w:pStyle w:val="Normal"/>
              <w:keepNext w:val="true"/>
              <w:spacing w:before="0" w:after="80"/>
              <w:rPr/>
            </w:pPr>
            <w:r>
              <w:rPr>
                <w:rFonts w:eastAsia="Calibri" w:cs="Calibri"/>
                <w:b/>
                <w:bCs/>
                <w:color w:val="0E3B43"/>
                <w:sz w:val="22"/>
                <w:szCs w:val="22"/>
              </w:rPr>
              <w:t>Ouvrir un appel d'offres et planifier le travail</w:t>
            </w:r>
          </w:p>
          <w:p>
            <w:pPr>
              <w:pStyle w:val="ListParagraph"/>
              <w:numPr>
                <w:ilvl w:val="0"/>
                <w:numId w:val="116"/>
              </w:numPr>
              <w:spacing w:lineRule="exact" w:line="262" w:before="0" w:after="60"/>
              <w:rPr/>
            </w:pPr>
            <w:r>
              <w:rPr>
                <w:rFonts w:eastAsia="Calibri" w:cs="Calibri"/>
                <w:sz w:val="20"/>
                <w:szCs w:val="20"/>
              </w:rPr>
              <w:t xml:space="preserve">Menu </w:t>
            </w:r>
            <w:r>
              <w:rPr>
                <w:rFonts w:eastAsia="Calibri" w:cs="Calibri"/>
                <w:b/>
                <w:bCs/>
                <w:sz w:val="20"/>
                <w:szCs w:val="20"/>
              </w:rPr>
              <w:t>Marchés et ventes › Dossiers</w:t>
            </w:r>
            <w:r>
              <w:rPr>
                <w:rFonts w:eastAsia="Calibri" w:cs="Calibri"/>
                <w:sz w:val="20"/>
                <w:szCs w:val="20"/>
              </w:rPr>
              <w:t xml:space="preserve">, bouton </w:t>
            </w:r>
            <w:r>
              <w:rPr>
                <w:rFonts w:eastAsia="Calibri" w:cs="Calibri"/>
                <w:b/>
                <w:bCs/>
                <w:sz w:val="20"/>
                <w:szCs w:val="20"/>
              </w:rPr>
              <w:t>+ Nouveau dossier</w:t>
            </w:r>
            <w:r>
              <w:rPr>
                <w:rFonts w:eastAsia="Calibri" w:cs="Calibri"/>
                <w:sz w:val="20"/>
                <w:szCs w:val="20"/>
              </w:rPr>
              <w:t>.</w:t>
            </w:r>
          </w:p>
          <w:p>
            <w:pPr>
              <w:pStyle w:val="ListParagraph"/>
              <w:numPr>
                <w:ilvl w:val="0"/>
                <w:numId w:val="117"/>
              </w:numPr>
              <w:spacing w:lineRule="exact" w:line="262" w:before="0" w:after="60"/>
              <w:rPr/>
            </w:pPr>
            <w:r>
              <w:rPr>
                <w:rFonts w:eastAsia="Calibri" w:cs="Calibri"/>
                <w:sz w:val="20"/>
                <w:szCs w:val="20"/>
              </w:rPr>
              <w:t xml:space="preserve">Renseignez intitulé, référence, maître d'ouvrage, secteur, montant, et surtout la </w:t>
            </w:r>
            <w:r>
              <w:rPr>
                <w:rFonts w:eastAsia="Calibri" w:cs="Calibri"/>
                <w:b/>
                <w:bCs/>
                <w:sz w:val="20"/>
                <w:szCs w:val="20"/>
              </w:rPr>
              <w:t>date limite de soumission</w:t>
            </w:r>
            <w:r>
              <w:rPr>
                <w:rFonts w:eastAsia="Calibri" w:cs="Calibri"/>
                <w:sz w:val="20"/>
                <w:szCs w:val="20"/>
              </w:rPr>
              <w:t>.</w:t>
            </w:r>
          </w:p>
          <w:p>
            <w:pPr>
              <w:pStyle w:val="ListParagraph"/>
              <w:numPr>
                <w:ilvl w:val="0"/>
                <w:numId w:val="118"/>
              </w:numPr>
              <w:spacing w:lineRule="exact" w:line="262" w:before="0" w:after="60"/>
              <w:rPr/>
            </w:pPr>
            <w:r>
              <w:rPr>
                <w:rFonts w:eastAsia="Calibri" w:cs="Calibri"/>
                <w:sz w:val="20"/>
                <w:szCs w:val="20"/>
              </w:rPr>
              <w:t xml:space="preserve">Sur la fiche, cliquez sur </w:t>
            </w:r>
            <w:r>
              <w:rPr>
                <w:rFonts w:eastAsia="Calibri" w:cs="Calibri"/>
                <w:b/>
                <w:bCs/>
                <w:sz w:val="20"/>
                <w:szCs w:val="20"/>
              </w:rPr>
              <w:t>Générer automatiquement</w:t>
            </w:r>
            <w:r>
              <w:rPr>
                <w:rFonts w:eastAsia="Calibri" w:cs="Calibri"/>
                <w:sz w:val="20"/>
                <w:szCs w:val="20"/>
              </w:rPr>
              <w:t xml:space="preserve"> pour créer le chronogramme à rebours.</w:t>
            </w:r>
          </w:p>
          <w:p>
            <w:pPr>
              <w:pStyle w:val="ListParagraph"/>
              <w:numPr>
                <w:ilvl w:val="0"/>
                <w:numId w:val="119"/>
              </w:numPr>
              <w:spacing w:lineRule="exact" w:line="262" w:before="0" w:after="60"/>
              <w:rPr/>
            </w:pPr>
            <w:r>
              <w:rPr>
                <w:rFonts w:eastAsia="Calibri" w:cs="Calibri"/>
                <w:sz w:val="20"/>
                <w:szCs w:val="20"/>
              </w:rPr>
              <w:t xml:space="preserve">Affectez chaque tâche à un rôle et à une personne, puis </w:t>
            </w:r>
            <w:r>
              <w:rPr>
                <w:rFonts w:eastAsia="Calibri" w:cs="Calibri"/>
                <w:b/>
                <w:bCs/>
                <w:sz w:val="20"/>
                <w:szCs w:val="20"/>
              </w:rPr>
              <w:t>Démarrer</w:t>
            </w:r>
            <w:r>
              <w:rPr>
                <w:rFonts w:eastAsia="Calibri" w:cs="Calibri"/>
                <w:sz w:val="20"/>
                <w:szCs w:val="20"/>
              </w:rPr>
              <w:t>.</w:t>
            </w:r>
          </w:p>
          <w:p>
            <w:pPr>
              <w:pStyle w:val="Normal"/>
              <w:spacing w:before="60" w:after="0"/>
              <w:rPr/>
            </w:pPr>
            <w:r>
              <w:rPr>
                <w:rFonts w:eastAsia="Calibri" w:cs="Calibri"/>
                <w:i/>
                <w:iCs/>
                <w:color w:val="506366"/>
                <w:sz w:val="17"/>
                <w:szCs w:val="17"/>
              </w:rPr>
              <w:t>Pas à pas détaillé avec captures : Chapitre M2, étapes 1 à 6</w:t>
            </w:r>
          </w:p>
        </w:tc>
      </w:tr>
    </w:tbl>
    <w:p>
      <w:pPr>
        <w:pStyle w:val="Normal"/>
        <w:spacing w:before="0" w:after="140"/>
        <w:rPr/>
      </w:pPr>
      <w:r>
        <w:rPr/>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D9E2E0"/>
              <w:left w:val="single" w:sz="4" w:space="0" w:color="D9E2E0"/>
              <w:bottom w:val="single" w:sz="4" w:space="0" w:color="D9E2E0"/>
              <w:right w:val="single" w:sz="4" w:space="0" w:color="D9E2E0"/>
            </w:tcBorders>
            <w:shd w:color="auto" w:fill="FAFBFB" w:val="clear"/>
          </w:tcPr>
          <w:p>
            <w:pPr>
              <w:pStyle w:val="Normal"/>
              <w:keepNext w:val="true"/>
              <w:spacing w:before="0" w:after="80"/>
              <w:rPr/>
            </w:pPr>
            <w:r>
              <w:rPr>
                <w:rFonts w:eastAsia="Calibri" w:cs="Calibri"/>
                <w:b/>
                <w:bCs/>
                <w:color w:val="0E3B43"/>
                <w:sz w:val="22"/>
                <w:szCs w:val="22"/>
              </w:rPr>
              <w:t>Chiffrer un dossier</w:t>
            </w:r>
          </w:p>
          <w:p>
            <w:pPr>
              <w:pStyle w:val="ListParagraph"/>
              <w:numPr>
                <w:ilvl w:val="0"/>
                <w:numId w:val="120"/>
              </w:numPr>
              <w:spacing w:lineRule="exact" w:line="262" w:before="0" w:after="60"/>
              <w:rPr/>
            </w:pPr>
            <w:r>
              <w:rPr>
                <w:rFonts w:eastAsia="Calibri" w:cs="Calibri"/>
                <w:sz w:val="20"/>
                <w:szCs w:val="20"/>
              </w:rPr>
              <w:t xml:space="preserve">Au bas de la fiche du dossier : </w:t>
            </w:r>
            <w:r>
              <w:rPr>
                <w:rFonts w:eastAsia="Calibri" w:cs="Calibri"/>
                <w:b/>
                <w:bCs/>
                <w:sz w:val="20"/>
                <w:szCs w:val="20"/>
              </w:rPr>
              <w:t>Créer un dossier de calcul</w:t>
            </w:r>
            <w:r>
              <w:rPr>
                <w:rFonts w:eastAsia="Calibri" w:cs="Calibri"/>
                <w:sz w:val="20"/>
                <w:szCs w:val="20"/>
              </w:rPr>
              <w:t>.</w:t>
            </w:r>
          </w:p>
          <w:p>
            <w:pPr>
              <w:pStyle w:val="ListParagraph"/>
              <w:numPr>
                <w:ilvl w:val="0"/>
                <w:numId w:val="121"/>
              </w:numPr>
              <w:spacing w:lineRule="exact" w:line="262" w:before="0" w:after="60"/>
              <w:rPr/>
            </w:pPr>
            <w:r>
              <w:rPr>
                <w:rFonts w:eastAsia="Calibri" w:cs="Calibri"/>
                <w:b/>
                <w:bCs/>
                <w:sz w:val="20"/>
                <w:szCs w:val="20"/>
              </w:rPr>
              <w:t>Ajouter un article</w:t>
            </w:r>
            <w:r>
              <w:rPr>
                <w:rFonts w:eastAsia="Calibri" w:cs="Calibri"/>
                <w:sz w:val="20"/>
                <w:szCs w:val="20"/>
              </w:rPr>
              <w:t xml:space="preserve">, puis </w:t>
            </w:r>
            <w:r>
              <w:rPr>
                <w:rFonts w:eastAsia="Calibri" w:cs="Calibri"/>
                <w:b/>
                <w:bCs/>
                <w:sz w:val="20"/>
                <w:szCs w:val="20"/>
              </w:rPr>
              <w:t>Ajouter une offre</w:t>
            </w:r>
            <w:r>
              <w:rPr>
                <w:rFonts w:eastAsia="Calibri" w:cs="Calibri"/>
                <w:sz w:val="20"/>
                <w:szCs w:val="20"/>
              </w:rPr>
              <w:t xml:space="preserve"> (fournisseur, transitaire, devise, prix, quantité).</w:t>
            </w:r>
          </w:p>
          <w:p>
            <w:pPr>
              <w:pStyle w:val="ListParagraph"/>
              <w:numPr>
                <w:ilvl w:val="0"/>
                <w:numId w:val="122"/>
              </w:numPr>
              <w:spacing w:lineRule="exact" w:line="262" w:before="0" w:after="60"/>
              <w:rPr/>
            </w:pPr>
            <w:r>
              <w:rPr>
                <w:rFonts w:eastAsia="Calibri" w:cs="Calibri"/>
                <w:sz w:val="20"/>
                <w:szCs w:val="20"/>
              </w:rPr>
              <w:t xml:space="preserve">Comparez les offres et cliquez sur </w:t>
            </w:r>
            <w:r>
              <w:rPr>
                <w:rFonts w:eastAsia="Calibri" w:cs="Calibri"/>
                <w:b/>
                <w:bCs/>
                <w:sz w:val="20"/>
                <w:szCs w:val="20"/>
              </w:rPr>
              <w:t>Retenir cette offre</w:t>
            </w:r>
            <w:r>
              <w:rPr>
                <w:rFonts w:eastAsia="Calibri" w:cs="Calibri"/>
                <w:sz w:val="20"/>
                <w:szCs w:val="20"/>
              </w:rPr>
              <w:t xml:space="preserve"> pour l'offre choisie.</w:t>
            </w:r>
          </w:p>
          <w:p>
            <w:pPr>
              <w:pStyle w:val="ListParagraph"/>
              <w:numPr>
                <w:ilvl w:val="0"/>
                <w:numId w:val="123"/>
              </w:numPr>
              <w:spacing w:lineRule="exact" w:line="262" w:before="0" w:after="60"/>
              <w:rPr/>
            </w:pPr>
            <w:r>
              <w:rPr>
                <w:rFonts w:eastAsia="Calibri" w:cs="Calibri"/>
                <w:b/>
                <w:bCs/>
                <w:sz w:val="20"/>
                <w:szCs w:val="20"/>
              </w:rPr>
              <w:t>Détails</w:t>
            </w:r>
            <w:r>
              <w:rPr>
                <w:rFonts w:eastAsia="Calibri" w:cs="Calibri"/>
                <w:sz w:val="20"/>
                <w:szCs w:val="20"/>
              </w:rPr>
              <w:t xml:space="preserve"> déplie tout le calcul pour justifier le prix de revient.</w:t>
            </w:r>
          </w:p>
          <w:p>
            <w:pPr>
              <w:pStyle w:val="Normal"/>
              <w:spacing w:before="60" w:after="0"/>
              <w:rPr/>
            </w:pPr>
            <w:r>
              <w:rPr>
                <w:rFonts w:eastAsia="Calibri" w:cs="Calibri"/>
                <w:i/>
                <w:iCs/>
                <w:color w:val="506366"/>
                <w:sz w:val="17"/>
                <w:szCs w:val="17"/>
              </w:rPr>
              <w:t>Pas à pas détaillé avec captures : Chapitre M3, étapes 1 à 7</w:t>
            </w:r>
          </w:p>
        </w:tc>
      </w:tr>
    </w:tbl>
    <w:p>
      <w:pPr>
        <w:pStyle w:val="Normal"/>
        <w:spacing w:before="0" w:after="140"/>
        <w:rPr/>
      </w:pPr>
      <w:r>
        <w:rPr/>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D9E2E0"/>
              <w:left w:val="single" w:sz="4" w:space="0" w:color="D9E2E0"/>
              <w:bottom w:val="single" w:sz="4" w:space="0" w:color="D9E2E0"/>
              <w:right w:val="single" w:sz="4" w:space="0" w:color="D9E2E0"/>
            </w:tcBorders>
            <w:shd w:color="auto" w:fill="FAFBFB" w:val="clear"/>
          </w:tcPr>
          <w:p>
            <w:pPr>
              <w:pStyle w:val="Normal"/>
              <w:keepNext w:val="true"/>
              <w:spacing w:before="0" w:after="80"/>
              <w:rPr/>
            </w:pPr>
            <w:r>
              <w:rPr>
                <w:rFonts w:eastAsia="Calibri" w:cs="Calibri"/>
                <w:b/>
                <w:bCs/>
                <w:color w:val="0E3B43"/>
                <w:sz w:val="22"/>
                <w:szCs w:val="22"/>
              </w:rPr>
              <w:t>Commander puis réceptionner</w:t>
            </w:r>
          </w:p>
          <w:p>
            <w:pPr>
              <w:pStyle w:val="ListParagraph"/>
              <w:numPr>
                <w:ilvl w:val="0"/>
                <w:numId w:val="124"/>
              </w:numPr>
              <w:spacing w:lineRule="exact" w:line="262" w:before="0" w:after="60"/>
              <w:rPr/>
            </w:pPr>
            <w:r>
              <w:rPr>
                <w:rFonts w:eastAsia="Calibri" w:cs="Calibri"/>
                <w:sz w:val="20"/>
                <w:szCs w:val="20"/>
              </w:rPr>
              <w:t xml:space="preserve">Depuis le dossier de calcul : </w:t>
            </w:r>
            <w:r>
              <w:rPr>
                <w:rFonts w:eastAsia="Calibri" w:cs="Calibri"/>
                <w:b/>
                <w:bCs/>
                <w:sz w:val="20"/>
                <w:szCs w:val="20"/>
              </w:rPr>
              <w:t>Créer les commandes fournisseur</w:t>
            </w:r>
            <w:r>
              <w:rPr>
                <w:rFonts w:eastAsia="Calibri" w:cs="Calibri"/>
                <w:sz w:val="20"/>
                <w:szCs w:val="20"/>
              </w:rPr>
              <w:t>, puis confirmez chaque commande.</w:t>
            </w:r>
          </w:p>
          <w:p>
            <w:pPr>
              <w:pStyle w:val="ListParagraph"/>
              <w:numPr>
                <w:ilvl w:val="0"/>
                <w:numId w:val="125"/>
              </w:numPr>
              <w:spacing w:lineRule="exact" w:line="262" w:before="0" w:after="60"/>
              <w:rPr/>
            </w:pPr>
            <w:r>
              <w:rPr>
                <w:rFonts w:eastAsia="Calibri" w:cs="Calibri"/>
                <w:sz w:val="20"/>
                <w:szCs w:val="20"/>
              </w:rPr>
              <w:t xml:space="preserve">Menu </w:t>
            </w:r>
            <w:r>
              <w:rPr>
                <w:rFonts w:eastAsia="Calibri" w:cs="Calibri"/>
                <w:b/>
                <w:bCs/>
                <w:sz w:val="20"/>
                <w:szCs w:val="20"/>
              </w:rPr>
              <w:t>Réceptions › Nouvelle réception</w:t>
            </w:r>
            <w:r>
              <w:rPr>
                <w:rFonts w:eastAsia="Calibri" w:cs="Calibri"/>
                <w:sz w:val="20"/>
                <w:szCs w:val="20"/>
              </w:rPr>
              <w:t> : choisissez la commande, saisissez la facture fournisseur.</w:t>
            </w:r>
          </w:p>
          <w:p>
            <w:pPr>
              <w:pStyle w:val="ListParagraph"/>
              <w:numPr>
                <w:ilvl w:val="0"/>
                <w:numId w:val="126"/>
              </w:numPr>
              <w:spacing w:lineRule="exact" w:line="262" w:before="0" w:after="60"/>
              <w:rPr/>
            </w:pPr>
            <w:r>
              <w:rPr>
                <w:rFonts w:eastAsia="Calibri" w:cs="Calibri"/>
                <w:sz w:val="20"/>
                <w:szCs w:val="20"/>
              </w:rPr>
              <w:t>Rattachez chaque code fournisseur à votre référence interne.</w:t>
            </w:r>
          </w:p>
          <w:p>
            <w:pPr>
              <w:pStyle w:val="ListParagraph"/>
              <w:numPr>
                <w:ilvl w:val="0"/>
                <w:numId w:val="127"/>
              </w:numPr>
              <w:spacing w:lineRule="exact" w:line="262" w:before="0" w:after="60"/>
              <w:rPr/>
            </w:pPr>
            <w:r>
              <w:rPr>
                <w:rFonts w:eastAsia="Calibri" w:cs="Calibri"/>
                <w:sz w:val="20"/>
                <w:szCs w:val="20"/>
              </w:rPr>
              <w:t>Ajoutez les coûts d'approche (fret, assurance, douane, transit) et validez.</w:t>
            </w:r>
          </w:p>
          <w:p>
            <w:pPr>
              <w:pStyle w:val="Normal"/>
              <w:spacing w:before="60" w:after="0"/>
              <w:rPr/>
            </w:pPr>
            <w:r>
              <w:rPr>
                <w:rFonts w:eastAsia="Calibri" w:cs="Calibri"/>
                <w:i/>
                <w:iCs/>
                <w:color w:val="506366"/>
                <w:sz w:val="17"/>
                <w:szCs w:val="17"/>
              </w:rPr>
              <w:t>Pas à pas détaillé avec captures : Chapitre M4, étapes 3 et 4</w:t>
            </w:r>
          </w:p>
        </w:tc>
      </w:tr>
    </w:tbl>
    <w:p>
      <w:pPr>
        <w:pStyle w:val="Normal"/>
        <w:spacing w:before="0" w:after="140"/>
        <w:rPr/>
      </w:pPr>
      <w:r>
        <w:rPr/>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D9E2E0"/>
              <w:left w:val="single" w:sz="4" w:space="0" w:color="D9E2E0"/>
              <w:bottom w:val="single" w:sz="4" w:space="0" w:color="D9E2E0"/>
              <w:right w:val="single" w:sz="4" w:space="0" w:color="D9E2E0"/>
            </w:tcBorders>
            <w:shd w:color="auto" w:fill="FAFBFB" w:val="clear"/>
          </w:tcPr>
          <w:p>
            <w:pPr>
              <w:pStyle w:val="Normal"/>
              <w:keepNext w:val="true"/>
              <w:spacing w:before="0" w:after="80"/>
              <w:rPr/>
            </w:pPr>
            <w:r>
              <w:rPr>
                <w:rFonts w:eastAsia="Calibri" w:cs="Calibri"/>
                <w:b/>
                <w:bCs/>
                <w:color w:val="0E3B43"/>
                <w:sz w:val="22"/>
                <w:szCs w:val="22"/>
              </w:rPr>
              <w:t>Suivre les expéditions et les transitaires</w:t>
            </w:r>
          </w:p>
          <w:p>
            <w:pPr>
              <w:pStyle w:val="ListParagraph"/>
              <w:numPr>
                <w:ilvl w:val="0"/>
                <w:numId w:val="128"/>
              </w:numPr>
              <w:spacing w:lineRule="exact" w:line="262" w:before="0" w:after="60"/>
              <w:rPr/>
            </w:pPr>
            <w:r>
              <w:rPr>
                <w:rFonts w:eastAsia="Calibri" w:cs="Calibri"/>
                <w:sz w:val="20"/>
                <w:szCs w:val="20"/>
              </w:rPr>
              <w:t xml:space="preserve">Menu </w:t>
            </w:r>
            <w:r>
              <w:rPr>
                <w:rFonts w:eastAsia="Calibri" w:cs="Calibri"/>
                <w:b/>
                <w:bCs/>
                <w:sz w:val="20"/>
                <w:szCs w:val="20"/>
              </w:rPr>
              <w:t>Achats et moyens › Transitaires</w:t>
            </w:r>
            <w:r>
              <w:rPr>
                <w:rFonts w:eastAsia="Calibri" w:cs="Calibri"/>
                <w:sz w:val="20"/>
                <w:szCs w:val="20"/>
              </w:rPr>
              <w:t> : fiche, cotations, délai moyen, retards.</w:t>
            </w:r>
          </w:p>
          <w:p>
            <w:pPr>
              <w:pStyle w:val="ListParagraph"/>
              <w:numPr>
                <w:ilvl w:val="0"/>
                <w:numId w:val="129"/>
              </w:numPr>
              <w:spacing w:lineRule="exact" w:line="262" w:before="0" w:after="60"/>
              <w:rPr/>
            </w:pPr>
            <w:r>
              <w:rPr>
                <w:rFonts w:eastAsia="Calibri" w:cs="Calibri"/>
                <w:sz w:val="20"/>
                <w:szCs w:val="20"/>
              </w:rPr>
              <w:t xml:space="preserve">Menu </w:t>
            </w:r>
            <w:r>
              <w:rPr>
                <w:rFonts w:eastAsia="Calibri" w:cs="Calibri"/>
                <w:b/>
                <w:bCs/>
                <w:sz w:val="20"/>
                <w:szCs w:val="20"/>
              </w:rPr>
              <w:t>Logistique</w:t>
            </w:r>
            <w:r>
              <w:rPr>
                <w:rFonts w:eastAsia="Calibri" w:cs="Calibri"/>
                <w:sz w:val="20"/>
                <w:szCs w:val="20"/>
              </w:rPr>
              <w:t> : incoterms et frais compris.</w:t>
            </w:r>
          </w:p>
          <w:p>
            <w:pPr>
              <w:pStyle w:val="ListParagraph"/>
              <w:numPr>
                <w:ilvl w:val="0"/>
                <w:numId w:val="130"/>
              </w:numPr>
              <w:spacing w:lineRule="exact" w:line="262" w:before="0" w:after="60"/>
              <w:rPr/>
            </w:pPr>
            <w:r>
              <w:rPr>
                <w:rFonts w:eastAsia="Calibri" w:cs="Calibri"/>
                <w:sz w:val="20"/>
                <w:szCs w:val="20"/>
              </w:rPr>
              <w:t>Sur la fiche d'un dossier, créez un suivi logistique (départ, arrivée prévue, arrivée réelle).</w:t>
            </w:r>
          </w:p>
          <w:p>
            <w:pPr>
              <w:pStyle w:val="Normal"/>
              <w:spacing w:before="60" w:after="0"/>
              <w:rPr/>
            </w:pPr>
            <w:r>
              <w:rPr>
                <w:rFonts w:eastAsia="Calibri" w:cs="Calibri"/>
                <w:i/>
                <w:iCs/>
                <w:color w:val="506366"/>
                <w:sz w:val="17"/>
                <w:szCs w:val="17"/>
              </w:rPr>
              <w:t>Pas à pas détaillé avec captures : Chapitre M5</w:t>
            </w:r>
          </w:p>
        </w:tc>
      </w:tr>
    </w:tbl>
    <w:p>
      <w:pPr>
        <w:pStyle w:val="Normal"/>
        <w:spacing w:before="0" w:after="140"/>
        <w:rPr/>
      </w:pPr>
      <w:r>
        <w:rPr/>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D9E2E0"/>
              <w:left w:val="single" w:sz="4" w:space="0" w:color="D9E2E0"/>
              <w:bottom w:val="single" w:sz="4" w:space="0" w:color="D9E2E0"/>
              <w:right w:val="single" w:sz="4" w:space="0" w:color="D9E2E0"/>
            </w:tcBorders>
            <w:shd w:color="auto" w:fill="FAFBFB" w:val="clear"/>
          </w:tcPr>
          <w:p>
            <w:pPr>
              <w:pStyle w:val="Normal"/>
              <w:keepNext w:val="true"/>
              <w:spacing w:before="0" w:after="80"/>
              <w:rPr/>
            </w:pPr>
            <w:r>
              <w:rPr>
                <w:rFonts w:eastAsia="Calibri" w:cs="Calibri"/>
                <w:b/>
                <w:bCs/>
                <w:color w:val="0E3B43"/>
                <w:sz w:val="22"/>
                <w:szCs w:val="22"/>
              </w:rPr>
              <w:t>Gérer les véhicules et les sorties</w:t>
            </w:r>
          </w:p>
          <w:p>
            <w:pPr>
              <w:pStyle w:val="ListParagraph"/>
              <w:numPr>
                <w:ilvl w:val="0"/>
                <w:numId w:val="131"/>
              </w:numPr>
              <w:spacing w:lineRule="exact" w:line="262" w:before="0" w:after="60"/>
              <w:rPr/>
            </w:pPr>
            <w:r>
              <w:rPr>
                <w:rFonts w:eastAsia="Calibri" w:cs="Calibri"/>
                <w:sz w:val="20"/>
                <w:szCs w:val="20"/>
              </w:rPr>
              <w:t xml:space="preserve">Menu </w:t>
            </w:r>
            <w:r>
              <w:rPr>
                <w:rFonts w:eastAsia="Calibri" w:cs="Calibri"/>
                <w:b/>
                <w:bCs/>
                <w:sz w:val="20"/>
                <w:szCs w:val="20"/>
              </w:rPr>
              <w:t>Achats et moyens › Parc auto</w:t>
            </w:r>
            <w:r>
              <w:rPr>
                <w:rFonts w:eastAsia="Calibri" w:cs="Calibri"/>
                <w:sz w:val="20"/>
                <w:szCs w:val="20"/>
              </w:rPr>
              <w:t> : fiche du véhicule et échéances (assurance, visite technique).</w:t>
            </w:r>
          </w:p>
          <w:p>
            <w:pPr>
              <w:pStyle w:val="ListParagraph"/>
              <w:numPr>
                <w:ilvl w:val="0"/>
                <w:numId w:val="132"/>
              </w:numPr>
              <w:spacing w:lineRule="exact" w:line="262" w:before="0" w:after="60"/>
              <w:rPr/>
            </w:pPr>
            <w:r>
              <w:rPr>
                <w:rFonts w:eastAsia="Calibri" w:cs="Calibri"/>
                <w:b/>
                <w:bCs/>
                <w:sz w:val="20"/>
                <w:szCs w:val="20"/>
              </w:rPr>
              <w:t>Sorties / missions › Nouvelle sortie</w:t>
            </w:r>
            <w:r>
              <w:rPr>
                <w:rFonts w:eastAsia="Calibri" w:cs="Calibri"/>
                <w:sz w:val="20"/>
                <w:szCs w:val="20"/>
              </w:rPr>
              <w:t xml:space="preserve">, puis </w:t>
            </w:r>
            <w:r>
              <w:rPr>
                <w:rFonts w:eastAsia="Calibri" w:cs="Calibri"/>
                <w:b/>
                <w:bCs/>
                <w:sz w:val="20"/>
                <w:szCs w:val="20"/>
              </w:rPr>
              <w:t>Clôturer la sortie</w:t>
            </w:r>
            <w:r>
              <w:rPr>
                <w:rFonts w:eastAsia="Calibri" w:cs="Calibri"/>
                <w:sz w:val="20"/>
                <w:szCs w:val="20"/>
              </w:rPr>
              <w:t xml:space="preserve"> au retour.</w:t>
            </w:r>
          </w:p>
          <w:p>
            <w:pPr>
              <w:pStyle w:val="ListParagraph"/>
              <w:numPr>
                <w:ilvl w:val="0"/>
                <w:numId w:val="133"/>
              </w:numPr>
              <w:spacing w:lineRule="exact" w:line="262" w:before="0" w:after="60"/>
              <w:rPr/>
            </w:pPr>
            <w:r>
              <w:rPr>
                <w:rFonts w:eastAsia="Calibri" w:cs="Calibri"/>
                <w:b/>
                <w:bCs/>
                <w:sz w:val="20"/>
                <w:szCs w:val="20"/>
              </w:rPr>
              <w:t>Entretiens véhicules</w:t>
            </w:r>
            <w:r>
              <w:rPr>
                <w:rFonts w:eastAsia="Calibri" w:cs="Calibri"/>
                <w:sz w:val="20"/>
                <w:szCs w:val="20"/>
              </w:rPr>
              <w:t> : enregistrez l'entretien et la prochaine échéance.</w:t>
            </w:r>
          </w:p>
          <w:p>
            <w:pPr>
              <w:pStyle w:val="Normal"/>
              <w:spacing w:before="60" w:after="0"/>
              <w:rPr/>
            </w:pPr>
            <w:r>
              <w:rPr>
                <w:rFonts w:eastAsia="Calibri" w:cs="Calibri"/>
                <w:i/>
                <w:iCs/>
                <w:color w:val="506366"/>
                <w:sz w:val="17"/>
                <w:szCs w:val="17"/>
              </w:rPr>
              <w:t>Pas à pas détaillé avec captures : Chapitre M9</w:t>
            </w:r>
          </w:p>
        </w:tc>
      </w:tr>
    </w:tbl>
    <w:p>
      <w:pPr>
        <w:pStyle w:val="Normal"/>
        <w:spacing w:before="0" w:after="140"/>
        <w:rPr/>
      </w:pPr>
      <w:r>
        <w:rPr/>
      </w:r>
      <w:r>
        <w:br w:type="page"/>
      </w:r>
    </w:p>
    <w:p>
      <w:pPr>
        <w:pStyle w:val="Normal"/>
        <w:keepNext w:val="true"/>
        <w:spacing w:before="0" w:after="60"/>
        <w:rPr/>
      </w:pPr>
      <w:r>
        <w:rPr>
          <w:rFonts w:eastAsia="Calibri" w:cs="Calibri"/>
          <w:b/>
          <w:bCs/>
          <w:color w:val="B06A22"/>
          <w:spacing w:val="30"/>
          <w:sz w:val="18"/>
          <w:szCs w:val="18"/>
        </w:rPr>
        <w:t>RÔLE 05</w:t>
      </w:r>
    </w:p>
    <w:p>
      <w:pPr>
        <w:pStyle w:val="Heading2"/>
        <w:rPr/>
      </w:pPr>
      <w:bookmarkStart w:id="12" w:name="__RefHeading___Toc3327_3216272268"/>
      <w:bookmarkEnd w:id="12"/>
      <w:r>
        <w:rPr>
          <w:rFonts w:eastAsia="Georgia" w:cs="Georgia" w:ascii="Georgia" w:hAnsi="Georgia"/>
        </w:rPr>
        <w:t>Administratif</w:t>
      </w:r>
    </w:p>
    <w:p>
      <w:pPr>
        <w:pStyle w:val="Normal"/>
        <w:spacing w:lineRule="exact" w:line="290" w:before="0" w:after="160"/>
        <w:rPr/>
      </w:pPr>
      <w:r>
        <w:rPr>
          <w:rFonts w:eastAsia="Calibri" w:cs="Calibri"/>
          <w:sz w:val="22"/>
          <w:szCs w:val="22"/>
        </w:rPr>
        <w:t>Courrier, consultations, devis, achats et suivi administratif.</w:t>
      </w:r>
    </w:p>
    <w:p>
      <w:pPr>
        <w:pStyle w:val="Normal"/>
        <w:pBdr>
          <w:left w:val="single" w:sz="30" w:space="8" w:color="155A66"/>
        </w:pBdr>
        <w:shd w:val="clear" w:color="auto" w:fill="F1F4F3"/>
        <w:spacing w:lineRule="exact" w:line="270" w:before="100" w:after="180"/>
        <w:ind w:left="200" w:right="100"/>
        <w:rPr/>
      </w:pPr>
      <w:r>
        <w:rPr>
          <w:rFonts w:eastAsia="Calibri" w:cs="Calibri"/>
          <w:b/>
          <w:bCs/>
          <w:color w:val="155A66"/>
          <w:sz w:val="20"/>
          <w:szCs w:val="20"/>
        </w:rPr>
        <w:t xml:space="preserve">Qui est concerné · </w:t>
      </w:r>
      <w:r>
        <w:rPr>
          <w:rFonts w:eastAsia="Calibri" w:cs="Calibri"/>
          <w:sz w:val="20"/>
          <w:szCs w:val="20"/>
        </w:rPr>
        <w:t>Le support administratif. Ses modules : Marché (consultations et devis), Dossier de calcul, Produits, Courriers, et tout le groupe Achats et moyens. Il prépare les devis ; la validation d'un devis revient à la Direction ou au Financier, la facturation au Comptable ou au Financier.</w:t>
      </w:r>
    </w:p>
    <w:p>
      <w:pPr>
        <w:pStyle w:val="Normal"/>
        <w:keepNext w:val="true"/>
        <w:spacing w:before="120" w:after="60"/>
        <w:jc w:val="center"/>
        <w:rPr/>
      </w:pPr>
      <w:r>
        <w:rPr/>
        <w:drawing>
          <wp:inline distT="0" distB="0" distL="0" distR="0">
            <wp:extent cx="6000750" cy="3381375"/>
            <wp:effectExtent l="0" t="0" r="0" b="0"/>
            <wp:docPr id="14" name="menu_administratif" descr="menu_administratif&#10;Menu de l'Administratif. Marchés et ventes, Achats et moyens et Ressources humaines (en libre-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enu_administratif" descr="menu_administratif&#10;Menu de l'Administratif. Marchés et ventes, Achats et moyens et Ressources humaines (en libre-service)."/>
                    <pic:cNvPicPr>
                      <a:picLocks noChangeAspect="1" noChangeArrowheads="1"/>
                    </pic:cNvPicPr>
                  </pic:nvPicPr>
                  <pic:blipFill>
                    <a:blip r:embed="rId15"/>
                    <a:stretch>
                      <a:fillRect/>
                    </a:stretch>
                  </pic:blipFill>
                  <pic:spPr bwMode="auto">
                    <a:xfrm>
                      <a:off x="0" y="0"/>
                      <a:ext cx="6000750" cy="338137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Menu de l'Administratif.</w:t>
      </w:r>
      <w:r>
        <w:rPr>
          <w:rFonts w:eastAsia="Calibri" w:cs="Calibri"/>
          <w:color w:val="506366"/>
          <w:sz w:val="18"/>
          <w:szCs w:val="18"/>
        </w:rPr>
        <w:t xml:space="preserve"> Marchés et ventes, Achats et moyens et Ressources humaines (en libre-service).</w:t>
      </w:r>
    </w:p>
    <w:p>
      <w:pPr>
        <w:pStyle w:val="Normal"/>
        <w:keepNext w:val="true"/>
        <w:spacing w:before="120" w:after="60"/>
        <w:jc w:val="center"/>
        <w:rPr/>
      </w:pPr>
      <w:r>
        <w:rPr/>
        <w:drawing>
          <wp:inline distT="0" distB="0" distL="0" distR="0">
            <wp:extent cx="6000750" cy="2800350"/>
            <wp:effectExtent l="0" t="0" r="0" b="0"/>
            <wp:docPr id="15" name="dash_administratif" descr="dash_administratif&#10;Tableau de bord Administratif. Cartes Fournisseurs, Logistique et Courr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ash_administratif" descr="dash_administratif&#10;Tableau de bord Administratif. Cartes Fournisseurs, Logistique et Courriers."/>
                    <pic:cNvPicPr>
                      <a:picLocks noChangeAspect="1" noChangeArrowheads="1"/>
                    </pic:cNvPicPr>
                  </pic:nvPicPr>
                  <pic:blipFill>
                    <a:blip r:embed="rId16"/>
                    <a:stretch>
                      <a:fillRect/>
                    </a:stretch>
                  </pic:blipFill>
                  <pic:spPr bwMode="auto">
                    <a:xfrm>
                      <a:off x="0" y="0"/>
                      <a:ext cx="6000750" cy="280035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Tableau de bord Administratif.</w:t>
      </w:r>
      <w:r>
        <w:rPr>
          <w:rFonts w:eastAsia="Calibri" w:cs="Calibri"/>
          <w:color w:val="506366"/>
          <w:sz w:val="18"/>
          <w:szCs w:val="18"/>
        </w:rPr>
        <w:t xml:space="preserve"> Cartes Fournisseurs, Logistique et Courriers.</w:t>
      </w:r>
    </w:p>
    <w:p>
      <w:pPr>
        <w:pStyle w:val="Heading3"/>
        <w:rPr/>
      </w:pPr>
      <w:r>
        <w:rPr>
          <w:rFonts w:eastAsia="Calibri" w:cs="Calibri" w:ascii="Calibri" w:hAnsi="Calibri"/>
        </w:rPr>
        <w:t>Vos procédures au quotidien</w:t>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D9E2E0"/>
              <w:left w:val="single" w:sz="4" w:space="0" w:color="D9E2E0"/>
              <w:bottom w:val="single" w:sz="4" w:space="0" w:color="D9E2E0"/>
              <w:right w:val="single" w:sz="4" w:space="0" w:color="D9E2E0"/>
            </w:tcBorders>
            <w:shd w:color="auto" w:fill="FAFBFB" w:val="clear"/>
          </w:tcPr>
          <w:p>
            <w:pPr>
              <w:pStyle w:val="Normal"/>
              <w:keepNext w:val="true"/>
              <w:spacing w:before="0" w:after="80"/>
              <w:rPr/>
            </w:pPr>
            <w:r>
              <w:rPr>
                <w:rFonts w:eastAsia="Calibri" w:cs="Calibri"/>
                <w:b/>
                <w:bCs/>
                <w:color w:val="0E3B43"/>
                <w:sz w:val="22"/>
                <w:szCs w:val="22"/>
              </w:rPr>
              <w:t>Traiter une consultation reçue</w:t>
            </w:r>
          </w:p>
          <w:p>
            <w:pPr>
              <w:pStyle w:val="ListParagraph"/>
              <w:numPr>
                <w:ilvl w:val="0"/>
                <w:numId w:val="134"/>
              </w:numPr>
              <w:spacing w:lineRule="exact" w:line="262" w:before="0" w:after="60"/>
              <w:rPr/>
            </w:pPr>
            <w:r>
              <w:rPr>
                <w:rFonts w:eastAsia="Calibri" w:cs="Calibri"/>
                <w:sz w:val="20"/>
                <w:szCs w:val="20"/>
              </w:rPr>
              <w:t xml:space="preserve">Menu </w:t>
            </w:r>
            <w:r>
              <w:rPr>
                <w:rFonts w:eastAsia="Calibri" w:cs="Calibri"/>
                <w:b/>
                <w:bCs/>
                <w:sz w:val="20"/>
                <w:szCs w:val="20"/>
              </w:rPr>
              <w:t>Marchés et ventes › Marché › Consultation restreinte › Clients</w:t>
            </w:r>
            <w:r>
              <w:rPr>
                <w:rFonts w:eastAsia="Calibri" w:cs="Calibri"/>
                <w:sz w:val="20"/>
                <w:szCs w:val="20"/>
              </w:rPr>
              <w:t> : créez le client s'il n'existe pas (avec ses conditions de paiement).</w:t>
            </w:r>
          </w:p>
          <w:p>
            <w:pPr>
              <w:pStyle w:val="ListParagraph"/>
              <w:numPr>
                <w:ilvl w:val="0"/>
                <w:numId w:val="135"/>
              </w:numPr>
              <w:spacing w:lineRule="exact" w:line="262" w:before="0" w:after="60"/>
              <w:rPr/>
            </w:pPr>
            <w:r>
              <w:rPr>
                <w:rFonts w:eastAsia="Calibri" w:cs="Calibri"/>
                <w:sz w:val="20"/>
                <w:szCs w:val="20"/>
              </w:rPr>
              <w:t xml:space="preserve">Onglet </w:t>
            </w:r>
            <w:r>
              <w:rPr>
                <w:rFonts w:eastAsia="Calibri" w:cs="Calibri"/>
                <w:b/>
                <w:bCs/>
                <w:sz w:val="20"/>
                <w:szCs w:val="20"/>
              </w:rPr>
              <w:t>Consultations › Nouvelle consultation</w:t>
            </w:r>
            <w:r>
              <w:rPr>
                <w:rFonts w:eastAsia="Calibri" w:cs="Calibri"/>
                <w:sz w:val="20"/>
                <w:szCs w:val="20"/>
              </w:rPr>
              <w:t> : client, objet, notes de contexte.</w:t>
            </w:r>
          </w:p>
          <w:p>
            <w:pPr>
              <w:pStyle w:val="ListParagraph"/>
              <w:numPr>
                <w:ilvl w:val="0"/>
                <w:numId w:val="136"/>
              </w:numPr>
              <w:spacing w:lineRule="exact" w:line="262" w:before="0" w:after="60"/>
              <w:rPr/>
            </w:pPr>
            <w:r>
              <w:rPr>
                <w:rFonts w:eastAsia="Calibri" w:cs="Calibri"/>
                <w:sz w:val="20"/>
                <w:szCs w:val="20"/>
              </w:rPr>
              <w:t xml:space="preserve">Sur la consultation reçue, cliquez sur </w:t>
            </w:r>
            <w:r>
              <w:rPr>
                <w:rFonts w:eastAsia="Calibri" w:cs="Calibri"/>
                <w:b/>
                <w:bCs/>
                <w:sz w:val="20"/>
                <w:szCs w:val="20"/>
              </w:rPr>
              <w:t>Créer le devis</w:t>
            </w:r>
            <w:r>
              <w:rPr>
                <w:rFonts w:eastAsia="Calibri" w:cs="Calibri"/>
                <w:sz w:val="20"/>
                <w:szCs w:val="20"/>
              </w:rPr>
              <w:t> : client et objet sont préremplis.</w:t>
            </w:r>
          </w:p>
          <w:p>
            <w:pPr>
              <w:pStyle w:val="ListParagraph"/>
              <w:numPr>
                <w:ilvl w:val="0"/>
                <w:numId w:val="137"/>
              </w:numPr>
              <w:spacing w:lineRule="exact" w:line="262" w:before="0" w:after="60"/>
              <w:rPr/>
            </w:pPr>
            <w:r>
              <w:rPr>
                <w:rFonts w:eastAsia="Calibri" w:cs="Calibri"/>
                <w:sz w:val="20"/>
                <w:szCs w:val="20"/>
              </w:rPr>
              <w:t>Ajoutez les lignes (produits du catalogue ou lignes libres), la remise, les conditions, puis enregistrez.</w:t>
            </w:r>
          </w:p>
          <w:p>
            <w:pPr>
              <w:pStyle w:val="Normal"/>
              <w:spacing w:before="60" w:after="0"/>
              <w:rPr/>
            </w:pPr>
            <w:r>
              <w:rPr>
                <w:rFonts w:eastAsia="Calibri" w:cs="Calibri"/>
                <w:i/>
                <w:iCs/>
                <w:color w:val="506366"/>
                <w:sz w:val="17"/>
                <w:szCs w:val="17"/>
              </w:rPr>
              <w:t>Pas à pas détaillé avec captures : Chapitre M1, étapes 1 à 6</w:t>
            </w:r>
          </w:p>
        </w:tc>
      </w:tr>
    </w:tbl>
    <w:p>
      <w:pPr>
        <w:pStyle w:val="Normal"/>
        <w:spacing w:before="0" w:after="140"/>
        <w:rPr/>
      </w:pPr>
      <w:r>
        <w:rPr/>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D9E2E0"/>
              <w:left w:val="single" w:sz="4" w:space="0" w:color="D9E2E0"/>
              <w:bottom w:val="single" w:sz="4" w:space="0" w:color="D9E2E0"/>
              <w:right w:val="single" w:sz="4" w:space="0" w:color="D9E2E0"/>
            </w:tcBorders>
            <w:shd w:color="auto" w:fill="FAFBFB" w:val="clear"/>
          </w:tcPr>
          <w:p>
            <w:pPr>
              <w:pStyle w:val="Normal"/>
              <w:keepNext w:val="true"/>
              <w:spacing w:before="0" w:after="80"/>
              <w:rPr/>
            </w:pPr>
            <w:r>
              <w:rPr>
                <w:rFonts w:eastAsia="Calibri" w:cs="Calibri"/>
                <w:b/>
                <w:bCs/>
                <w:color w:val="0E3B43"/>
                <w:sz w:val="22"/>
                <w:szCs w:val="22"/>
              </w:rPr>
              <w:t>Envoyer un devis</w:t>
            </w:r>
          </w:p>
          <w:p>
            <w:pPr>
              <w:pStyle w:val="ListParagraph"/>
              <w:numPr>
                <w:ilvl w:val="0"/>
                <w:numId w:val="138"/>
              </w:numPr>
              <w:spacing w:lineRule="exact" w:line="262" w:before="0" w:after="60"/>
              <w:rPr/>
            </w:pPr>
            <w:r>
              <w:rPr>
                <w:rFonts w:eastAsia="Calibri" w:cs="Calibri"/>
                <w:sz w:val="20"/>
                <w:szCs w:val="20"/>
              </w:rPr>
              <w:t>Ouvrez le devis (statut « Brouillon »).</w:t>
            </w:r>
          </w:p>
          <w:p>
            <w:pPr>
              <w:pStyle w:val="ListParagraph"/>
              <w:numPr>
                <w:ilvl w:val="0"/>
                <w:numId w:val="139"/>
              </w:numPr>
              <w:spacing w:lineRule="exact" w:line="262" w:before="0" w:after="60"/>
              <w:rPr/>
            </w:pPr>
            <w:r>
              <w:rPr>
                <w:rFonts w:eastAsia="Calibri" w:cs="Calibri"/>
                <w:sz w:val="20"/>
                <w:szCs w:val="20"/>
              </w:rPr>
              <w:t xml:space="preserve">Cliquez sur </w:t>
            </w:r>
            <w:r>
              <w:rPr>
                <w:rFonts w:eastAsia="Calibri" w:cs="Calibri"/>
                <w:b/>
                <w:bCs/>
                <w:sz w:val="20"/>
                <w:szCs w:val="20"/>
              </w:rPr>
              <w:t>Imprimer</w:t>
            </w:r>
            <w:r>
              <w:rPr>
                <w:rFonts w:eastAsia="Calibri" w:cs="Calibri"/>
                <w:sz w:val="20"/>
                <w:szCs w:val="20"/>
              </w:rPr>
              <w:t> : le devis porte le montant en lettres et vos conditions de paiement.</w:t>
            </w:r>
          </w:p>
          <w:p>
            <w:pPr>
              <w:pStyle w:val="ListParagraph"/>
              <w:numPr>
                <w:ilvl w:val="0"/>
                <w:numId w:val="140"/>
              </w:numPr>
              <w:spacing w:lineRule="exact" w:line="262" w:before="0" w:after="60"/>
              <w:rPr/>
            </w:pPr>
            <w:r>
              <w:rPr>
                <w:rFonts w:eastAsia="Calibri" w:cs="Calibri"/>
                <w:sz w:val="20"/>
                <w:szCs w:val="20"/>
              </w:rPr>
              <w:t xml:space="preserve">Cliquez sur </w:t>
            </w:r>
            <w:r>
              <w:rPr>
                <w:rFonts w:eastAsia="Calibri" w:cs="Calibri"/>
                <w:b/>
                <w:bCs/>
                <w:sz w:val="20"/>
                <w:szCs w:val="20"/>
              </w:rPr>
              <w:t>Marquer envoyé</w:t>
            </w:r>
            <w:r>
              <w:rPr>
                <w:rFonts w:eastAsia="Calibri" w:cs="Calibri"/>
                <w:sz w:val="20"/>
                <w:szCs w:val="20"/>
              </w:rPr>
              <w:t xml:space="preserve"> après envoi au client.</w:t>
            </w:r>
          </w:p>
          <w:p>
            <w:pPr>
              <w:pStyle w:val="ListParagraph"/>
              <w:numPr>
                <w:ilvl w:val="0"/>
                <w:numId w:val="141"/>
              </w:numPr>
              <w:spacing w:lineRule="exact" w:line="262" w:before="0" w:after="60"/>
              <w:rPr/>
            </w:pPr>
            <w:r>
              <w:rPr>
                <w:rFonts w:eastAsia="Calibri" w:cs="Calibri"/>
                <w:sz w:val="20"/>
                <w:szCs w:val="20"/>
              </w:rPr>
              <w:t xml:space="preserve">Si une ligne est « Non chiffrée », complétez-la avec </w:t>
            </w:r>
            <w:r>
              <w:rPr>
                <w:rFonts w:eastAsia="Calibri" w:cs="Calibri"/>
                <w:b/>
                <w:bCs/>
                <w:sz w:val="20"/>
                <w:szCs w:val="20"/>
              </w:rPr>
              <w:t>Modifier</w:t>
            </w:r>
            <w:r>
              <w:rPr>
                <w:rFonts w:eastAsia="Calibri" w:cs="Calibri"/>
                <w:sz w:val="20"/>
                <w:szCs w:val="20"/>
              </w:rPr>
              <w:t xml:space="preserve"> avant de demander la validation.</w:t>
            </w:r>
          </w:p>
          <w:p>
            <w:pPr>
              <w:pStyle w:val="Normal"/>
              <w:spacing w:before="60" w:after="0"/>
              <w:rPr/>
            </w:pPr>
            <w:r>
              <w:rPr>
                <w:rFonts w:eastAsia="Calibri" w:cs="Calibri"/>
                <w:i/>
                <w:iCs/>
                <w:color w:val="506366"/>
                <w:sz w:val="17"/>
                <w:szCs w:val="17"/>
              </w:rPr>
              <w:t>Pas à pas détaillé avec captures : Chapitre M1, étapes 7 et 8</w:t>
            </w:r>
          </w:p>
        </w:tc>
      </w:tr>
    </w:tbl>
    <w:p>
      <w:pPr>
        <w:pStyle w:val="Normal"/>
        <w:spacing w:before="0" w:after="140"/>
        <w:rPr/>
      </w:pPr>
      <w:r>
        <w:rPr/>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D9E2E0"/>
              <w:left w:val="single" w:sz="4" w:space="0" w:color="D9E2E0"/>
              <w:bottom w:val="single" w:sz="4" w:space="0" w:color="D9E2E0"/>
              <w:right w:val="single" w:sz="4" w:space="0" w:color="D9E2E0"/>
            </w:tcBorders>
            <w:shd w:color="auto" w:fill="FAFBFB" w:val="clear"/>
          </w:tcPr>
          <w:p>
            <w:pPr>
              <w:pStyle w:val="Normal"/>
              <w:keepNext w:val="true"/>
              <w:spacing w:before="0" w:after="80"/>
              <w:rPr/>
            </w:pPr>
            <w:r>
              <w:rPr>
                <w:rFonts w:eastAsia="Calibri" w:cs="Calibri"/>
                <w:b/>
                <w:bCs/>
                <w:color w:val="0E3B43"/>
                <w:sz w:val="22"/>
                <w:szCs w:val="22"/>
              </w:rPr>
              <w:t>Rédiger et suivre un courrier</w:t>
            </w:r>
          </w:p>
          <w:p>
            <w:pPr>
              <w:pStyle w:val="ListParagraph"/>
              <w:numPr>
                <w:ilvl w:val="0"/>
                <w:numId w:val="142"/>
              </w:numPr>
              <w:spacing w:lineRule="exact" w:line="262" w:before="0" w:after="60"/>
              <w:rPr/>
            </w:pPr>
            <w:r>
              <w:rPr>
                <w:rFonts w:eastAsia="Calibri" w:cs="Calibri"/>
                <w:sz w:val="20"/>
                <w:szCs w:val="20"/>
              </w:rPr>
              <w:t xml:space="preserve">Menu </w:t>
            </w:r>
            <w:r>
              <w:rPr>
                <w:rFonts w:eastAsia="Calibri" w:cs="Calibri"/>
                <w:b/>
                <w:bCs/>
                <w:sz w:val="20"/>
                <w:szCs w:val="20"/>
              </w:rPr>
              <w:t>Marchés et ventes › Courriers</w:t>
            </w:r>
            <w:r>
              <w:rPr>
                <w:rFonts w:eastAsia="Calibri" w:cs="Calibri"/>
                <w:sz w:val="20"/>
                <w:szCs w:val="20"/>
              </w:rPr>
              <w:t xml:space="preserve"> : </w:t>
            </w:r>
            <w:r>
              <w:rPr>
                <w:rFonts w:eastAsia="Calibri" w:cs="Calibri"/>
                <w:b/>
                <w:bCs/>
                <w:sz w:val="20"/>
                <w:szCs w:val="20"/>
              </w:rPr>
              <w:t>Nouveau modèle</w:t>
            </w:r>
            <w:r>
              <w:rPr>
                <w:rFonts w:eastAsia="Calibri" w:cs="Calibri"/>
                <w:sz w:val="20"/>
                <w:szCs w:val="20"/>
              </w:rPr>
              <w:t xml:space="preserve"> (une fois).</w:t>
            </w:r>
          </w:p>
          <w:p>
            <w:pPr>
              <w:pStyle w:val="ListParagraph"/>
              <w:numPr>
                <w:ilvl w:val="0"/>
                <w:numId w:val="143"/>
              </w:numPr>
              <w:spacing w:lineRule="exact" w:line="262" w:before="0" w:after="60"/>
              <w:rPr/>
            </w:pPr>
            <w:r>
              <w:rPr>
                <w:rFonts w:eastAsia="Calibri" w:cs="Calibri"/>
                <w:sz w:val="20"/>
                <w:szCs w:val="20"/>
              </w:rPr>
              <w:t xml:space="preserve">Sur la fiche d'un dossier ou d'une consultation, section </w:t>
            </w:r>
            <w:r>
              <w:rPr>
                <w:rFonts w:eastAsia="Calibri" w:cs="Calibri"/>
                <w:b/>
                <w:bCs/>
                <w:sz w:val="20"/>
                <w:szCs w:val="20"/>
              </w:rPr>
              <w:t>Courriers</w:t>
            </w:r>
            <w:r>
              <w:rPr>
                <w:rFonts w:eastAsia="Calibri" w:cs="Calibri"/>
                <w:sz w:val="20"/>
                <w:szCs w:val="20"/>
              </w:rPr>
              <w:t xml:space="preserve"> : choisissez le modèle, </w:t>
            </w:r>
            <w:r>
              <w:rPr>
                <w:rFonts w:eastAsia="Calibri" w:cs="Calibri"/>
                <w:b/>
                <w:bCs/>
                <w:sz w:val="20"/>
                <w:szCs w:val="20"/>
              </w:rPr>
              <w:t>Générer</w:t>
            </w:r>
            <w:r>
              <w:rPr>
                <w:rFonts w:eastAsia="Calibri" w:cs="Calibri"/>
                <w:sz w:val="20"/>
                <w:szCs w:val="20"/>
              </w:rPr>
              <w:t>.</w:t>
            </w:r>
          </w:p>
          <w:p>
            <w:pPr>
              <w:pStyle w:val="ListParagraph"/>
              <w:numPr>
                <w:ilvl w:val="0"/>
                <w:numId w:val="144"/>
              </w:numPr>
              <w:spacing w:lineRule="exact" w:line="262" w:before="0" w:after="60"/>
              <w:rPr/>
            </w:pPr>
            <w:r>
              <w:rPr>
                <w:rFonts w:eastAsia="Calibri" w:cs="Calibri"/>
                <w:sz w:val="20"/>
                <w:szCs w:val="20"/>
              </w:rPr>
              <w:t xml:space="preserve">Imprimez, puis </w:t>
            </w:r>
            <w:r>
              <w:rPr>
                <w:rFonts w:eastAsia="Calibri" w:cs="Calibri"/>
                <w:b/>
                <w:bCs/>
                <w:sz w:val="20"/>
                <w:szCs w:val="20"/>
              </w:rPr>
              <w:t>Marquer comme envoyé</w:t>
            </w:r>
            <w:r>
              <w:rPr>
                <w:rFonts w:eastAsia="Calibri" w:cs="Calibri"/>
                <w:sz w:val="20"/>
                <w:szCs w:val="20"/>
              </w:rPr>
              <w:t> : le courrier entre dans l'historique numéroté.</w:t>
            </w:r>
          </w:p>
          <w:p>
            <w:pPr>
              <w:pStyle w:val="Normal"/>
              <w:spacing w:before="60" w:after="0"/>
              <w:rPr/>
            </w:pPr>
            <w:r>
              <w:rPr>
                <w:rFonts w:eastAsia="Calibri" w:cs="Calibri"/>
                <w:i/>
                <w:iCs/>
                <w:color w:val="506366"/>
                <w:sz w:val="17"/>
                <w:szCs w:val="17"/>
              </w:rPr>
              <w:t>Pas à pas détaillé avec captures : Chapitre M7</w:t>
            </w:r>
          </w:p>
        </w:tc>
      </w:tr>
    </w:tbl>
    <w:p>
      <w:pPr>
        <w:pStyle w:val="Normal"/>
        <w:spacing w:before="0" w:after="140"/>
        <w:rPr/>
      </w:pPr>
      <w:r>
        <w:rPr/>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D9E2E0"/>
              <w:left w:val="single" w:sz="4" w:space="0" w:color="D9E2E0"/>
              <w:bottom w:val="single" w:sz="4" w:space="0" w:color="D9E2E0"/>
              <w:right w:val="single" w:sz="4" w:space="0" w:color="D9E2E0"/>
            </w:tcBorders>
            <w:shd w:color="auto" w:fill="FAFBFB" w:val="clear"/>
          </w:tcPr>
          <w:p>
            <w:pPr>
              <w:pStyle w:val="Normal"/>
              <w:keepNext w:val="true"/>
              <w:spacing w:before="0" w:after="80"/>
              <w:rPr/>
            </w:pPr>
            <w:r>
              <w:rPr>
                <w:rFonts w:eastAsia="Calibri" w:cs="Calibri"/>
                <w:b/>
                <w:bCs/>
                <w:color w:val="0E3B43"/>
                <w:sz w:val="22"/>
                <w:szCs w:val="22"/>
              </w:rPr>
              <w:t>Passer une commande fournisseur et suivre les réceptions</w:t>
            </w:r>
          </w:p>
          <w:p>
            <w:pPr>
              <w:pStyle w:val="ListParagraph"/>
              <w:numPr>
                <w:ilvl w:val="0"/>
                <w:numId w:val="145"/>
              </w:numPr>
              <w:spacing w:lineRule="exact" w:line="262" w:before="0" w:after="60"/>
              <w:rPr/>
            </w:pPr>
            <w:r>
              <w:rPr>
                <w:rFonts w:eastAsia="Calibri" w:cs="Calibri"/>
                <w:sz w:val="20"/>
                <w:szCs w:val="20"/>
              </w:rPr>
              <w:t xml:space="preserve">Menu </w:t>
            </w:r>
            <w:r>
              <w:rPr>
                <w:rFonts w:eastAsia="Calibri" w:cs="Calibri"/>
                <w:b/>
                <w:bCs/>
                <w:sz w:val="20"/>
                <w:szCs w:val="20"/>
              </w:rPr>
              <w:t>Achats et moyens › Commandes fournisseur</w:t>
            </w:r>
            <w:r>
              <w:rPr>
                <w:rFonts w:eastAsia="Calibri" w:cs="Calibri"/>
                <w:sz w:val="20"/>
                <w:szCs w:val="20"/>
              </w:rPr>
              <w:t> : créez ou confirmez la commande.</w:t>
            </w:r>
          </w:p>
          <w:p>
            <w:pPr>
              <w:pStyle w:val="ListParagraph"/>
              <w:numPr>
                <w:ilvl w:val="0"/>
                <w:numId w:val="146"/>
              </w:numPr>
              <w:spacing w:lineRule="exact" w:line="262" w:before="0" w:after="60"/>
              <w:rPr/>
            </w:pPr>
            <w:r>
              <w:rPr>
                <w:rFonts w:eastAsia="Calibri" w:cs="Calibri"/>
                <w:sz w:val="20"/>
                <w:szCs w:val="20"/>
              </w:rPr>
              <w:t xml:space="preserve">À l'arrivée : </w:t>
            </w:r>
            <w:r>
              <w:rPr>
                <w:rFonts w:eastAsia="Calibri" w:cs="Calibri"/>
                <w:b/>
                <w:bCs/>
                <w:sz w:val="20"/>
                <w:szCs w:val="20"/>
              </w:rPr>
              <w:t>Réceptions › Nouvelle réception</w:t>
            </w:r>
            <w:r>
              <w:rPr>
                <w:rFonts w:eastAsia="Calibri" w:cs="Calibri"/>
                <w:sz w:val="20"/>
                <w:szCs w:val="20"/>
              </w:rPr>
              <w:t>, facture et coûts d'approche.</w:t>
            </w:r>
          </w:p>
          <w:p>
            <w:pPr>
              <w:pStyle w:val="ListParagraph"/>
              <w:numPr>
                <w:ilvl w:val="0"/>
                <w:numId w:val="147"/>
              </w:numPr>
              <w:spacing w:lineRule="exact" w:line="262" w:before="0" w:after="60"/>
              <w:rPr/>
            </w:pPr>
            <w:r>
              <w:rPr>
                <w:rFonts w:eastAsia="Calibri" w:cs="Calibri"/>
                <w:sz w:val="20"/>
                <w:szCs w:val="20"/>
              </w:rPr>
              <w:t>Suivez la colonne « Réception » de la liste des commandes.</w:t>
            </w:r>
          </w:p>
          <w:p>
            <w:pPr>
              <w:pStyle w:val="Normal"/>
              <w:spacing w:before="60" w:after="0"/>
              <w:rPr/>
            </w:pPr>
            <w:r>
              <w:rPr>
                <w:rFonts w:eastAsia="Calibri" w:cs="Calibri"/>
                <w:i/>
                <w:iCs/>
                <w:color w:val="506366"/>
                <w:sz w:val="17"/>
                <w:szCs w:val="17"/>
              </w:rPr>
              <w:t>Pas à pas détaillé avec captures : Chapitre M4, étapes 3 et 4</w:t>
            </w:r>
          </w:p>
        </w:tc>
      </w:tr>
    </w:tbl>
    <w:p>
      <w:pPr>
        <w:pStyle w:val="Normal"/>
        <w:spacing w:before="0" w:after="140"/>
        <w:rPr/>
      </w:pPr>
      <w:r>
        <w:rPr/>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D9E2E0"/>
              <w:left w:val="single" w:sz="4" w:space="0" w:color="D9E2E0"/>
              <w:bottom w:val="single" w:sz="4" w:space="0" w:color="D9E2E0"/>
              <w:right w:val="single" w:sz="4" w:space="0" w:color="D9E2E0"/>
            </w:tcBorders>
            <w:shd w:color="auto" w:fill="FAFBFB" w:val="clear"/>
          </w:tcPr>
          <w:p>
            <w:pPr>
              <w:pStyle w:val="Normal"/>
              <w:keepNext w:val="true"/>
              <w:spacing w:before="0" w:after="80"/>
              <w:rPr/>
            </w:pPr>
            <w:r>
              <w:rPr>
                <w:rFonts w:eastAsia="Calibri" w:cs="Calibri"/>
                <w:b/>
                <w:bCs/>
                <w:color w:val="0E3B43"/>
                <w:sz w:val="22"/>
                <w:szCs w:val="22"/>
              </w:rPr>
              <w:t>Importer vos anciens devis</w:t>
            </w:r>
          </w:p>
          <w:p>
            <w:pPr>
              <w:pStyle w:val="ListParagraph"/>
              <w:numPr>
                <w:ilvl w:val="0"/>
                <w:numId w:val="148"/>
              </w:numPr>
              <w:spacing w:lineRule="exact" w:line="262" w:before="0" w:after="60"/>
              <w:rPr/>
            </w:pPr>
            <w:r>
              <w:rPr>
                <w:rFonts w:eastAsia="Calibri" w:cs="Calibri"/>
                <w:sz w:val="20"/>
                <w:szCs w:val="20"/>
              </w:rPr>
              <w:t xml:space="preserve">Consultation restreinte › Devis › </w:t>
            </w:r>
            <w:r>
              <w:rPr>
                <w:rFonts w:eastAsia="Calibri" w:cs="Calibri"/>
                <w:b/>
                <w:bCs/>
                <w:sz w:val="20"/>
                <w:szCs w:val="20"/>
              </w:rPr>
              <w:t>Importer un historique</w:t>
            </w:r>
            <w:r>
              <w:rPr>
                <w:rFonts w:eastAsia="Calibri" w:cs="Calibri"/>
                <w:sz w:val="20"/>
                <w:szCs w:val="20"/>
              </w:rPr>
              <w:t>.</w:t>
            </w:r>
          </w:p>
          <w:p>
            <w:pPr>
              <w:pStyle w:val="ListParagraph"/>
              <w:numPr>
                <w:ilvl w:val="0"/>
                <w:numId w:val="149"/>
              </w:numPr>
              <w:spacing w:lineRule="exact" w:line="262" w:before="0" w:after="60"/>
              <w:rPr/>
            </w:pPr>
            <w:r>
              <w:rPr>
                <w:rFonts w:eastAsia="Calibri" w:cs="Calibri"/>
                <w:sz w:val="20"/>
                <w:szCs w:val="20"/>
              </w:rPr>
              <w:t>Téléchargez le modèle Excel, remplissez-le, puis téléversez-le.</w:t>
            </w:r>
          </w:p>
          <w:p>
            <w:pPr>
              <w:pStyle w:val="Normal"/>
              <w:spacing w:before="60" w:after="0"/>
              <w:rPr/>
            </w:pPr>
            <w:r>
              <w:rPr>
                <w:rFonts w:eastAsia="Calibri" w:cs="Calibri"/>
                <w:i/>
                <w:iCs/>
                <w:color w:val="506366"/>
                <w:sz w:val="17"/>
                <w:szCs w:val="17"/>
              </w:rPr>
              <w:t>Pas à pas détaillé avec captures : Chapitre M1, étape 14</w:t>
            </w:r>
          </w:p>
        </w:tc>
      </w:tr>
    </w:tbl>
    <w:p>
      <w:pPr>
        <w:pStyle w:val="Normal"/>
        <w:spacing w:before="0" w:after="140"/>
        <w:rPr/>
      </w:pPr>
      <w:r>
        <w:rPr/>
      </w:r>
      <w:r>
        <w:br w:type="page"/>
      </w:r>
    </w:p>
    <w:p>
      <w:pPr>
        <w:pStyle w:val="Normal"/>
        <w:keepNext w:val="true"/>
        <w:spacing w:before="0" w:after="60"/>
        <w:rPr/>
      </w:pPr>
      <w:r>
        <w:rPr>
          <w:rFonts w:eastAsia="Calibri" w:cs="Calibri"/>
          <w:b/>
          <w:bCs/>
          <w:color w:val="B06A22"/>
          <w:spacing w:val="30"/>
          <w:sz w:val="18"/>
          <w:szCs w:val="18"/>
        </w:rPr>
        <w:t>RÔLE 06</w:t>
      </w:r>
    </w:p>
    <w:p>
      <w:pPr>
        <w:pStyle w:val="Heading2"/>
        <w:rPr/>
      </w:pPr>
      <w:bookmarkStart w:id="13" w:name="__RefHeading___Toc3329_3216272268"/>
      <w:bookmarkEnd w:id="13"/>
      <w:r>
        <w:rPr>
          <w:rFonts w:eastAsia="Georgia" w:cs="Georgia" w:ascii="Georgia" w:hAnsi="Georgia"/>
        </w:rPr>
        <w:t>Comptable</w:t>
      </w:r>
    </w:p>
    <w:p>
      <w:pPr>
        <w:pStyle w:val="Normal"/>
        <w:spacing w:lineRule="exact" w:line="290" w:before="0" w:after="160"/>
        <w:rPr/>
      </w:pPr>
      <w:r>
        <w:rPr>
          <w:rFonts w:eastAsia="Calibri" w:cs="Calibri"/>
          <w:sz w:val="22"/>
          <w:szCs w:val="22"/>
        </w:rPr>
        <w:t>Facturation, encaissements et tenue de la comptabilité.</w:t>
      </w:r>
    </w:p>
    <w:p>
      <w:pPr>
        <w:pStyle w:val="Normal"/>
        <w:pBdr>
          <w:left w:val="single" w:sz="30" w:space="8" w:color="155A66"/>
        </w:pBdr>
        <w:shd w:val="clear" w:color="auto" w:fill="F1F4F3"/>
        <w:spacing w:lineRule="exact" w:line="270" w:before="100" w:after="180"/>
        <w:ind w:left="200" w:right="100"/>
        <w:rPr/>
      </w:pPr>
      <w:r>
        <w:rPr>
          <w:rFonts w:eastAsia="Calibri" w:cs="Calibri"/>
          <w:b/>
          <w:bCs/>
          <w:color w:val="155A66"/>
          <w:sz w:val="20"/>
          <w:szCs w:val="20"/>
        </w:rPr>
        <w:t xml:space="preserve">Qui est concerné · </w:t>
      </w:r>
      <w:r>
        <w:rPr>
          <w:rFonts w:eastAsia="Calibri" w:cs="Calibri"/>
          <w:sz w:val="20"/>
          <w:szCs w:val="20"/>
        </w:rPr>
        <w:t>Le périmètre de l'Administratif, plus la Comptabilité (saisie, sans la validation des écritures) et le droit de générer les factures d'un devis validé. Sans l'option comptabilité, ce rôle se limite à la facturation et aux achats.</w:t>
      </w:r>
    </w:p>
    <w:p>
      <w:pPr>
        <w:pStyle w:val="Normal"/>
        <w:keepNext w:val="true"/>
        <w:spacing w:before="120" w:after="60"/>
        <w:jc w:val="center"/>
        <w:rPr/>
      </w:pPr>
      <w:r>
        <w:rPr/>
        <w:drawing>
          <wp:inline distT="0" distB="0" distL="0" distR="0">
            <wp:extent cx="6000750" cy="2695575"/>
            <wp:effectExtent l="0" t="0" r="0" b="0"/>
            <wp:docPr id="16" name="menu_comptable" descr="menu_comptable&#10;Menu du Comptable. Comme l'Administratif, avec « Comptabilité » dans le groupe Fi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menu_comptable" descr="menu_comptable&#10;Menu du Comptable. Comme l'Administratif, avec « Comptabilité » dans le groupe Finance."/>
                    <pic:cNvPicPr>
                      <a:picLocks noChangeAspect="1" noChangeArrowheads="1"/>
                    </pic:cNvPicPr>
                  </pic:nvPicPr>
                  <pic:blipFill>
                    <a:blip r:embed="rId17"/>
                    <a:stretch>
                      <a:fillRect/>
                    </a:stretch>
                  </pic:blipFill>
                  <pic:spPr bwMode="auto">
                    <a:xfrm>
                      <a:off x="0" y="0"/>
                      <a:ext cx="6000750" cy="269557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Menu du Comptable.</w:t>
      </w:r>
      <w:r>
        <w:rPr>
          <w:rFonts w:eastAsia="Calibri" w:cs="Calibri"/>
          <w:color w:val="506366"/>
          <w:sz w:val="18"/>
          <w:szCs w:val="18"/>
        </w:rPr>
        <w:t xml:space="preserve"> Comme l'Administratif, avec « Comptabilité » dans le groupe Finance.</w:t>
      </w:r>
    </w:p>
    <w:p>
      <w:pPr>
        <w:pStyle w:val="Normal"/>
        <w:keepNext w:val="true"/>
        <w:spacing w:before="120" w:after="60"/>
        <w:jc w:val="center"/>
        <w:rPr/>
      </w:pPr>
      <w:r>
        <w:rPr/>
        <w:drawing>
          <wp:inline distT="0" distB="0" distL="0" distR="0">
            <wp:extent cx="6000750" cy="2800350"/>
            <wp:effectExtent l="0" t="0" r="0" b="0"/>
            <wp:docPr id="17" name="dash_comptable" descr="dash_comptable&#10;Tableau de bord Comptable. Cartes Fournisseurs, Logistique et Courr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ash_comptable" descr="dash_comptable&#10;Tableau de bord Comptable. Cartes Fournisseurs, Logistique et Courriers."/>
                    <pic:cNvPicPr>
                      <a:picLocks noChangeAspect="1" noChangeArrowheads="1"/>
                    </pic:cNvPicPr>
                  </pic:nvPicPr>
                  <pic:blipFill>
                    <a:blip r:embed="rId18"/>
                    <a:stretch>
                      <a:fillRect/>
                    </a:stretch>
                  </pic:blipFill>
                  <pic:spPr bwMode="auto">
                    <a:xfrm>
                      <a:off x="0" y="0"/>
                      <a:ext cx="6000750" cy="280035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Tableau de bord Comptable.</w:t>
      </w:r>
      <w:r>
        <w:rPr>
          <w:rFonts w:eastAsia="Calibri" w:cs="Calibri"/>
          <w:color w:val="506366"/>
          <w:sz w:val="18"/>
          <w:szCs w:val="18"/>
        </w:rPr>
        <w:t xml:space="preserve"> Cartes Fournisseurs, Logistique et Courriers.</w:t>
      </w:r>
    </w:p>
    <w:p>
      <w:pPr>
        <w:pStyle w:val="Heading3"/>
        <w:rPr/>
      </w:pPr>
      <w:r>
        <w:rPr>
          <w:rFonts w:eastAsia="Calibri" w:cs="Calibri" w:ascii="Calibri" w:hAnsi="Calibri"/>
        </w:rPr>
        <w:t>Vos procédures au quotidien</w:t>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D9E2E0"/>
              <w:left w:val="single" w:sz="4" w:space="0" w:color="D9E2E0"/>
              <w:bottom w:val="single" w:sz="4" w:space="0" w:color="D9E2E0"/>
              <w:right w:val="single" w:sz="4" w:space="0" w:color="D9E2E0"/>
            </w:tcBorders>
            <w:shd w:color="auto" w:fill="FAFBFB" w:val="clear"/>
          </w:tcPr>
          <w:p>
            <w:pPr>
              <w:pStyle w:val="Normal"/>
              <w:keepNext w:val="true"/>
              <w:spacing w:before="0" w:after="80"/>
              <w:rPr/>
            </w:pPr>
            <w:r>
              <w:rPr>
                <w:rFonts w:eastAsia="Calibri" w:cs="Calibri"/>
                <w:b/>
                <w:bCs/>
                <w:color w:val="0E3B43"/>
                <w:sz w:val="22"/>
                <w:szCs w:val="22"/>
              </w:rPr>
              <w:t>Facturer un devis validé</w:t>
            </w:r>
          </w:p>
          <w:p>
            <w:pPr>
              <w:pStyle w:val="ListParagraph"/>
              <w:numPr>
                <w:ilvl w:val="0"/>
                <w:numId w:val="150"/>
              </w:numPr>
              <w:spacing w:lineRule="exact" w:line="262" w:before="0" w:after="60"/>
              <w:rPr/>
            </w:pPr>
            <w:r>
              <w:rPr>
                <w:rFonts w:eastAsia="Calibri" w:cs="Calibri"/>
                <w:sz w:val="20"/>
                <w:szCs w:val="20"/>
              </w:rPr>
              <w:t xml:space="preserve">Ouvrez le devis « Validé » : panneau </w:t>
            </w:r>
            <w:r>
              <w:rPr>
                <w:rFonts w:eastAsia="Calibri" w:cs="Calibri"/>
                <w:b/>
                <w:bCs/>
                <w:sz w:val="20"/>
                <w:szCs w:val="20"/>
              </w:rPr>
              <w:t>Factures de ce devis</w:t>
            </w:r>
            <w:r>
              <w:rPr>
                <w:rFonts w:eastAsia="Calibri" w:cs="Calibri"/>
                <w:sz w:val="20"/>
                <w:szCs w:val="20"/>
              </w:rPr>
              <w:t>.</w:t>
            </w:r>
          </w:p>
          <w:p>
            <w:pPr>
              <w:pStyle w:val="ListParagraph"/>
              <w:numPr>
                <w:ilvl w:val="0"/>
                <w:numId w:val="151"/>
              </w:numPr>
              <w:spacing w:lineRule="exact" w:line="262" w:before="0" w:after="60"/>
              <w:rPr/>
            </w:pPr>
            <w:r>
              <w:rPr>
                <w:rFonts w:eastAsia="Calibri" w:cs="Calibri"/>
                <w:sz w:val="20"/>
                <w:szCs w:val="20"/>
              </w:rPr>
              <w:t xml:space="preserve">Choisissez </w:t>
            </w:r>
            <w:r>
              <w:rPr>
                <w:rFonts w:eastAsia="Calibri" w:cs="Calibri"/>
                <w:b/>
                <w:bCs/>
                <w:sz w:val="20"/>
                <w:szCs w:val="20"/>
              </w:rPr>
              <w:t>Facture intégrale</w:t>
            </w:r>
            <w:r>
              <w:rPr>
                <w:rFonts w:eastAsia="Calibri" w:cs="Calibri"/>
                <w:sz w:val="20"/>
                <w:szCs w:val="20"/>
              </w:rPr>
              <w:t xml:space="preserve">, </w:t>
            </w:r>
            <w:r>
              <w:rPr>
                <w:rFonts w:eastAsia="Calibri" w:cs="Calibri"/>
                <w:b/>
                <w:bCs/>
                <w:sz w:val="20"/>
                <w:szCs w:val="20"/>
              </w:rPr>
              <w:t>Acompte</w:t>
            </w:r>
            <w:r>
              <w:rPr>
                <w:rFonts w:eastAsia="Calibri" w:cs="Calibri"/>
                <w:sz w:val="20"/>
                <w:szCs w:val="20"/>
              </w:rPr>
              <w:t xml:space="preserve"> (en %) ou </w:t>
            </w:r>
            <w:r>
              <w:rPr>
                <w:rFonts w:eastAsia="Calibri" w:cs="Calibri"/>
                <w:b/>
                <w:bCs/>
                <w:sz w:val="20"/>
                <w:szCs w:val="20"/>
              </w:rPr>
              <w:t>Solde</w:t>
            </w:r>
            <w:r>
              <w:rPr>
                <w:rFonts w:eastAsia="Calibri" w:cs="Calibri"/>
                <w:sz w:val="20"/>
                <w:szCs w:val="20"/>
              </w:rPr>
              <w:t> ; saisissez le N° BC client.</w:t>
            </w:r>
          </w:p>
          <w:p>
            <w:pPr>
              <w:pStyle w:val="ListParagraph"/>
              <w:numPr>
                <w:ilvl w:val="0"/>
                <w:numId w:val="152"/>
              </w:numPr>
              <w:spacing w:lineRule="exact" w:line="262" w:before="0" w:after="60"/>
              <w:rPr/>
            </w:pPr>
            <w:r>
              <w:rPr>
                <w:rFonts w:eastAsia="Calibri" w:cs="Calibri"/>
                <w:sz w:val="20"/>
                <w:szCs w:val="20"/>
              </w:rPr>
              <w:t xml:space="preserve">Cliquez sur </w:t>
            </w:r>
            <w:r>
              <w:rPr>
                <w:rFonts w:eastAsia="Calibri" w:cs="Calibri"/>
                <w:b/>
                <w:bCs/>
                <w:sz w:val="20"/>
                <w:szCs w:val="20"/>
              </w:rPr>
              <w:t>Générer la facture</w:t>
            </w:r>
            <w:r>
              <w:rPr>
                <w:rFonts w:eastAsia="Calibri" w:cs="Calibri"/>
                <w:sz w:val="20"/>
                <w:szCs w:val="20"/>
              </w:rPr>
              <w:t>.</w:t>
            </w:r>
          </w:p>
          <w:p>
            <w:pPr>
              <w:pStyle w:val="ListParagraph"/>
              <w:numPr>
                <w:ilvl w:val="0"/>
                <w:numId w:val="153"/>
              </w:numPr>
              <w:spacing w:lineRule="exact" w:line="262" w:before="0" w:after="60"/>
              <w:rPr/>
            </w:pPr>
            <w:r>
              <w:rPr>
                <w:rFonts w:eastAsia="Calibri" w:cs="Calibri"/>
                <w:sz w:val="20"/>
                <w:szCs w:val="20"/>
              </w:rPr>
              <w:t xml:space="preserve">À l'encaissement : mode de paiement puis </w:t>
            </w:r>
            <w:r>
              <w:rPr>
                <w:rFonts w:eastAsia="Calibri" w:cs="Calibri"/>
                <w:b/>
                <w:bCs/>
                <w:sz w:val="20"/>
                <w:szCs w:val="20"/>
              </w:rPr>
              <w:t>Marquer payée</w:t>
            </w:r>
            <w:r>
              <w:rPr>
                <w:rFonts w:eastAsia="Calibri" w:cs="Calibri"/>
                <w:sz w:val="20"/>
                <w:szCs w:val="20"/>
              </w:rPr>
              <w:t>.</w:t>
            </w:r>
          </w:p>
          <w:p>
            <w:pPr>
              <w:pStyle w:val="ListParagraph"/>
              <w:numPr>
                <w:ilvl w:val="0"/>
                <w:numId w:val="154"/>
              </w:numPr>
              <w:spacing w:lineRule="exact" w:line="262" w:before="0" w:after="60"/>
              <w:rPr/>
            </w:pPr>
            <w:r>
              <w:rPr>
                <w:rFonts w:eastAsia="Calibri" w:cs="Calibri"/>
                <w:b/>
                <w:bCs/>
                <w:sz w:val="20"/>
                <w:szCs w:val="20"/>
              </w:rPr>
              <w:t>Générer le bon de livraison</w:t>
            </w:r>
            <w:r>
              <w:rPr>
                <w:rFonts w:eastAsia="Calibri" w:cs="Calibri"/>
                <w:sz w:val="20"/>
                <w:szCs w:val="20"/>
              </w:rPr>
              <w:t xml:space="preserve"> pour enchaîner sur la livraison.</w:t>
            </w:r>
          </w:p>
          <w:p>
            <w:pPr>
              <w:pStyle w:val="Normal"/>
              <w:spacing w:before="60" w:after="0"/>
              <w:rPr/>
            </w:pPr>
            <w:r>
              <w:rPr>
                <w:rFonts w:eastAsia="Calibri" w:cs="Calibri"/>
                <w:i/>
                <w:iCs/>
                <w:color w:val="506366"/>
                <w:sz w:val="17"/>
                <w:szCs w:val="17"/>
              </w:rPr>
              <w:t>Pas à pas détaillé avec captures : Chapitre M1, étapes 10 à 13</w:t>
            </w:r>
          </w:p>
        </w:tc>
      </w:tr>
    </w:tbl>
    <w:p>
      <w:pPr>
        <w:pStyle w:val="Normal"/>
        <w:spacing w:before="0" w:after="140"/>
        <w:rPr/>
      </w:pPr>
      <w:r>
        <w:rPr/>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D9E2E0"/>
              <w:left w:val="single" w:sz="4" w:space="0" w:color="D9E2E0"/>
              <w:bottom w:val="single" w:sz="4" w:space="0" w:color="D9E2E0"/>
              <w:right w:val="single" w:sz="4" w:space="0" w:color="D9E2E0"/>
            </w:tcBorders>
            <w:shd w:color="auto" w:fill="FAFBFB" w:val="clear"/>
          </w:tcPr>
          <w:p>
            <w:pPr>
              <w:pStyle w:val="Normal"/>
              <w:keepNext w:val="true"/>
              <w:spacing w:before="0" w:after="80"/>
              <w:rPr/>
            </w:pPr>
            <w:r>
              <w:rPr>
                <w:rFonts w:eastAsia="Calibri" w:cs="Calibri"/>
                <w:b/>
                <w:bCs/>
                <w:color w:val="0E3B43"/>
                <w:sz w:val="22"/>
                <w:szCs w:val="22"/>
              </w:rPr>
              <w:t>Passer les ventes en comptabilité</w:t>
            </w:r>
          </w:p>
          <w:p>
            <w:pPr>
              <w:pStyle w:val="ListParagraph"/>
              <w:numPr>
                <w:ilvl w:val="0"/>
                <w:numId w:val="155"/>
              </w:numPr>
              <w:spacing w:lineRule="exact" w:line="262" w:before="0" w:after="60"/>
              <w:rPr/>
            </w:pPr>
            <w:r>
              <w:rPr>
                <w:rFonts w:eastAsia="Calibri" w:cs="Calibri"/>
                <w:sz w:val="20"/>
                <w:szCs w:val="20"/>
              </w:rPr>
              <w:t xml:space="preserve">Menu </w:t>
            </w:r>
            <w:r>
              <w:rPr>
                <w:rFonts w:eastAsia="Calibri" w:cs="Calibri"/>
                <w:b/>
                <w:bCs/>
                <w:sz w:val="20"/>
                <w:szCs w:val="20"/>
              </w:rPr>
              <w:t>Finance › Comptabilité › En instance</w:t>
            </w:r>
            <w:r>
              <w:rPr>
                <w:rFonts w:eastAsia="Calibri" w:cs="Calibri"/>
                <w:sz w:val="20"/>
                <w:szCs w:val="20"/>
              </w:rPr>
              <w:t> : les écritures de vente ont été créées automatiquement.</w:t>
            </w:r>
          </w:p>
          <w:p>
            <w:pPr>
              <w:pStyle w:val="ListParagraph"/>
              <w:numPr>
                <w:ilvl w:val="0"/>
                <w:numId w:val="156"/>
              </w:numPr>
              <w:spacing w:lineRule="exact" w:line="262" w:before="0" w:after="60"/>
              <w:rPr/>
            </w:pPr>
            <w:r>
              <w:rPr>
                <w:rFonts w:eastAsia="Calibri" w:cs="Calibri"/>
                <w:sz w:val="20"/>
                <w:szCs w:val="20"/>
              </w:rPr>
              <w:t>Contrôlez les comptes proposés (411, 70x, 4431).</w:t>
            </w:r>
          </w:p>
          <w:p>
            <w:pPr>
              <w:pStyle w:val="ListParagraph"/>
              <w:numPr>
                <w:ilvl w:val="0"/>
                <w:numId w:val="157"/>
              </w:numPr>
              <w:spacing w:lineRule="exact" w:line="262" w:before="0" w:after="60"/>
              <w:rPr/>
            </w:pPr>
            <w:r>
              <w:rPr>
                <w:rFonts w:eastAsia="Calibri" w:cs="Calibri"/>
                <w:sz w:val="20"/>
                <w:szCs w:val="20"/>
              </w:rPr>
              <w:t xml:space="preserve">Si besoin, </w:t>
            </w:r>
            <w:r>
              <w:rPr>
                <w:rFonts w:eastAsia="Calibri" w:cs="Calibri"/>
                <w:b/>
                <w:bCs/>
                <w:sz w:val="20"/>
                <w:szCs w:val="20"/>
              </w:rPr>
              <w:t>Changer le compte</w:t>
            </w:r>
            <w:r>
              <w:rPr>
                <w:rFonts w:eastAsia="Calibri" w:cs="Calibri"/>
                <w:sz w:val="20"/>
                <w:szCs w:val="20"/>
              </w:rPr>
              <w:t xml:space="preserve"> en choisissant la portée (cette ligne, même désignation, ce client, similaires).</w:t>
            </w:r>
          </w:p>
          <w:p>
            <w:pPr>
              <w:pStyle w:val="ListParagraph"/>
              <w:numPr>
                <w:ilvl w:val="0"/>
                <w:numId w:val="158"/>
              </w:numPr>
              <w:spacing w:lineRule="exact" w:line="262" w:before="0" w:after="60"/>
              <w:rPr/>
            </w:pPr>
            <w:r>
              <w:rPr>
                <w:rFonts w:eastAsia="Calibri" w:cs="Calibri"/>
                <w:sz w:val="20"/>
                <w:szCs w:val="20"/>
              </w:rPr>
              <w:t>Demandez la validation à la Direction ou au Financier.</w:t>
            </w:r>
          </w:p>
          <w:p>
            <w:pPr>
              <w:pStyle w:val="Normal"/>
              <w:spacing w:before="60" w:after="0"/>
              <w:rPr/>
            </w:pPr>
            <w:r>
              <w:rPr>
                <w:rFonts w:eastAsia="Calibri" w:cs="Calibri"/>
                <w:i/>
                <w:iCs/>
                <w:color w:val="506366"/>
                <w:sz w:val="17"/>
                <w:szCs w:val="17"/>
              </w:rPr>
              <w:t>Pas à pas détaillé avec captures : Chapitre M8, étapes 3 et 4</w:t>
            </w:r>
          </w:p>
        </w:tc>
      </w:tr>
    </w:tbl>
    <w:p>
      <w:pPr>
        <w:pStyle w:val="Normal"/>
        <w:spacing w:before="0" w:after="140"/>
        <w:rPr/>
      </w:pPr>
      <w:r>
        <w:rPr/>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D9E2E0"/>
              <w:left w:val="single" w:sz="4" w:space="0" w:color="D9E2E0"/>
              <w:bottom w:val="single" w:sz="4" w:space="0" w:color="D9E2E0"/>
              <w:right w:val="single" w:sz="4" w:space="0" w:color="D9E2E0"/>
            </w:tcBorders>
            <w:shd w:color="auto" w:fill="FAFBFB" w:val="clear"/>
          </w:tcPr>
          <w:p>
            <w:pPr>
              <w:pStyle w:val="Normal"/>
              <w:keepNext w:val="true"/>
              <w:spacing w:before="0" w:after="80"/>
              <w:rPr/>
            </w:pPr>
            <w:r>
              <w:rPr>
                <w:rFonts w:eastAsia="Calibri" w:cs="Calibri"/>
                <w:b/>
                <w:bCs/>
                <w:color w:val="0E3B43"/>
                <w:sz w:val="22"/>
                <w:szCs w:val="22"/>
              </w:rPr>
              <w:t>Saisir une facture fournisseur</w:t>
            </w:r>
          </w:p>
          <w:p>
            <w:pPr>
              <w:pStyle w:val="ListParagraph"/>
              <w:numPr>
                <w:ilvl w:val="0"/>
                <w:numId w:val="159"/>
              </w:numPr>
              <w:spacing w:lineRule="exact" w:line="262" w:before="0" w:after="60"/>
              <w:rPr/>
            </w:pPr>
            <w:r>
              <w:rPr>
                <w:rFonts w:eastAsia="Calibri" w:cs="Calibri"/>
                <w:sz w:val="20"/>
                <w:szCs w:val="20"/>
              </w:rPr>
              <w:t xml:space="preserve">Comptabilité › </w:t>
            </w:r>
            <w:r>
              <w:rPr>
                <w:rFonts w:eastAsia="Calibri" w:cs="Calibri"/>
                <w:b/>
                <w:bCs/>
                <w:sz w:val="20"/>
                <w:szCs w:val="20"/>
              </w:rPr>
              <w:t>Achats › Nouvelle facture</w:t>
            </w:r>
            <w:r>
              <w:rPr>
                <w:rFonts w:eastAsia="Calibri" w:cs="Calibri"/>
                <w:sz w:val="20"/>
                <w:szCs w:val="20"/>
              </w:rPr>
              <w:t> : fournisseur, numéro, date, échéance.</w:t>
            </w:r>
          </w:p>
          <w:p>
            <w:pPr>
              <w:pStyle w:val="ListParagraph"/>
              <w:numPr>
                <w:ilvl w:val="0"/>
                <w:numId w:val="160"/>
              </w:numPr>
              <w:spacing w:lineRule="exact" w:line="262" w:before="0" w:after="60"/>
              <w:rPr/>
            </w:pPr>
            <w:r>
              <w:rPr>
                <w:rFonts w:eastAsia="Calibri" w:cs="Calibri"/>
                <w:sz w:val="20"/>
                <w:szCs w:val="20"/>
              </w:rPr>
              <w:t>Ajoutez les lignes (désignation, compte, montant, TVA), enregistrez.</w:t>
            </w:r>
          </w:p>
          <w:p>
            <w:pPr>
              <w:pStyle w:val="ListParagraph"/>
              <w:numPr>
                <w:ilvl w:val="0"/>
                <w:numId w:val="161"/>
              </w:numPr>
              <w:spacing w:lineRule="exact" w:line="262" w:before="0" w:after="60"/>
              <w:rPr/>
            </w:pPr>
            <w:r>
              <w:rPr>
                <w:rFonts w:eastAsia="Calibri" w:cs="Calibri"/>
                <w:sz w:val="20"/>
                <w:szCs w:val="20"/>
              </w:rPr>
              <w:t>Ou, depuis une réception validée, créez-la directement avec le bloc « Comptabilité ».</w:t>
            </w:r>
          </w:p>
          <w:p>
            <w:pPr>
              <w:pStyle w:val="Normal"/>
              <w:spacing w:before="60" w:after="0"/>
              <w:rPr/>
            </w:pPr>
            <w:r>
              <w:rPr>
                <w:rFonts w:eastAsia="Calibri" w:cs="Calibri"/>
                <w:i/>
                <w:iCs/>
                <w:color w:val="506366"/>
                <w:sz w:val="17"/>
                <w:szCs w:val="17"/>
              </w:rPr>
              <w:t>Pas à pas détaillé avec captures : Chapitre M8, étape 5</w:t>
            </w:r>
          </w:p>
        </w:tc>
      </w:tr>
    </w:tbl>
    <w:p>
      <w:pPr>
        <w:pStyle w:val="Normal"/>
        <w:spacing w:before="0" w:after="140"/>
        <w:rPr/>
      </w:pPr>
      <w:r>
        <w:rPr/>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D9E2E0"/>
              <w:left w:val="single" w:sz="4" w:space="0" w:color="D9E2E0"/>
              <w:bottom w:val="single" w:sz="4" w:space="0" w:color="D9E2E0"/>
              <w:right w:val="single" w:sz="4" w:space="0" w:color="D9E2E0"/>
            </w:tcBorders>
            <w:shd w:color="auto" w:fill="FAFBFB" w:val="clear"/>
          </w:tcPr>
          <w:p>
            <w:pPr>
              <w:pStyle w:val="Normal"/>
              <w:keepNext w:val="true"/>
              <w:spacing w:before="0" w:after="80"/>
              <w:rPr/>
            </w:pPr>
            <w:r>
              <w:rPr>
                <w:rFonts w:eastAsia="Calibri" w:cs="Calibri"/>
                <w:b/>
                <w:bCs/>
                <w:color w:val="0E3B43"/>
                <w:sz w:val="22"/>
                <w:szCs w:val="22"/>
              </w:rPr>
              <w:t>Enregistrer un encaissement et un paiement</w:t>
            </w:r>
          </w:p>
          <w:p>
            <w:pPr>
              <w:pStyle w:val="ListParagraph"/>
              <w:numPr>
                <w:ilvl w:val="0"/>
                <w:numId w:val="162"/>
              </w:numPr>
              <w:spacing w:lineRule="exact" w:line="262" w:before="0" w:after="60"/>
              <w:rPr/>
            </w:pPr>
            <w:r>
              <w:rPr>
                <w:rFonts w:eastAsia="Calibri" w:cs="Calibri"/>
                <w:sz w:val="20"/>
                <w:szCs w:val="20"/>
              </w:rPr>
              <w:t xml:space="preserve">Comptabilité › </w:t>
            </w:r>
            <w:r>
              <w:rPr>
                <w:rFonts w:eastAsia="Calibri" w:cs="Calibri"/>
                <w:b/>
                <w:bCs/>
                <w:sz w:val="20"/>
                <w:szCs w:val="20"/>
              </w:rPr>
              <w:t>Règlements › Clients › Nouvel encaissement</w:t>
            </w:r>
            <w:r>
              <w:rPr>
                <w:rFonts w:eastAsia="Calibri" w:cs="Calibri"/>
                <w:sz w:val="20"/>
                <w:szCs w:val="20"/>
              </w:rPr>
              <w:t> : client, banque ou caisse, montant, facture concernée.</w:t>
            </w:r>
          </w:p>
          <w:p>
            <w:pPr>
              <w:pStyle w:val="ListParagraph"/>
              <w:numPr>
                <w:ilvl w:val="0"/>
                <w:numId w:val="163"/>
              </w:numPr>
              <w:spacing w:lineRule="exact" w:line="262" w:before="0" w:after="60"/>
              <w:rPr/>
            </w:pPr>
            <w:r>
              <w:rPr>
                <w:rFonts w:eastAsia="Calibri" w:cs="Calibri"/>
                <w:sz w:val="20"/>
                <w:szCs w:val="20"/>
              </w:rPr>
              <w:t xml:space="preserve">Comptabilité › </w:t>
            </w:r>
            <w:r>
              <w:rPr>
                <w:rFonts w:eastAsia="Calibri" w:cs="Calibri"/>
                <w:b/>
                <w:bCs/>
                <w:sz w:val="20"/>
                <w:szCs w:val="20"/>
              </w:rPr>
              <w:t>Règlements › Fournisseurs</w:t>
            </w:r>
            <w:r>
              <w:rPr>
                <w:rFonts w:eastAsia="Calibri" w:cs="Calibri"/>
                <w:sz w:val="20"/>
                <w:szCs w:val="20"/>
              </w:rPr>
              <w:t> : même geste pour les paiements.</w:t>
            </w:r>
          </w:p>
          <w:p>
            <w:pPr>
              <w:pStyle w:val="ListParagraph"/>
              <w:numPr>
                <w:ilvl w:val="0"/>
                <w:numId w:val="164"/>
              </w:numPr>
              <w:spacing w:lineRule="exact" w:line="262" w:before="0" w:after="60"/>
              <w:rPr/>
            </w:pPr>
            <w:r>
              <w:rPr>
                <w:rFonts w:eastAsia="Calibri" w:cs="Calibri"/>
                <w:sz w:val="20"/>
                <w:szCs w:val="20"/>
              </w:rPr>
              <w:t>Contrôlez la Trésorerie.</w:t>
            </w:r>
          </w:p>
          <w:p>
            <w:pPr>
              <w:pStyle w:val="Normal"/>
              <w:spacing w:before="60" w:after="0"/>
              <w:rPr/>
            </w:pPr>
            <w:r>
              <w:rPr>
                <w:rFonts w:eastAsia="Calibri" w:cs="Calibri"/>
                <w:i/>
                <w:iCs/>
                <w:color w:val="506366"/>
                <w:sz w:val="17"/>
                <w:szCs w:val="17"/>
              </w:rPr>
              <w:t>Pas à pas détaillé avec captures : Chapitre M8, étapes 6 et 7</w:t>
            </w:r>
          </w:p>
        </w:tc>
      </w:tr>
    </w:tbl>
    <w:p>
      <w:pPr>
        <w:pStyle w:val="Normal"/>
        <w:spacing w:before="0" w:after="140"/>
        <w:rPr/>
      </w:pPr>
      <w:r>
        <w:rPr/>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D9E2E0"/>
              <w:left w:val="single" w:sz="4" w:space="0" w:color="D9E2E0"/>
              <w:bottom w:val="single" w:sz="4" w:space="0" w:color="D9E2E0"/>
              <w:right w:val="single" w:sz="4" w:space="0" w:color="D9E2E0"/>
            </w:tcBorders>
            <w:shd w:color="auto" w:fill="FAFBFB" w:val="clear"/>
          </w:tcPr>
          <w:p>
            <w:pPr>
              <w:pStyle w:val="Normal"/>
              <w:keepNext w:val="true"/>
              <w:spacing w:before="0" w:after="80"/>
              <w:rPr/>
            </w:pPr>
            <w:r>
              <w:rPr>
                <w:rFonts w:eastAsia="Calibri" w:cs="Calibri"/>
                <w:b/>
                <w:bCs/>
                <w:color w:val="0E3B43"/>
                <w:sz w:val="22"/>
                <w:szCs w:val="22"/>
              </w:rPr>
              <w:t>Faire le lettrage et suivre les retards de paiement</w:t>
            </w:r>
          </w:p>
          <w:p>
            <w:pPr>
              <w:pStyle w:val="ListParagraph"/>
              <w:numPr>
                <w:ilvl w:val="0"/>
                <w:numId w:val="165"/>
              </w:numPr>
              <w:spacing w:lineRule="exact" w:line="262" w:before="0" w:after="60"/>
              <w:rPr/>
            </w:pPr>
            <w:r>
              <w:rPr>
                <w:rFonts w:eastAsia="Calibri" w:cs="Calibri"/>
                <w:sz w:val="20"/>
                <w:szCs w:val="20"/>
              </w:rPr>
              <w:t xml:space="preserve">Comptabilité › </w:t>
            </w:r>
            <w:r>
              <w:rPr>
                <w:rFonts w:eastAsia="Calibri" w:cs="Calibri"/>
                <w:b/>
                <w:bCs/>
                <w:sz w:val="20"/>
                <w:szCs w:val="20"/>
              </w:rPr>
              <w:t>Lettrage</w:t>
            </w:r>
            <w:r>
              <w:rPr>
                <w:rFonts w:eastAsia="Calibri" w:cs="Calibri"/>
                <w:sz w:val="20"/>
                <w:szCs w:val="20"/>
              </w:rPr>
              <w:t xml:space="preserve"> : sélectionnez les lignes d'une facture et de son règlement, puis </w:t>
            </w:r>
            <w:r>
              <w:rPr>
                <w:rFonts w:eastAsia="Calibri" w:cs="Calibri"/>
                <w:b/>
                <w:bCs/>
                <w:sz w:val="20"/>
                <w:szCs w:val="20"/>
              </w:rPr>
              <w:t>Lettrer la sélection</w:t>
            </w:r>
            <w:r>
              <w:rPr>
                <w:rFonts w:eastAsia="Calibri" w:cs="Calibri"/>
                <w:sz w:val="20"/>
                <w:szCs w:val="20"/>
              </w:rPr>
              <w:t>.</w:t>
            </w:r>
          </w:p>
          <w:p>
            <w:pPr>
              <w:pStyle w:val="ListParagraph"/>
              <w:numPr>
                <w:ilvl w:val="0"/>
                <w:numId w:val="166"/>
              </w:numPr>
              <w:spacing w:lineRule="exact" w:line="262" w:before="0" w:after="60"/>
              <w:rPr/>
            </w:pPr>
            <w:r>
              <w:rPr>
                <w:rFonts w:eastAsia="Calibri" w:cs="Calibri"/>
                <w:sz w:val="20"/>
                <w:szCs w:val="20"/>
              </w:rPr>
              <w:t xml:space="preserve">Comptabilité › </w:t>
            </w:r>
            <w:r>
              <w:rPr>
                <w:rFonts w:eastAsia="Calibri" w:cs="Calibri"/>
                <w:b/>
                <w:bCs/>
                <w:sz w:val="20"/>
                <w:szCs w:val="20"/>
              </w:rPr>
              <w:t>Balance âgée</w:t>
            </w:r>
            <w:r>
              <w:rPr>
                <w:rFonts w:eastAsia="Calibri" w:cs="Calibri"/>
                <w:sz w:val="20"/>
                <w:szCs w:val="20"/>
              </w:rPr>
              <w:t> : lisez les tranches 0, 30, 60, 90, 180 jours après échéance.</w:t>
            </w:r>
          </w:p>
          <w:p>
            <w:pPr>
              <w:pStyle w:val="Normal"/>
              <w:spacing w:before="60" w:after="0"/>
              <w:rPr/>
            </w:pPr>
            <w:r>
              <w:rPr>
                <w:rFonts w:eastAsia="Calibri" w:cs="Calibri"/>
                <w:i/>
                <w:iCs/>
                <w:color w:val="506366"/>
                <w:sz w:val="17"/>
                <w:szCs w:val="17"/>
              </w:rPr>
              <w:t>Pas à pas détaillé avec captures : Chapitre M8, étapes 9 et 11</w:t>
            </w:r>
          </w:p>
        </w:tc>
      </w:tr>
    </w:tbl>
    <w:p>
      <w:pPr>
        <w:pStyle w:val="Normal"/>
        <w:spacing w:before="0" w:after="140"/>
        <w:rPr/>
      </w:pPr>
      <w:r>
        <w:rPr/>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D9E2E0"/>
              <w:left w:val="single" w:sz="4" w:space="0" w:color="D9E2E0"/>
              <w:bottom w:val="single" w:sz="4" w:space="0" w:color="D9E2E0"/>
              <w:right w:val="single" w:sz="4" w:space="0" w:color="D9E2E0"/>
            </w:tcBorders>
            <w:shd w:color="auto" w:fill="FAFBFB" w:val="clear"/>
          </w:tcPr>
          <w:p>
            <w:pPr>
              <w:pStyle w:val="Normal"/>
              <w:keepNext w:val="true"/>
              <w:spacing w:before="0" w:after="80"/>
              <w:rPr/>
            </w:pPr>
            <w:r>
              <w:rPr>
                <w:rFonts w:eastAsia="Calibri" w:cs="Calibri"/>
                <w:b/>
                <w:bCs/>
                <w:color w:val="0E3B43"/>
                <w:sz w:val="22"/>
                <w:szCs w:val="22"/>
              </w:rPr>
              <w:t>Immobilisations et dotations</w:t>
            </w:r>
          </w:p>
          <w:p>
            <w:pPr>
              <w:pStyle w:val="ListParagraph"/>
              <w:numPr>
                <w:ilvl w:val="0"/>
                <w:numId w:val="167"/>
              </w:numPr>
              <w:spacing w:lineRule="exact" w:line="262" w:before="0" w:after="60"/>
              <w:rPr/>
            </w:pPr>
            <w:r>
              <w:rPr>
                <w:rFonts w:eastAsia="Calibri" w:cs="Calibri"/>
                <w:sz w:val="20"/>
                <w:szCs w:val="20"/>
              </w:rPr>
              <w:t xml:space="preserve">Comptabilité › </w:t>
            </w:r>
            <w:r>
              <w:rPr>
                <w:rFonts w:eastAsia="Calibri" w:cs="Calibri"/>
                <w:b/>
                <w:bCs/>
                <w:sz w:val="20"/>
                <w:szCs w:val="20"/>
              </w:rPr>
              <w:t>Immobilisations › À immobiliser</w:t>
            </w:r>
            <w:r>
              <w:rPr>
                <w:rFonts w:eastAsia="Calibri" w:cs="Calibri"/>
                <w:sz w:val="20"/>
                <w:szCs w:val="20"/>
              </w:rPr>
              <w:t> : créez la fiche du bien depuis la facture.</w:t>
            </w:r>
          </w:p>
          <w:p>
            <w:pPr>
              <w:pStyle w:val="ListParagraph"/>
              <w:numPr>
                <w:ilvl w:val="0"/>
                <w:numId w:val="168"/>
              </w:numPr>
              <w:spacing w:lineRule="exact" w:line="262" w:before="0" w:after="60"/>
              <w:rPr/>
            </w:pPr>
            <w:r>
              <w:rPr>
                <w:rFonts w:eastAsia="Calibri" w:cs="Calibri"/>
                <w:sz w:val="20"/>
                <w:szCs w:val="20"/>
              </w:rPr>
              <w:t xml:space="preserve">En fin de période, </w:t>
            </w:r>
            <w:r>
              <w:rPr>
                <w:rFonts w:eastAsia="Calibri" w:cs="Calibri"/>
                <w:b/>
                <w:bCs/>
                <w:sz w:val="20"/>
                <w:szCs w:val="20"/>
              </w:rPr>
              <w:t>Dotations en lot</w:t>
            </w:r>
            <w:r>
              <w:rPr>
                <w:rFonts w:eastAsia="Calibri" w:cs="Calibri"/>
                <w:sz w:val="20"/>
                <w:szCs w:val="20"/>
              </w:rPr>
              <w:t xml:space="preserve"> calcule les amortissements.</w:t>
            </w:r>
          </w:p>
          <w:p>
            <w:pPr>
              <w:pStyle w:val="Normal"/>
              <w:spacing w:before="60" w:after="0"/>
              <w:rPr/>
            </w:pPr>
            <w:r>
              <w:rPr>
                <w:rFonts w:eastAsia="Calibri" w:cs="Calibri"/>
                <w:i/>
                <w:iCs/>
                <w:color w:val="506366"/>
                <w:sz w:val="17"/>
                <w:szCs w:val="17"/>
              </w:rPr>
              <w:t>Pas à pas détaillé avec captures : Chapitre M8, étape 14</w:t>
            </w:r>
          </w:p>
        </w:tc>
      </w:tr>
    </w:tbl>
    <w:p>
      <w:pPr>
        <w:pStyle w:val="Normal"/>
        <w:spacing w:before="0" w:after="140"/>
        <w:rPr/>
      </w:pPr>
      <w:r>
        <w:rPr/>
      </w:r>
      <w:r>
        <w:br w:type="page"/>
      </w:r>
    </w:p>
    <w:p>
      <w:pPr>
        <w:pStyle w:val="Normal"/>
        <w:keepNext w:val="true"/>
        <w:spacing w:before="0" w:after="60"/>
        <w:rPr/>
      </w:pPr>
      <w:r>
        <w:rPr>
          <w:rFonts w:eastAsia="Calibri" w:cs="Calibri"/>
          <w:b/>
          <w:bCs/>
          <w:color w:val="B06A22"/>
          <w:spacing w:val="30"/>
          <w:sz w:val="18"/>
          <w:szCs w:val="18"/>
        </w:rPr>
        <w:t>RÔLE 07</w:t>
      </w:r>
    </w:p>
    <w:p>
      <w:pPr>
        <w:pStyle w:val="Heading2"/>
        <w:rPr/>
      </w:pPr>
      <w:bookmarkStart w:id="14" w:name="__RefHeading___Toc3331_3216272268"/>
      <w:bookmarkEnd w:id="14"/>
      <w:r>
        <w:rPr>
          <w:rFonts w:eastAsia="Georgia" w:cs="Georgia" w:ascii="Georgia" w:hAnsi="Georgia"/>
        </w:rPr>
        <w:t>Commercial</w:t>
      </w:r>
    </w:p>
    <w:p>
      <w:pPr>
        <w:pStyle w:val="Normal"/>
        <w:spacing w:lineRule="exact" w:line="290" w:before="0" w:after="160"/>
        <w:rPr/>
      </w:pPr>
      <w:r>
        <w:rPr>
          <w:rFonts w:eastAsia="Calibri" w:cs="Calibri"/>
          <w:sz w:val="22"/>
          <w:szCs w:val="22"/>
        </w:rPr>
        <w:t>Consultations, devis et chiffrage.</w:t>
      </w:r>
    </w:p>
    <w:p>
      <w:pPr>
        <w:pStyle w:val="Normal"/>
        <w:pBdr>
          <w:left w:val="single" w:sz="30" w:space="8" w:color="155A66"/>
        </w:pBdr>
        <w:shd w:val="clear" w:color="auto" w:fill="F1F4F3"/>
        <w:spacing w:lineRule="exact" w:line="270" w:before="100" w:after="180"/>
        <w:ind w:left="200" w:right="100"/>
        <w:rPr/>
      </w:pPr>
      <w:r>
        <w:rPr>
          <w:rFonts w:eastAsia="Calibri" w:cs="Calibri"/>
          <w:b/>
          <w:bCs/>
          <w:color w:val="155A66"/>
          <w:sz w:val="20"/>
          <w:szCs w:val="20"/>
        </w:rPr>
        <w:t xml:space="preserve">Qui est concerné · </w:t>
      </w:r>
      <w:r>
        <w:rPr>
          <w:rFonts w:eastAsia="Calibri" w:cs="Calibri"/>
          <w:sz w:val="20"/>
          <w:szCs w:val="20"/>
        </w:rPr>
        <w:t>Le chargé de compte. Périmètre resserré : Marché (consultations, devis, clients), Dossier de calcul, Produits, et la consultation en lecture des écrans d'achat. Aucune carte de domaine sur le tableau de bord : seule la carte Équipe reste visible.</w:t>
      </w:r>
    </w:p>
    <w:p>
      <w:pPr>
        <w:pStyle w:val="Normal"/>
        <w:keepNext w:val="true"/>
        <w:spacing w:before="120" w:after="60"/>
        <w:jc w:val="center"/>
        <w:rPr/>
      </w:pPr>
      <w:r>
        <w:rPr/>
        <w:drawing>
          <wp:inline distT="0" distB="0" distL="0" distR="0">
            <wp:extent cx="6000750" cy="3381375"/>
            <wp:effectExtent l="0" t="0" r="0" b="0"/>
            <wp:docPr id="18" name="menu_commercial" descr="menu_commercial&#10;Menu du Commercial. Marché, Dossier de calcul, Produits et Achats et moyens en consul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menu_commercial" descr="menu_commercial&#10;Menu du Commercial. Marché, Dossier de calcul, Produits et Achats et moyens en consultation."/>
                    <pic:cNvPicPr>
                      <a:picLocks noChangeAspect="1" noChangeArrowheads="1"/>
                    </pic:cNvPicPr>
                  </pic:nvPicPr>
                  <pic:blipFill>
                    <a:blip r:embed="rId19"/>
                    <a:stretch>
                      <a:fillRect/>
                    </a:stretch>
                  </pic:blipFill>
                  <pic:spPr bwMode="auto">
                    <a:xfrm>
                      <a:off x="0" y="0"/>
                      <a:ext cx="6000750" cy="338137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Menu du Commercial.</w:t>
      </w:r>
      <w:r>
        <w:rPr>
          <w:rFonts w:eastAsia="Calibri" w:cs="Calibri"/>
          <w:color w:val="506366"/>
          <w:sz w:val="18"/>
          <w:szCs w:val="18"/>
        </w:rPr>
        <w:t xml:space="preserve"> Marché, Dossier de calcul, Produits et Achats et moyens en consultation.</w:t>
      </w:r>
    </w:p>
    <w:p>
      <w:pPr>
        <w:pStyle w:val="Normal"/>
        <w:keepNext w:val="true"/>
        <w:spacing w:before="120" w:after="60"/>
        <w:jc w:val="center"/>
        <w:rPr/>
      </w:pPr>
      <w:r>
        <w:rPr/>
        <w:drawing>
          <wp:inline distT="0" distB="0" distL="0" distR="0">
            <wp:extent cx="6000750" cy="2800350"/>
            <wp:effectExtent l="0" t="0" r="0" b="0"/>
            <wp:docPr id="19" name="dash_commercial" descr="dash_commercial&#10;Tableau de bord Commercial. Aucune carte de domaine : seule la carte Équipe est commune à to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ash_commercial" descr="dash_commercial&#10;Tableau de bord Commercial. Aucune carte de domaine : seule la carte Équipe est commune à tous."/>
                    <pic:cNvPicPr>
                      <a:picLocks noChangeAspect="1" noChangeArrowheads="1"/>
                    </pic:cNvPicPr>
                  </pic:nvPicPr>
                  <pic:blipFill>
                    <a:blip r:embed="rId20"/>
                    <a:stretch>
                      <a:fillRect/>
                    </a:stretch>
                  </pic:blipFill>
                  <pic:spPr bwMode="auto">
                    <a:xfrm>
                      <a:off x="0" y="0"/>
                      <a:ext cx="6000750" cy="280035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Tableau de bord Commercial.</w:t>
      </w:r>
      <w:r>
        <w:rPr>
          <w:rFonts w:eastAsia="Calibri" w:cs="Calibri"/>
          <w:color w:val="506366"/>
          <w:sz w:val="18"/>
          <w:szCs w:val="18"/>
        </w:rPr>
        <w:t xml:space="preserve"> Aucune carte de domaine : seule la carte Équipe est commune à tous.</w:t>
      </w:r>
    </w:p>
    <w:p>
      <w:pPr>
        <w:pStyle w:val="Heading3"/>
        <w:rPr/>
      </w:pPr>
      <w:r>
        <w:rPr>
          <w:rFonts w:eastAsia="Calibri" w:cs="Calibri" w:ascii="Calibri" w:hAnsi="Calibri"/>
        </w:rPr>
        <w:t>Vos procédures au quotidien</w:t>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D9E2E0"/>
              <w:left w:val="single" w:sz="4" w:space="0" w:color="D9E2E0"/>
              <w:bottom w:val="single" w:sz="4" w:space="0" w:color="D9E2E0"/>
              <w:right w:val="single" w:sz="4" w:space="0" w:color="D9E2E0"/>
            </w:tcBorders>
            <w:shd w:color="auto" w:fill="FAFBFB" w:val="clear"/>
          </w:tcPr>
          <w:p>
            <w:pPr>
              <w:pStyle w:val="Normal"/>
              <w:keepNext w:val="true"/>
              <w:spacing w:before="0" w:after="80"/>
              <w:rPr/>
            </w:pPr>
            <w:r>
              <w:rPr>
                <w:rFonts w:eastAsia="Calibri" w:cs="Calibri"/>
                <w:b/>
                <w:bCs/>
                <w:color w:val="0E3B43"/>
                <w:sz w:val="22"/>
                <w:szCs w:val="22"/>
              </w:rPr>
              <w:t>Enregistrer un client et ses conditions de paiement</w:t>
            </w:r>
          </w:p>
          <w:p>
            <w:pPr>
              <w:pStyle w:val="ListParagraph"/>
              <w:numPr>
                <w:ilvl w:val="0"/>
                <w:numId w:val="169"/>
              </w:numPr>
              <w:spacing w:lineRule="exact" w:line="262" w:before="0" w:after="60"/>
              <w:rPr/>
            </w:pPr>
            <w:r>
              <w:rPr>
                <w:rFonts w:eastAsia="Calibri" w:cs="Calibri"/>
                <w:sz w:val="20"/>
                <w:szCs w:val="20"/>
              </w:rPr>
              <w:t xml:space="preserve">Marché › Consultation restreinte › </w:t>
            </w:r>
            <w:r>
              <w:rPr>
                <w:rFonts w:eastAsia="Calibri" w:cs="Calibri"/>
                <w:b/>
                <w:bCs/>
                <w:sz w:val="20"/>
                <w:szCs w:val="20"/>
              </w:rPr>
              <w:t>Clients › Nouveau client</w:t>
            </w:r>
            <w:r>
              <w:rPr>
                <w:rFonts w:eastAsia="Calibri" w:cs="Calibri"/>
                <w:sz w:val="20"/>
                <w:szCs w:val="20"/>
              </w:rPr>
              <w:t>.</w:t>
            </w:r>
          </w:p>
          <w:p>
            <w:pPr>
              <w:pStyle w:val="ListParagraph"/>
              <w:numPr>
                <w:ilvl w:val="0"/>
                <w:numId w:val="170"/>
              </w:numPr>
              <w:spacing w:lineRule="exact" w:line="262" w:before="0" w:after="60"/>
              <w:rPr/>
            </w:pPr>
            <w:r>
              <w:rPr>
                <w:rFonts w:eastAsia="Calibri" w:cs="Calibri"/>
                <w:sz w:val="20"/>
                <w:szCs w:val="20"/>
              </w:rPr>
              <w:t>Renseignez nom, adresse, téléphone, e-mail.</w:t>
            </w:r>
          </w:p>
          <w:p>
            <w:pPr>
              <w:pStyle w:val="ListParagraph"/>
              <w:numPr>
                <w:ilvl w:val="0"/>
                <w:numId w:val="171"/>
              </w:numPr>
              <w:spacing w:lineRule="exact" w:line="262" w:before="0" w:after="60"/>
              <w:rPr/>
            </w:pPr>
            <w:r>
              <w:rPr>
                <w:rFonts w:eastAsia="Calibri" w:cs="Calibri"/>
                <w:sz w:val="20"/>
                <w:szCs w:val="20"/>
              </w:rPr>
              <w:t>Cliquez sur « Choisir un modèle… » dans les conditions de paiement, ou saisissez les lignes ; le total doit faire 100 %.</w:t>
            </w:r>
          </w:p>
          <w:p>
            <w:pPr>
              <w:pStyle w:val="Normal"/>
              <w:spacing w:before="60" w:after="0"/>
              <w:rPr/>
            </w:pPr>
            <w:r>
              <w:rPr>
                <w:rFonts w:eastAsia="Calibri" w:cs="Calibri"/>
                <w:i/>
                <w:iCs/>
                <w:color w:val="506366"/>
                <w:sz w:val="17"/>
                <w:szCs w:val="17"/>
              </w:rPr>
              <w:t>Pas à pas détaillé avec captures : Chapitre M1, étape 1</w:t>
            </w:r>
          </w:p>
        </w:tc>
      </w:tr>
    </w:tbl>
    <w:p>
      <w:pPr>
        <w:pStyle w:val="Normal"/>
        <w:spacing w:before="0" w:after="140"/>
        <w:rPr/>
      </w:pPr>
      <w:r>
        <w:rPr/>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D9E2E0"/>
              <w:left w:val="single" w:sz="4" w:space="0" w:color="D9E2E0"/>
              <w:bottom w:val="single" w:sz="4" w:space="0" w:color="D9E2E0"/>
              <w:right w:val="single" w:sz="4" w:space="0" w:color="D9E2E0"/>
            </w:tcBorders>
            <w:shd w:color="auto" w:fill="FAFBFB" w:val="clear"/>
          </w:tcPr>
          <w:p>
            <w:pPr>
              <w:pStyle w:val="Normal"/>
              <w:keepNext w:val="true"/>
              <w:spacing w:before="0" w:after="80"/>
              <w:rPr/>
            </w:pPr>
            <w:r>
              <w:rPr>
                <w:rFonts w:eastAsia="Calibri" w:cs="Calibri"/>
                <w:b/>
                <w:bCs/>
                <w:color w:val="0E3B43"/>
                <w:sz w:val="22"/>
                <w:szCs w:val="22"/>
              </w:rPr>
              <w:t>Chiffrer une demande</w:t>
            </w:r>
          </w:p>
          <w:p>
            <w:pPr>
              <w:pStyle w:val="ListParagraph"/>
              <w:numPr>
                <w:ilvl w:val="0"/>
                <w:numId w:val="172"/>
              </w:numPr>
              <w:spacing w:lineRule="exact" w:line="262" w:before="0" w:after="60"/>
              <w:rPr/>
            </w:pPr>
            <w:r>
              <w:rPr>
                <w:rFonts w:eastAsia="Calibri" w:cs="Calibri"/>
                <w:sz w:val="20"/>
                <w:szCs w:val="20"/>
              </w:rPr>
              <w:t xml:space="preserve">Ouvrez la fiche du dossier ou de la consultation, puis le </w:t>
            </w:r>
            <w:r>
              <w:rPr>
                <w:rFonts w:eastAsia="Calibri" w:cs="Calibri"/>
                <w:b/>
                <w:bCs/>
                <w:sz w:val="20"/>
                <w:szCs w:val="20"/>
              </w:rPr>
              <w:t>Dossier de calcul</w:t>
            </w:r>
            <w:r>
              <w:rPr>
                <w:rFonts w:eastAsia="Calibri" w:cs="Calibri"/>
                <w:sz w:val="20"/>
                <w:szCs w:val="20"/>
              </w:rPr>
              <w:t>.</w:t>
            </w:r>
          </w:p>
          <w:p>
            <w:pPr>
              <w:pStyle w:val="ListParagraph"/>
              <w:numPr>
                <w:ilvl w:val="0"/>
                <w:numId w:val="173"/>
              </w:numPr>
              <w:spacing w:lineRule="exact" w:line="262" w:before="0" w:after="60"/>
              <w:rPr/>
            </w:pPr>
            <w:r>
              <w:rPr>
                <w:rFonts w:eastAsia="Calibri" w:cs="Calibri"/>
                <w:sz w:val="20"/>
                <w:szCs w:val="20"/>
              </w:rPr>
              <w:t>Ajoutez les articles et les offres des fournisseurs, retenez la meilleure.</w:t>
            </w:r>
          </w:p>
          <w:p>
            <w:pPr>
              <w:pStyle w:val="ListParagraph"/>
              <w:numPr>
                <w:ilvl w:val="0"/>
                <w:numId w:val="174"/>
              </w:numPr>
              <w:spacing w:lineRule="exact" w:line="262" w:before="0" w:after="60"/>
              <w:rPr/>
            </w:pPr>
            <w:r>
              <w:rPr>
                <w:rFonts w:eastAsia="Calibri" w:cs="Calibri"/>
                <w:sz w:val="20"/>
                <w:szCs w:val="20"/>
              </w:rPr>
              <w:t>Reprenez le prix de vente dans le devis.</w:t>
            </w:r>
          </w:p>
          <w:p>
            <w:pPr>
              <w:pStyle w:val="Normal"/>
              <w:spacing w:before="60" w:after="0"/>
              <w:rPr/>
            </w:pPr>
            <w:r>
              <w:rPr>
                <w:rFonts w:eastAsia="Calibri" w:cs="Calibri"/>
                <w:i/>
                <w:iCs/>
                <w:color w:val="506366"/>
                <w:sz w:val="17"/>
                <w:szCs w:val="17"/>
              </w:rPr>
              <w:t>Pas à pas détaillé avec captures : Chapitre M3</w:t>
            </w:r>
          </w:p>
        </w:tc>
      </w:tr>
    </w:tbl>
    <w:p>
      <w:pPr>
        <w:pStyle w:val="Normal"/>
        <w:spacing w:before="0" w:after="140"/>
        <w:rPr/>
      </w:pPr>
      <w:r>
        <w:rPr/>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D9E2E0"/>
              <w:left w:val="single" w:sz="4" w:space="0" w:color="D9E2E0"/>
              <w:bottom w:val="single" w:sz="4" w:space="0" w:color="D9E2E0"/>
              <w:right w:val="single" w:sz="4" w:space="0" w:color="D9E2E0"/>
            </w:tcBorders>
            <w:shd w:color="auto" w:fill="FAFBFB" w:val="clear"/>
          </w:tcPr>
          <w:p>
            <w:pPr>
              <w:pStyle w:val="Normal"/>
              <w:keepNext w:val="true"/>
              <w:spacing w:before="0" w:after="80"/>
              <w:rPr/>
            </w:pPr>
            <w:r>
              <w:rPr>
                <w:rFonts w:eastAsia="Calibri" w:cs="Calibri"/>
                <w:b/>
                <w:bCs/>
                <w:color w:val="0E3B43"/>
                <w:sz w:val="22"/>
                <w:szCs w:val="22"/>
              </w:rPr>
              <w:t>Établir un devis</w:t>
            </w:r>
          </w:p>
          <w:p>
            <w:pPr>
              <w:pStyle w:val="ListParagraph"/>
              <w:numPr>
                <w:ilvl w:val="0"/>
                <w:numId w:val="175"/>
              </w:numPr>
              <w:spacing w:lineRule="exact" w:line="262" w:before="0" w:after="60"/>
              <w:rPr/>
            </w:pPr>
            <w:r>
              <w:rPr>
                <w:rFonts w:eastAsia="Calibri" w:cs="Calibri"/>
                <w:sz w:val="20"/>
                <w:szCs w:val="20"/>
              </w:rPr>
              <w:t xml:space="preserve">Consultation reçue › </w:t>
            </w:r>
            <w:r>
              <w:rPr>
                <w:rFonts w:eastAsia="Calibri" w:cs="Calibri"/>
                <w:b/>
                <w:bCs/>
                <w:sz w:val="20"/>
                <w:szCs w:val="20"/>
              </w:rPr>
              <w:t>Créer le devis</w:t>
            </w:r>
            <w:r>
              <w:rPr>
                <w:rFonts w:eastAsia="Calibri" w:cs="Calibri"/>
                <w:sz w:val="20"/>
                <w:szCs w:val="20"/>
              </w:rPr>
              <w:t xml:space="preserve"> (ou Devis › Nouveau devis).</w:t>
            </w:r>
          </w:p>
          <w:p>
            <w:pPr>
              <w:pStyle w:val="ListParagraph"/>
              <w:numPr>
                <w:ilvl w:val="0"/>
                <w:numId w:val="176"/>
              </w:numPr>
              <w:spacing w:lineRule="exact" w:line="262" w:before="0" w:after="60"/>
              <w:rPr/>
            </w:pPr>
            <w:r>
              <w:rPr>
                <w:rFonts w:eastAsia="Calibri" w:cs="Calibri"/>
                <w:sz w:val="20"/>
                <w:szCs w:val="20"/>
              </w:rPr>
              <w:t>Ajoutez les produits du catalogue ; indiquez la remise en %.</w:t>
            </w:r>
          </w:p>
          <w:p>
            <w:pPr>
              <w:pStyle w:val="ListParagraph"/>
              <w:numPr>
                <w:ilvl w:val="0"/>
                <w:numId w:val="177"/>
              </w:numPr>
              <w:spacing w:lineRule="exact" w:line="262" w:before="0" w:after="60"/>
              <w:rPr/>
            </w:pPr>
            <w:r>
              <w:rPr>
                <w:rFonts w:eastAsia="Calibri" w:cs="Calibri"/>
                <w:sz w:val="20"/>
                <w:szCs w:val="20"/>
              </w:rPr>
              <w:t xml:space="preserve">Pour un prix non encore connu, laissez la ligne </w:t>
            </w:r>
            <w:r>
              <w:rPr>
                <w:rFonts w:eastAsia="Calibri" w:cs="Calibri"/>
                <w:b/>
                <w:bCs/>
                <w:sz w:val="20"/>
                <w:szCs w:val="20"/>
              </w:rPr>
              <w:t>Non chiffré</w:t>
            </w:r>
            <w:r>
              <w:rPr>
                <w:rFonts w:eastAsia="Calibri" w:cs="Calibri"/>
                <w:sz w:val="20"/>
                <w:szCs w:val="20"/>
              </w:rPr>
              <w:t> : le total est alors partiel et le devis ne peut pas être validé.</w:t>
            </w:r>
          </w:p>
          <w:p>
            <w:pPr>
              <w:pStyle w:val="ListParagraph"/>
              <w:numPr>
                <w:ilvl w:val="0"/>
                <w:numId w:val="178"/>
              </w:numPr>
              <w:spacing w:lineRule="exact" w:line="262" w:before="0" w:after="60"/>
              <w:rPr/>
            </w:pPr>
            <w:r>
              <w:rPr>
                <w:rFonts w:eastAsia="Calibri" w:cs="Calibri"/>
                <w:sz w:val="20"/>
                <w:szCs w:val="20"/>
              </w:rPr>
              <w:t xml:space="preserve">Enregistrez, imprimez, </w:t>
            </w:r>
            <w:r>
              <w:rPr>
                <w:rFonts w:eastAsia="Calibri" w:cs="Calibri"/>
                <w:b/>
                <w:bCs/>
                <w:sz w:val="20"/>
                <w:szCs w:val="20"/>
              </w:rPr>
              <w:t>Marquer envoyé</w:t>
            </w:r>
            <w:r>
              <w:rPr>
                <w:rFonts w:eastAsia="Calibri" w:cs="Calibri"/>
                <w:sz w:val="20"/>
                <w:szCs w:val="20"/>
              </w:rPr>
              <w:t>.</w:t>
            </w:r>
          </w:p>
          <w:p>
            <w:pPr>
              <w:pStyle w:val="Normal"/>
              <w:spacing w:before="60" w:after="0"/>
              <w:rPr/>
            </w:pPr>
            <w:r>
              <w:rPr>
                <w:rFonts w:eastAsia="Calibri" w:cs="Calibri"/>
                <w:i/>
                <w:iCs/>
                <w:color w:val="506366"/>
                <w:sz w:val="17"/>
                <w:szCs w:val="17"/>
              </w:rPr>
              <w:t>Pas à pas détaillé avec captures : Chapitre M1, étapes 3 à 8</w:t>
            </w:r>
          </w:p>
        </w:tc>
      </w:tr>
    </w:tbl>
    <w:p>
      <w:pPr>
        <w:pStyle w:val="Normal"/>
        <w:spacing w:before="0" w:after="140"/>
        <w:rPr/>
      </w:pPr>
      <w:r>
        <w:rPr/>
      </w:r>
    </w:p>
    <w:tbl>
      <w:tblPr>
        <w:tblW w:w="9638" w:type="dxa"/>
        <w:jc w:val="left"/>
        <w:tblInd w:w="0" w:type="dxa"/>
        <w:tblLayout w:type="fixed"/>
        <w:tblCellMar>
          <w:top w:w="100" w:type="dxa"/>
          <w:left w:w="160" w:type="dxa"/>
          <w:bottom w:w="100" w:type="dxa"/>
          <w:right w:w="160" w:type="dxa"/>
        </w:tblCellMar>
      </w:tblPr>
      <w:tblGrid>
        <w:gridCol w:w="9638"/>
      </w:tblGrid>
      <w:tr>
        <w:trPr>
          <w:cantSplit w:val="true"/>
        </w:trPr>
        <w:tc>
          <w:tcPr>
            <w:tcW w:w="9638" w:type="dxa"/>
            <w:tcBorders>
              <w:top w:val="single" w:sz="4" w:space="0" w:color="D9E2E0"/>
              <w:left w:val="single" w:sz="4" w:space="0" w:color="D9E2E0"/>
              <w:bottom w:val="single" w:sz="4" w:space="0" w:color="D9E2E0"/>
              <w:right w:val="single" w:sz="4" w:space="0" w:color="D9E2E0"/>
            </w:tcBorders>
            <w:shd w:color="auto" w:fill="FAFBFB" w:val="clear"/>
          </w:tcPr>
          <w:p>
            <w:pPr>
              <w:pStyle w:val="Normal"/>
              <w:keepNext w:val="true"/>
              <w:spacing w:before="0" w:after="80"/>
              <w:rPr/>
            </w:pPr>
            <w:r>
              <w:rPr>
                <w:rFonts w:eastAsia="Calibri" w:cs="Calibri"/>
                <w:b/>
                <w:bCs/>
                <w:color w:val="0E3B43"/>
                <w:sz w:val="22"/>
                <w:szCs w:val="22"/>
              </w:rPr>
              <w:t>Suivre ses affaires</w:t>
            </w:r>
          </w:p>
          <w:p>
            <w:pPr>
              <w:pStyle w:val="ListParagraph"/>
              <w:numPr>
                <w:ilvl w:val="0"/>
                <w:numId w:val="179"/>
              </w:numPr>
              <w:spacing w:lineRule="exact" w:line="262" w:before="0" w:after="60"/>
              <w:rPr/>
            </w:pPr>
            <w:r>
              <w:rPr>
                <w:rFonts w:eastAsia="Calibri" w:cs="Calibri"/>
                <w:sz w:val="20"/>
                <w:szCs w:val="20"/>
              </w:rPr>
              <w:t xml:space="preserve">Marché › </w:t>
            </w:r>
            <w:r>
              <w:rPr>
                <w:rFonts w:eastAsia="Calibri" w:cs="Calibri"/>
                <w:b/>
                <w:bCs/>
                <w:sz w:val="20"/>
                <w:szCs w:val="20"/>
              </w:rPr>
              <w:t>Suivi</w:t>
            </w:r>
            <w:r>
              <w:rPr>
                <w:rFonts w:eastAsia="Calibri" w:cs="Calibri"/>
                <w:sz w:val="20"/>
                <w:szCs w:val="20"/>
              </w:rPr>
              <w:t> : une ligne par affaire (devis, factures, bons de livraison).</w:t>
            </w:r>
          </w:p>
          <w:p>
            <w:pPr>
              <w:pStyle w:val="ListParagraph"/>
              <w:numPr>
                <w:ilvl w:val="0"/>
                <w:numId w:val="180"/>
              </w:numPr>
              <w:spacing w:lineRule="exact" w:line="262" w:before="0" w:after="60"/>
              <w:rPr/>
            </w:pPr>
            <w:r>
              <w:rPr>
                <w:rFonts w:eastAsia="Calibri" w:cs="Calibri"/>
                <w:sz w:val="20"/>
                <w:szCs w:val="20"/>
              </w:rPr>
              <w:t xml:space="preserve">Marché › </w:t>
            </w:r>
            <w:r>
              <w:rPr>
                <w:rFonts w:eastAsia="Calibri" w:cs="Calibri"/>
                <w:b/>
                <w:bCs/>
                <w:sz w:val="20"/>
                <w:szCs w:val="20"/>
              </w:rPr>
              <w:t>Statistiques</w:t>
            </w:r>
            <w:r>
              <w:rPr>
                <w:rFonts w:eastAsia="Calibri" w:cs="Calibri"/>
                <w:sz w:val="20"/>
                <w:szCs w:val="20"/>
              </w:rPr>
              <w:t> : consultations reçues, devis émis, taux de conversion, chiffre d'affaires.</w:t>
            </w:r>
          </w:p>
          <w:p>
            <w:pPr>
              <w:pStyle w:val="Normal"/>
              <w:spacing w:before="60" w:after="0"/>
              <w:rPr/>
            </w:pPr>
            <w:r>
              <w:rPr>
                <w:rFonts w:eastAsia="Calibri" w:cs="Calibri"/>
                <w:i/>
                <w:iCs/>
                <w:color w:val="506366"/>
                <w:sz w:val="17"/>
                <w:szCs w:val="17"/>
              </w:rPr>
              <w:t>Pas à pas détaillé avec captures : Chapitre M1, étapes 15 et 16</w:t>
            </w:r>
          </w:p>
        </w:tc>
      </w:tr>
    </w:tbl>
    <w:p>
      <w:pPr>
        <w:pStyle w:val="Normal"/>
        <w:spacing w:before="0" w:after="140"/>
        <w:rPr/>
      </w:pPr>
      <w:r>
        <w:rPr/>
      </w:r>
      <w:r>
        <w:br w:type="page"/>
      </w:r>
    </w:p>
    <w:p>
      <w:pPr>
        <w:pStyle w:val="Heading1"/>
        <w:rPr/>
      </w:pPr>
      <w:bookmarkStart w:id="15" w:name="__RefHeading___Toc3333_3216272268"/>
      <w:bookmarkEnd w:id="15"/>
      <w:r>
        <w:rPr>
          <w:rFonts w:eastAsia="Georgia" w:cs="Georgia" w:ascii="Georgia" w:hAnsi="Georgia"/>
        </w:rPr>
        <w:t>Partie III · Procédures détaillées par module</w:t>
      </w:r>
    </w:p>
    <w:p>
      <w:pPr>
        <w:pStyle w:val="Normal"/>
        <w:spacing w:before="0" w:after="200"/>
        <w:rPr/>
      </w:pPr>
      <w:r>
        <w:rPr>
          <w:rFonts w:eastAsia="Calibri" w:cs="Calibri"/>
          <w:i/>
          <w:iCs/>
          <w:color w:val="506366"/>
          <w:sz w:val="22"/>
          <w:szCs w:val="22"/>
        </w:rPr>
        <w:t>Un chapitre par module, chaque étape avec sa capture d'écran. Les fiches de rôle de la Partie II renvoient ici.</w:t>
      </w:r>
    </w:p>
    <w:p>
      <w:pPr>
        <w:pStyle w:val="Normal"/>
        <w:keepNext w:val="true"/>
        <w:spacing w:before="200" w:after="60"/>
        <w:rPr/>
      </w:pPr>
      <w:r>
        <w:rPr>
          <w:rFonts w:eastAsia="Calibri" w:cs="Calibri"/>
          <w:b/>
          <w:bCs/>
          <w:color w:val="B06A22"/>
          <w:spacing w:val="30"/>
          <w:sz w:val="18"/>
          <w:szCs w:val="18"/>
        </w:rPr>
        <w:t>CHAPITRE M1 · MARCHÉS ET VENTES</w:t>
      </w:r>
    </w:p>
    <w:p>
      <w:pPr>
        <w:pStyle w:val="Heading2"/>
        <w:rPr/>
      </w:pPr>
      <w:bookmarkStart w:id="16" w:name="__RefHeading___Toc3335_3216272268"/>
      <w:bookmarkEnd w:id="16"/>
      <w:r>
        <w:rPr>
          <w:rFonts w:eastAsia="Georgia" w:cs="Georgia" w:ascii="Georgia" w:hAnsi="Georgia"/>
        </w:rPr>
        <w:t>Marché : de la consultation restreinte à la livraison</w:t>
      </w:r>
    </w:p>
    <w:p>
      <w:pPr>
        <w:pStyle w:val="Normal"/>
        <w:spacing w:lineRule="exact" w:line="290" w:before="0" w:after="160"/>
        <w:rPr/>
      </w:pPr>
      <w:r>
        <w:rPr>
          <w:rFonts w:eastAsia="Calibri" w:cs="Calibri"/>
          <w:sz w:val="22"/>
          <w:szCs w:val="22"/>
        </w:rPr>
        <w:t xml:space="preserve">Le circuit commercial du négoce privé : client, consultation, devis, facture (intégrale, acompte, solde), bon de livraison, suivi et statistiques. Tout se trouve sous </w:t>
      </w:r>
      <w:r>
        <w:rPr>
          <w:rFonts w:eastAsia="Calibri" w:cs="Calibri"/>
          <w:b/>
          <w:bCs/>
          <w:sz w:val="22"/>
          <w:szCs w:val="22"/>
        </w:rPr>
        <w:t>Marchés et ventes › Marché › Consultation restreinte</w:t>
      </w:r>
      <w:r>
        <w:rPr>
          <w:rFonts w:eastAsia="Calibri" w:cs="Calibri"/>
          <w:sz w:val="22"/>
          <w:szCs w:val="22"/>
        </w:rPr>
        <w:t>.</w:t>
      </w:r>
    </w:p>
    <w:p>
      <w:pPr>
        <w:pStyle w:val="Normal"/>
        <w:keepNext w:val="true"/>
        <w:spacing w:before="120" w:after="60"/>
        <w:jc w:val="center"/>
        <w:rPr/>
      </w:pPr>
      <w:r>
        <w:rPr/>
        <w:drawing>
          <wp:inline distT="0" distB="0" distL="0" distR="0">
            <wp:extent cx="6000750" cy="1409700"/>
            <wp:effectExtent l="0" t="0" r="0" b="0"/>
            <wp:docPr id="20" name="marche_choix" descr="marche_choix&#10;La page Marché. Deux types : « Consultation restreinte » (négoce privé, décrit ici) et « Appel d'offres » (chapitre 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marche_choix" descr="marche_choix&#10;La page Marché. Deux types : « Consultation restreinte » (négoce privé, décrit ici) et « Appel d'offres » (chapitre M2)."/>
                    <pic:cNvPicPr>
                      <a:picLocks noChangeAspect="1" noChangeArrowheads="1"/>
                    </pic:cNvPicPr>
                  </pic:nvPicPr>
                  <pic:blipFill>
                    <a:blip r:embed="rId21"/>
                    <a:stretch>
                      <a:fillRect/>
                    </a:stretch>
                  </pic:blipFill>
                  <pic:spPr bwMode="auto">
                    <a:xfrm>
                      <a:off x="0" y="0"/>
                      <a:ext cx="6000750" cy="14097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La page Marché.</w:t>
      </w:r>
      <w:r>
        <w:rPr>
          <w:rFonts w:eastAsia="Calibri" w:cs="Calibri"/>
          <w:color w:val="506366"/>
          <w:sz w:val="18"/>
          <w:szCs w:val="18"/>
        </w:rPr>
        <w:t xml:space="preserve"> Deux types : « Consultation restreinte » (négoce privé, décrit ici) et « Appel d'offres » (chapitre M2). La consultation restreinte ouvre un bandeau d'onglets : Consultations · Devis · Factures · Bons de livraison · Clients · Suivi · Statistiques.</w:t>
      </w:r>
    </w:p>
    <w:tbl>
      <w:tblPr>
        <w:tblW w:w="9638" w:type="dxa"/>
        <w:jc w:val="left"/>
        <w:tblInd w:w="0" w:type="dxa"/>
        <w:tblLayout w:type="fixed"/>
        <w:tblCellMar>
          <w:top w:w="70" w:type="dxa"/>
          <w:left w:w="110" w:type="dxa"/>
          <w:bottom w:w="70" w:type="dxa"/>
          <w:right w:w="110" w:type="dxa"/>
        </w:tblCellMar>
      </w:tblPr>
      <w:tblGrid>
        <w:gridCol w:w="3574"/>
        <w:gridCol w:w="3576"/>
        <w:gridCol w:w="2488"/>
      </w:tblGrid>
      <w:tr>
        <w:trPr>
          <w:tblHeader w:val="true"/>
          <w:cantSplit w:val="true"/>
        </w:trPr>
        <w:tc>
          <w:tcPr>
            <w:tcW w:w="3574" w:type="dxa"/>
            <w:tcBorders>
              <w:top w:val="single" w:sz="4" w:space="0" w:color="D9E2E0"/>
              <w:left w:val="single" w:sz="4" w:space="0" w:color="D9E2E0"/>
              <w:bottom w:val="single" w:sz="4" w:space="0" w:color="D9E2E0"/>
              <w:right w:val="single" w:sz="4" w:space="0" w:color="D9E2E0"/>
            </w:tcBorders>
            <w:shd w:color="auto" w:fill="0E3B43" w:val="clear"/>
          </w:tcPr>
          <w:p>
            <w:pPr>
              <w:pStyle w:val="Normal"/>
              <w:jc w:val="left"/>
              <w:rPr/>
            </w:pPr>
            <w:r>
              <w:rPr>
                <w:rFonts w:eastAsia="Calibri" w:cs="Calibri"/>
                <w:b/>
                <w:bCs/>
                <w:color w:val="FFFFFF"/>
                <w:sz w:val="19"/>
                <w:szCs w:val="19"/>
              </w:rPr>
              <w:t>Étape</w:t>
            </w:r>
          </w:p>
        </w:tc>
        <w:tc>
          <w:tcPr>
            <w:tcW w:w="3576" w:type="dxa"/>
            <w:tcBorders>
              <w:top w:val="single" w:sz="4" w:space="0" w:color="D9E2E0"/>
              <w:left w:val="single" w:sz="4" w:space="0" w:color="D9E2E0"/>
              <w:bottom w:val="single" w:sz="4" w:space="0" w:color="D9E2E0"/>
              <w:right w:val="single" w:sz="4" w:space="0" w:color="D9E2E0"/>
            </w:tcBorders>
            <w:shd w:color="auto" w:fill="0E3B43" w:val="clear"/>
          </w:tcPr>
          <w:p>
            <w:pPr>
              <w:pStyle w:val="Normal"/>
              <w:jc w:val="left"/>
              <w:rPr/>
            </w:pPr>
            <w:r>
              <w:rPr>
                <w:rFonts w:eastAsia="Calibri" w:cs="Calibri"/>
                <w:b/>
                <w:bCs/>
                <w:color w:val="FFFFFF"/>
                <w:sz w:val="19"/>
                <w:szCs w:val="19"/>
              </w:rPr>
              <w:t>Qui peut la faire</w:t>
            </w:r>
          </w:p>
        </w:tc>
        <w:tc>
          <w:tcPr>
            <w:tcW w:w="2488" w:type="dxa"/>
            <w:tcBorders>
              <w:top w:val="single" w:sz="4" w:space="0" w:color="D9E2E0"/>
              <w:left w:val="single" w:sz="4" w:space="0" w:color="D9E2E0"/>
              <w:bottom w:val="single" w:sz="4" w:space="0" w:color="D9E2E0"/>
              <w:right w:val="single" w:sz="4" w:space="0" w:color="D9E2E0"/>
            </w:tcBorders>
            <w:shd w:color="auto" w:fill="0E3B43" w:val="clear"/>
          </w:tcPr>
          <w:p>
            <w:pPr>
              <w:pStyle w:val="Normal"/>
              <w:jc w:val="left"/>
              <w:rPr/>
            </w:pPr>
            <w:r>
              <w:rPr>
                <w:rFonts w:eastAsia="Calibri" w:cs="Calibri"/>
                <w:b/>
                <w:bCs/>
                <w:color w:val="FFFFFF"/>
                <w:sz w:val="19"/>
                <w:szCs w:val="19"/>
              </w:rPr>
              <w:t>Statut du devis ou du document</w:t>
            </w:r>
          </w:p>
        </w:tc>
      </w:tr>
      <w:tr>
        <w:trPr>
          <w:cantSplit w:val="true"/>
        </w:trPr>
        <w:tc>
          <w:tcPr>
            <w:tcW w:w="3574"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bCs/>
                <w:sz w:val="19"/>
                <w:szCs w:val="19"/>
              </w:rPr>
              <w:t>Créer client, consultation, devis</w:t>
            </w:r>
          </w:p>
        </w:tc>
        <w:tc>
          <w:tcPr>
            <w:tcW w:w="3576"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9"/>
                <w:szCs w:val="19"/>
              </w:rPr>
              <w:t>Tout utilisateur ayant le module Marché</w:t>
            </w:r>
          </w:p>
        </w:tc>
        <w:tc>
          <w:tcPr>
            <w:tcW w:w="2488"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9"/>
                <w:szCs w:val="19"/>
              </w:rPr>
              <w:t>Brouillon</w:t>
            </w:r>
          </w:p>
        </w:tc>
      </w:tr>
      <w:tr>
        <w:trPr>
          <w:cantSplit w:val="true"/>
        </w:trPr>
        <w:tc>
          <w:tcPr>
            <w:tcW w:w="3574"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bCs/>
                <w:sz w:val="19"/>
                <w:szCs w:val="19"/>
              </w:rPr>
              <w:t>Marquer envoyé / refusé</w:t>
            </w:r>
          </w:p>
        </w:tc>
        <w:tc>
          <w:tcPr>
            <w:tcW w:w="3576"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val="false"/>
                <w:bCs w:val="false"/>
                <w:sz w:val="19"/>
                <w:szCs w:val="19"/>
              </w:rPr>
              <w:t>Tout utilisateur ayant le module Marché</w:t>
            </w:r>
          </w:p>
        </w:tc>
        <w:tc>
          <w:tcPr>
            <w:tcW w:w="2488"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val="false"/>
                <w:bCs w:val="false"/>
                <w:sz w:val="19"/>
                <w:szCs w:val="19"/>
              </w:rPr>
              <w:t>Envoyé / Refusé</w:t>
            </w:r>
          </w:p>
        </w:tc>
      </w:tr>
      <w:tr>
        <w:trPr>
          <w:cantSplit w:val="true"/>
        </w:trPr>
        <w:tc>
          <w:tcPr>
            <w:tcW w:w="3574"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bCs/>
                <w:sz w:val="19"/>
                <w:szCs w:val="19"/>
              </w:rPr>
              <w:t>Valider le devis</w:t>
            </w:r>
          </w:p>
        </w:tc>
        <w:tc>
          <w:tcPr>
            <w:tcW w:w="3576"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9"/>
                <w:szCs w:val="19"/>
              </w:rPr>
              <w:t>Direction, validateur universel (Financier), Admin</w:t>
            </w:r>
          </w:p>
        </w:tc>
        <w:tc>
          <w:tcPr>
            <w:tcW w:w="2488"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9"/>
                <w:szCs w:val="19"/>
              </w:rPr>
              <w:t>Validé</w:t>
            </w:r>
          </w:p>
        </w:tc>
      </w:tr>
      <w:tr>
        <w:trPr>
          <w:cantSplit w:val="true"/>
        </w:trPr>
        <w:tc>
          <w:tcPr>
            <w:tcW w:w="3574"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bCs/>
                <w:sz w:val="19"/>
                <w:szCs w:val="19"/>
              </w:rPr>
              <w:t>Générer facture, marquer payée, générer le bon de livraison</w:t>
            </w:r>
          </w:p>
        </w:tc>
        <w:tc>
          <w:tcPr>
            <w:tcW w:w="3576"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val="false"/>
                <w:bCs w:val="false"/>
                <w:sz w:val="19"/>
                <w:szCs w:val="19"/>
              </w:rPr>
              <w:t>Comptable, Financier, Admin</w:t>
            </w:r>
          </w:p>
        </w:tc>
        <w:tc>
          <w:tcPr>
            <w:tcW w:w="2488"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val="false"/>
                <w:bCs w:val="false"/>
                <w:sz w:val="19"/>
                <w:szCs w:val="19"/>
              </w:rPr>
              <w:t>Facture impayée puis payée ; BL brouillon puis livré</w:t>
            </w:r>
          </w:p>
        </w:tc>
      </w:tr>
      <w:tr>
        <w:trPr>
          <w:cantSplit w:val="true"/>
        </w:trPr>
        <w:tc>
          <w:tcPr>
            <w:tcW w:w="3574"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bCs/>
                <w:sz w:val="19"/>
                <w:szCs w:val="19"/>
              </w:rPr>
              <w:t>Changer le client, supprimer un devis non facturé</w:t>
            </w:r>
          </w:p>
        </w:tc>
        <w:tc>
          <w:tcPr>
            <w:tcW w:w="3576"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9"/>
                <w:szCs w:val="19"/>
              </w:rPr>
              <w:t>Direction, validateur universel, Admin</w:t>
            </w:r>
          </w:p>
        </w:tc>
        <w:tc>
          <w:tcPr>
            <w:tcW w:w="2488"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9"/>
                <w:szCs w:val="19"/>
              </w:rPr>
              <w:t>—</w:t>
            </w:r>
          </w:p>
        </w:tc>
      </w:tr>
      <w:tr>
        <w:trPr>
          <w:cantSplit w:val="true"/>
        </w:trPr>
        <w:tc>
          <w:tcPr>
            <w:tcW w:w="3574"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bCs/>
                <w:sz w:val="19"/>
                <w:szCs w:val="19"/>
              </w:rPr>
              <w:t>Numéro de devis ou de facture personnalisé</w:t>
            </w:r>
          </w:p>
        </w:tc>
        <w:tc>
          <w:tcPr>
            <w:tcW w:w="3576"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val="false"/>
                <w:bCs w:val="false"/>
                <w:sz w:val="19"/>
                <w:szCs w:val="19"/>
              </w:rPr>
              <w:t>Admin seulement</w:t>
            </w:r>
          </w:p>
        </w:tc>
        <w:tc>
          <w:tcPr>
            <w:tcW w:w="2488"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val="false"/>
                <w:bCs w:val="false"/>
                <w:sz w:val="19"/>
                <w:szCs w:val="19"/>
              </w:rPr>
              <w:t>—</w:t>
            </w:r>
          </w:p>
        </w:tc>
      </w:tr>
    </w:tbl>
    <w:p>
      <w:pPr>
        <w:pStyle w:val="Normal"/>
        <w:spacing w:before="0" w:after="140"/>
        <w:rPr/>
      </w:pPr>
      <w:r>
        <w:rPr/>
      </w:r>
    </w:p>
    <w:p>
      <w:pPr>
        <w:pStyle w:val="Heading3"/>
        <w:keepNext w:val="true"/>
        <w:rPr/>
      </w:pPr>
      <w:r>
        <w:rPr>
          <w:rFonts w:eastAsia="Calibri" w:cs="Calibri" w:ascii="Calibri" w:hAnsi="Calibri"/>
        </w:rPr>
        <w:t>1.  Enregistrer le client et ses conditions de paiement</w:t>
      </w:r>
    </w:p>
    <w:p>
      <w:pPr>
        <w:pStyle w:val="Normal"/>
        <w:keepNext w:val="true"/>
        <w:spacing w:before="0" w:after="80"/>
        <w:rPr/>
      </w:pPr>
      <w:r>
        <w:rPr>
          <w:rFonts w:eastAsia="Calibri" w:cs="Calibri"/>
          <w:i/>
          <w:iCs/>
          <w:color w:val="506366"/>
          <w:sz w:val="18"/>
          <w:szCs w:val="18"/>
        </w:rPr>
        <w:t>Marché › Consultation restreinte › Clients</w:t>
      </w:r>
    </w:p>
    <w:p>
      <w:pPr>
        <w:pStyle w:val="Normal"/>
        <w:spacing w:lineRule="exact" w:line="276" w:before="0" w:after="100"/>
        <w:rPr/>
      </w:pPr>
      <w:r>
        <w:rPr>
          <w:rFonts w:eastAsia="Calibri" w:cs="Calibri"/>
          <w:sz w:val="21"/>
          <w:szCs w:val="21"/>
        </w:rPr>
        <w:t xml:space="preserve">Nom, adresse, téléphone, e-mail de contact et </w:t>
      </w:r>
      <w:r>
        <w:rPr>
          <w:rFonts w:eastAsia="Calibri" w:cs="Calibri"/>
          <w:b/>
          <w:bCs/>
          <w:sz w:val="21"/>
          <w:szCs w:val="21"/>
        </w:rPr>
        <w:t>conditions de paiement</w:t>
      </w:r>
      <w:r>
        <w:rPr>
          <w:rFonts w:eastAsia="Calibri" w:cs="Calibri"/>
          <w:sz w:val="21"/>
          <w:szCs w:val="21"/>
        </w:rPr>
        <w:t> : pour chaque ligne, le pourcentage, l'événement de départ (commande, expédition, livraison, facture…) et le nombre de jours après. Le total doit faire 100 %. Le client est ensuite proposé dans toutes les consultations et tous les devis.</w:t>
      </w:r>
    </w:p>
    <w:p>
      <w:pPr>
        <w:pStyle w:val="Normal"/>
        <w:keepNext w:val="true"/>
        <w:spacing w:before="120" w:after="60"/>
        <w:jc w:val="center"/>
        <w:rPr/>
      </w:pPr>
      <w:r>
        <w:rPr/>
        <w:drawing>
          <wp:inline distT="0" distB="0" distL="0" distR="0">
            <wp:extent cx="6000750" cy="3038475"/>
            <wp:effectExtent l="0" t="0" r="0" b="0"/>
            <wp:docPr id="21" name="v01_client_form" descr="v01_client_form&#10;Nouveau client. Le bouton « Choisir un modèle… » propose des échéanciers courants (par exemple « 50 % à la commande, 5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v01_client_form" descr="v01_client_form&#10;Nouveau client. Le bouton « Choisir un modèle… » propose des échéanciers courants (par exemple « 50 % à la commande, 50 "/>
                    <pic:cNvPicPr>
                      <a:picLocks noChangeAspect="1" noChangeArrowheads="1"/>
                    </pic:cNvPicPr>
                  </pic:nvPicPr>
                  <pic:blipFill>
                    <a:blip r:embed="rId22"/>
                    <a:stretch>
                      <a:fillRect/>
                    </a:stretch>
                  </pic:blipFill>
                  <pic:spPr bwMode="auto">
                    <a:xfrm>
                      <a:off x="0" y="0"/>
                      <a:ext cx="6000750" cy="303847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Nouveau client.</w:t>
      </w:r>
      <w:r>
        <w:rPr>
          <w:rFonts w:eastAsia="Calibri" w:cs="Calibri"/>
          <w:color w:val="506366"/>
          <w:sz w:val="18"/>
          <w:szCs w:val="18"/>
        </w:rPr>
        <w:t xml:space="preserve"> Le bouton « Choisir un modèle… » propose des échéanciers courants (par exemple « 50 % à la commande, 50 % à la livraison »).</w:t>
      </w:r>
    </w:p>
    <w:p>
      <w:pPr>
        <w:pStyle w:val="Normal"/>
        <w:keepNext w:val="true"/>
        <w:spacing w:before="120" w:after="60"/>
        <w:jc w:val="center"/>
        <w:rPr/>
      </w:pPr>
      <w:r>
        <w:rPr/>
        <w:drawing>
          <wp:inline distT="0" distB="0" distL="0" distR="0">
            <wp:extent cx="6000750" cy="5848350"/>
            <wp:effectExtent l="0" t="0" r="0" b="0"/>
            <wp:docPr id="22" name="v02_clients_liste" descr="v02_clients_liste&#10;La liste des clients. Chaque carte affiche les conditions de paiement en cl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v02_clients_liste" descr="v02_clients_liste&#10;La liste des clients. Chaque carte affiche les conditions de paiement en clair."/>
                    <pic:cNvPicPr>
                      <a:picLocks noChangeAspect="1" noChangeArrowheads="1"/>
                    </pic:cNvPicPr>
                  </pic:nvPicPr>
                  <pic:blipFill>
                    <a:blip r:embed="rId23"/>
                    <a:stretch>
                      <a:fillRect/>
                    </a:stretch>
                  </pic:blipFill>
                  <pic:spPr bwMode="auto">
                    <a:xfrm>
                      <a:off x="0" y="0"/>
                      <a:ext cx="6000750" cy="584835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La liste des clients.</w:t>
      </w:r>
      <w:r>
        <w:rPr>
          <w:rFonts w:eastAsia="Calibri" w:cs="Calibri"/>
          <w:color w:val="506366"/>
          <w:sz w:val="18"/>
          <w:szCs w:val="18"/>
        </w:rPr>
        <w:t xml:space="preserve"> Chaque carte affiche les conditions de paiement en clair.</w:t>
      </w:r>
    </w:p>
    <w:tbl>
      <w:tblPr>
        <w:tblW w:w="9638" w:type="dxa"/>
        <w:jc w:val="left"/>
        <w:tblInd w:w="0" w:type="dxa"/>
        <w:tblLayout w:type="fixed"/>
        <w:tblCellMar>
          <w:top w:w="70" w:type="dxa"/>
          <w:left w:w="110" w:type="dxa"/>
          <w:bottom w:w="70" w:type="dxa"/>
          <w:right w:w="110" w:type="dxa"/>
        </w:tblCellMar>
      </w:tblPr>
      <w:tblGrid>
        <w:gridCol w:w="4819"/>
        <w:gridCol w:w="4818"/>
      </w:tblGrid>
      <w:tr>
        <w:trPr>
          <w:tblHeader w:val="true"/>
          <w:cantSplit w:val="true"/>
        </w:trPr>
        <w:tc>
          <w:tcPr>
            <w:tcW w:w="4819" w:type="dxa"/>
            <w:tcBorders>
              <w:top w:val="single" w:sz="4" w:space="0" w:color="D9E2E0"/>
              <w:left w:val="single" w:sz="4" w:space="0" w:color="D9E2E0"/>
              <w:bottom w:val="single" w:sz="4" w:space="0" w:color="D9E2E0"/>
              <w:right w:val="single" w:sz="4" w:space="0" w:color="D9E2E0"/>
            </w:tcBorders>
            <w:shd w:color="auto" w:fill="155A66" w:val="clear"/>
          </w:tcPr>
          <w:p>
            <w:pPr>
              <w:pStyle w:val="Normal"/>
              <w:rPr/>
            </w:pPr>
            <w:r>
              <w:rPr>
                <w:rFonts w:eastAsia="Calibri" w:cs="Calibri"/>
                <w:b/>
                <w:bCs/>
                <w:caps/>
                <w:color w:val="FFFFFF"/>
                <w:spacing w:val="20"/>
                <w:sz w:val="18"/>
                <w:szCs w:val="18"/>
              </w:rPr>
              <w:t>Vous faites</w:t>
            </w:r>
          </w:p>
        </w:tc>
        <w:tc>
          <w:tcPr>
            <w:tcW w:w="4818" w:type="dxa"/>
            <w:tcBorders>
              <w:top w:val="single" w:sz="4" w:space="0" w:color="D9E2E0"/>
              <w:left w:val="single" w:sz="4" w:space="0" w:color="D9E2E0"/>
              <w:bottom w:val="single" w:sz="4" w:space="0" w:color="D9E2E0"/>
              <w:right w:val="single" w:sz="4" w:space="0" w:color="D9E2E0"/>
            </w:tcBorders>
            <w:shd w:color="auto" w:fill="506366" w:val="clear"/>
          </w:tcPr>
          <w:p>
            <w:pPr>
              <w:pStyle w:val="Normal"/>
              <w:rPr/>
            </w:pPr>
            <w:r>
              <w:rPr>
                <w:rFonts w:eastAsia="Calibri" w:cs="Calibri"/>
                <w:b/>
                <w:bCs/>
                <w:caps/>
                <w:color w:val="FFFFFF"/>
                <w:spacing w:val="20"/>
                <w:sz w:val="18"/>
                <w:szCs w:val="18"/>
              </w:rPr>
              <w:t>Le système fait seul</w:t>
            </w:r>
          </w:p>
        </w:tc>
      </w:tr>
      <w:tr>
        <w:trPr/>
        <w:tc>
          <w:tcPr>
            <w:tcW w:w="4819" w:type="dxa"/>
            <w:tcBorders>
              <w:top w:val="single" w:sz="4" w:space="0" w:color="D9E2E0"/>
              <w:left w:val="single" w:sz="4" w:space="0" w:color="D9E2E0"/>
              <w:bottom w:val="single" w:sz="4" w:space="0" w:color="D9E2E0"/>
              <w:right w:val="single" w:sz="4" w:space="0" w:color="D9E2E0"/>
            </w:tcBorders>
          </w:tcPr>
          <w:p>
            <w:pPr>
              <w:pStyle w:val="ListParagraph"/>
              <w:numPr>
                <w:ilvl w:val="0"/>
                <w:numId w:val="181"/>
              </w:numPr>
              <w:spacing w:lineRule="exact" w:line="262" w:before="0" w:after="60"/>
              <w:rPr/>
            </w:pPr>
            <w:r>
              <w:rPr>
                <w:rFonts w:eastAsia="Calibri" w:cs="Calibri"/>
                <w:sz w:val="20"/>
                <w:szCs w:val="20"/>
              </w:rPr>
              <w:t xml:space="preserve">Cliquez sur </w:t>
            </w:r>
            <w:r>
              <w:rPr>
                <w:rFonts w:eastAsia="Calibri" w:cs="Calibri"/>
                <w:b/>
                <w:bCs/>
                <w:sz w:val="20"/>
                <w:szCs w:val="20"/>
              </w:rPr>
              <w:t>Nouveau client</w:t>
            </w:r>
            <w:r>
              <w:rPr>
                <w:rFonts w:eastAsia="Calibri" w:cs="Calibri"/>
                <w:sz w:val="20"/>
                <w:szCs w:val="20"/>
              </w:rPr>
              <w:t xml:space="preserve"> et renseignez les coordonnées.</w:t>
            </w:r>
          </w:p>
          <w:p>
            <w:pPr>
              <w:pStyle w:val="ListParagraph"/>
              <w:numPr>
                <w:ilvl w:val="0"/>
                <w:numId w:val="182"/>
              </w:numPr>
              <w:spacing w:lineRule="exact" w:line="262" w:before="0" w:after="60"/>
              <w:rPr/>
            </w:pPr>
            <w:r>
              <w:rPr>
                <w:rFonts w:eastAsia="Calibri" w:cs="Calibri"/>
                <w:sz w:val="20"/>
                <w:szCs w:val="20"/>
              </w:rPr>
              <w:t>Choisissez un modèle de conditions ou ajoutez les lignes à la main.</w:t>
            </w:r>
          </w:p>
          <w:p>
            <w:pPr>
              <w:pStyle w:val="ListParagraph"/>
              <w:numPr>
                <w:ilvl w:val="0"/>
                <w:numId w:val="183"/>
              </w:numPr>
              <w:spacing w:lineRule="exact" w:line="262" w:before="0" w:after="60"/>
              <w:rPr/>
            </w:pPr>
            <w:r>
              <w:rPr>
                <w:rFonts w:eastAsia="Calibri" w:cs="Calibri"/>
                <w:sz w:val="20"/>
                <w:szCs w:val="20"/>
              </w:rPr>
              <w:t>Vérifiez que le total fait 100 %, puis enregistrez.</w:t>
            </w:r>
          </w:p>
          <w:p>
            <w:pPr>
              <w:pStyle w:val="ListParagraph"/>
              <w:numPr>
                <w:ilvl w:val="0"/>
                <w:numId w:val="184"/>
              </w:numPr>
              <w:spacing w:lineRule="exact" w:line="262" w:before="0" w:after="60"/>
              <w:rPr/>
            </w:pPr>
            <w:r>
              <w:rPr>
                <w:rFonts w:eastAsia="Calibri" w:cs="Calibri"/>
                <w:sz w:val="20"/>
                <w:szCs w:val="20"/>
              </w:rPr>
              <w:t xml:space="preserve">Pour corriger plus tard : </w:t>
            </w:r>
            <w:r>
              <w:rPr>
                <w:rFonts w:eastAsia="Calibri" w:cs="Calibri"/>
                <w:b/>
                <w:bCs/>
                <w:sz w:val="20"/>
                <w:szCs w:val="20"/>
              </w:rPr>
              <w:t>✎ Modifier</w:t>
            </w:r>
            <w:r>
              <w:rPr>
                <w:rFonts w:eastAsia="Calibri" w:cs="Calibri"/>
                <w:sz w:val="20"/>
                <w:szCs w:val="20"/>
              </w:rPr>
              <w:t xml:space="preserve"> sur la carte du client.</w:t>
            </w:r>
          </w:p>
        </w:tc>
        <w:tc>
          <w:tcPr>
            <w:tcW w:w="4818" w:type="dxa"/>
            <w:tcBorders>
              <w:top w:val="single" w:sz="4" w:space="0" w:color="D9E2E0"/>
              <w:left w:val="single" w:sz="4" w:space="0" w:color="D9E2E0"/>
              <w:bottom w:val="single" w:sz="4" w:space="0" w:color="D9E2E0"/>
              <w:right w:val="single" w:sz="4" w:space="0" w:color="D9E2E0"/>
            </w:tcBorders>
            <w:shd w:color="auto" w:fill="F7F9F8" w:val="clear"/>
          </w:tcPr>
          <w:p>
            <w:pPr>
              <w:pStyle w:val="ListParagraph"/>
              <w:numPr>
                <w:ilvl w:val="0"/>
                <w:numId w:val="1"/>
              </w:numPr>
              <w:spacing w:lineRule="exact" w:line="262" w:before="0" w:after="60"/>
              <w:rPr/>
            </w:pPr>
            <w:r>
              <w:rPr>
                <w:rFonts w:eastAsia="Calibri" w:cs="Calibri"/>
                <w:sz w:val="20"/>
                <w:szCs w:val="20"/>
              </w:rPr>
              <w:t>Il refuse l'enregistrement si le total n'est pas de 100 %.</w:t>
            </w:r>
          </w:p>
          <w:p>
            <w:pPr>
              <w:pStyle w:val="ListParagraph"/>
              <w:numPr>
                <w:ilvl w:val="0"/>
                <w:numId w:val="1"/>
              </w:numPr>
              <w:spacing w:lineRule="exact" w:line="262" w:before="0" w:after="60"/>
              <w:rPr/>
            </w:pPr>
            <w:r>
              <w:rPr>
                <w:rFonts w:eastAsia="Calibri" w:cs="Calibri"/>
                <w:sz w:val="20"/>
                <w:szCs w:val="20"/>
              </w:rPr>
              <w:t>Il recopie ces conditions sur chaque devis et facture du client (modifiables sur le document).</w:t>
            </w:r>
          </w:p>
          <w:p>
            <w:pPr>
              <w:pStyle w:val="ListParagraph"/>
              <w:numPr>
                <w:ilvl w:val="0"/>
                <w:numId w:val="1"/>
              </w:numPr>
              <w:spacing w:lineRule="exact" w:line="262" w:before="0" w:after="60"/>
              <w:rPr/>
            </w:pPr>
            <w:r>
              <w:rPr>
                <w:rFonts w:eastAsia="Calibri" w:cs="Calibri"/>
                <w:sz w:val="20"/>
                <w:szCs w:val="20"/>
              </w:rPr>
              <w:t>Il garde le client sélectionnable partout.</w:t>
            </w:r>
          </w:p>
        </w:tc>
      </w:tr>
    </w:tbl>
    <w:p>
      <w:pPr>
        <w:pStyle w:val="Normal"/>
        <w:spacing w:before="0" w:after="120"/>
        <w:rPr/>
      </w:pPr>
      <w:r>
        <w:rPr/>
      </w:r>
    </w:p>
    <w:p>
      <w:pPr>
        <w:pStyle w:val="Normal"/>
        <w:keepNext w:val="true"/>
        <w:spacing w:before="120" w:after="60"/>
        <w:jc w:val="center"/>
        <w:rPr/>
      </w:pPr>
      <w:r>
        <w:rPr/>
        <w:drawing>
          <wp:inline distT="0" distB="0" distL="0" distR="0">
            <wp:extent cx="6000750" cy="6934200"/>
            <wp:effectExtent l="0" t="0" r="0" b="0"/>
            <wp:docPr id="23" name="v03_client_edit" descr="v03_client_edit&#10;Modifier un client. Les coordonnées et les conditions de paiement se corrigent à tout moment ; les documents déjà émis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v03_client_edit" descr="v03_client_edit&#10;Modifier un client. Les coordonnées et les conditions de paiement se corrigent à tout moment ; les documents déjà émis n"/>
                    <pic:cNvPicPr>
                      <a:picLocks noChangeAspect="1" noChangeArrowheads="1"/>
                    </pic:cNvPicPr>
                  </pic:nvPicPr>
                  <pic:blipFill>
                    <a:blip r:embed="rId24"/>
                    <a:stretch>
                      <a:fillRect/>
                    </a:stretch>
                  </pic:blipFill>
                  <pic:spPr bwMode="auto">
                    <a:xfrm>
                      <a:off x="0" y="0"/>
                      <a:ext cx="6000750" cy="69342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Modifier un client.</w:t>
      </w:r>
      <w:r>
        <w:rPr>
          <w:rFonts w:eastAsia="Calibri" w:cs="Calibri"/>
          <w:color w:val="506366"/>
          <w:sz w:val="18"/>
          <w:szCs w:val="18"/>
        </w:rPr>
        <w:t xml:space="preserve"> Les coordonnées et les conditions de paiement se corrigent à tout moment ; les documents déjà émis ne changent pas.</w:t>
      </w:r>
    </w:p>
    <w:p>
      <w:pPr>
        <w:pStyle w:val="Heading3"/>
        <w:keepNext w:val="true"/>
        <w:rPr/>
      </w:pPr>
      <w:r>
        <w:rPr>
          <w:rFonts w:eastAsia="Calibri" w:cs="Calibri" w:ascii="Calibri" w:hAnsi="Calibri"/>
        </w:rPr>
        <w:t>2.  Enregistrer la consultation reçue</w:t>
      </w:r>
    </w:p>
    <w:p>
      <w:pPr>
        <w:pStyle w:val="Normal"/>
        <w:keepNext w:val="true"/>
        <w:spacing w:before="0" w:after="80"/>
        <w:rPr/>
      </w:pPr>
      <w:r>
        <w:rPr>
          <w:rFonts w:eastAsia="Calibri" w:cs="Calibri"/>
          <w:i/>
          <w:iCs/>
          <w:color w:val="506366"/>
          <w:sz w:val="18"/>
          <w:szCs w:val="18"/>
        </w:rPr>
        <w:t>Consultations › Nouvelle consultation</w:t>
      </w:r>
    </w:p>
    <w:p>
      <w:pPr>
        <w:pStyle w:val="Normal"/>
        <w:spacing w:lineRule="exact" w:line="276" w:before="0" w:after="100"/>
        <w:rPr/>
      </w:pPr>
      <w:r>
        <w:rPr>
          <w:rFonts w:eastAsia="Calibri" w:cs="Calibri"/>
          <w:sz w:val="21"/>
          <w:szCs w:val="21"/>
        </w:rPr>
        <w:t xml:space="preserve">Dès réception d'une consultation (courrier, e-mail, appel), enregistrez-la : client, objet, et notes libres (voie de réception, concurrents pressentis, échéance de réponse). Elle entre dans l'onglet </w:t>
      </w:r>
      <w:r>
        <w:rPr>
          <w:rFonts w:eastAsia="Calibri" w:cs="Calibri"/>
          <w:b/>
          <w:bCs/>
          <w:sz w:val="21"/>
          <w:szCs w:val="21"/>
        </w:rPr>
        <w:t>Reçue</w:t>
      </w:r>
      <w:r>
        <w:rPr>
          <w:rFonts w:eastAsia="Calibri" w:cs="Calibri"/>
          <w:sz w:val="21"/>
          <w:szCs w:val="21"/>
        </w:rPr>
        <w:t>.</w:t>
      </w:r>
    </w:p>
    <w:p>
      <w:pPr>
        <w:pStyle w:val="Normal"/>
        <w:keepNext w:val="true"/>
        <w:spacing w:before="120" w:after="60"/>
        <w:jc w:val="center"/>
        <w:rPr/>
      </w:pPr>
      <w:r>
        <w:rPr/>
        <w:drawing>
          <wp:inline distT="0" distB="0" distL="0" distR="0">
            <wp:extent cx="6000750" cy="3324225"/>
            <wp:effectExtent l="0" t="0" r="0" b="0"/>
            <wp:docPr id="24" name="v04_cons_form" descr="v04_cons_form&#10;Nouvelle consultation. Client, objet et notes de contex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v04_cons_form" descr="v04_cons_form&#10;Nouvelle consultation. Client, objet et notes de contexte."/>
                    <pic:cNvPicPr>
                      <a:picLocks noChangeAspect="1" noChangeArrowheads="1"/>
                    </pic:cNvPicPr>
                  </pic:nvPicPr>
                  <pic:blipFill>
                    <a:blip r:embed="rId25"/>
                    <a:stretch>
                      <a:fillRect/>
                    </a:stretch>
                  </pic:blipFill>
                  <pic:spPr bwMode="auto">
                    <a:xfrm>
                      <a:off x="0" y="0"/>
                      <a:ext cx="6000750" cy="332422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Nouvelle consultation.</w:t>
      </w:r>
      <w:r>
        <w:rPr>
          <w:rFonts w:eastAsia="Calibri" w:cs="Calibri"/>
          <w:color w:val="506366"/>
          <w:sz w:val="18"/>
          <w:szCs w:val="18"/>
        </w:rPr>
        <w:t xml:space="preserve"> Client, objet et notes de contexte.</w:t>
      </w:r>
    </w:p>
    <w:p>
      <w:pPr>
        <w:pStyle w:val="Heading3"/>
        <w:keepNext w:val="true"/>
        <w:rPr/>
      </w:pPr>
      <w:r>
        <w:rPr>
          <w:rFonts w:eastAsia="Calibri" w:cs="Calibri" w:ascii="Calibri" w:hAnsi="Calibri"/>
        </w:rPr>
        <w:t>3.  Traiter la consultation : créer le devis</w:t>
      </w:r>
    </w:p>
    <w:p>
      <w:pPr>
        <w:pStyle w:val="Normal"/>
        <w:keepNext w:val="true"/>
        <w:spacing w:before="0" w:after="80"/>
        <w:rPr/>
      </w:pPr>
      <w:r>
        <w:rPr>
          <w:rFonts w:eastAsia="Calibri" w:cs="Calibri"/>
          <w:i/>
          <w:iCs/>
          <w:color w:val="506366"/>
          <w:sz w:val="18"/>
          <w:szCs w:val="18"/>
        </w:rPr>
        <w:t>Consultations › onglet Reçue</w:t>
      </w:r>
    </w:p>
    <w:p>
      <w:pPr>
        <w:pStyle w:val="Normal"/>
        <w:spacing w:lineRule="exact" w:line="276" w:before="0" w:after="100"/>
        <w:rPr/>
      </w:pPr>
      <w:r>
        <w:rPr>
          <w:rFonts w:eastAsia="Calibri" w:cs="Calibri"/>
          <w:sz w:val="21"/>
          <w:szCs w:val="21"/>
        </w:rPr>
        <w:t xml:space="preserve">Chaque consultation reçue propose trois actions : </w:t>
      </w:r>
      <w:r>
        <w:rPr>
          <w:rFonts w:eastAsia="Calibri" w:cs="Calibri"/>
          <w:b/>
          <w:bCs/>
          <w:sz w:val="21"/>
          <w:szCs w:val="21"/>
        </w:rPr>
        <w:t>Détails</w:t>
      </w:r>
      <w:r>
        <w:rPr>
          <w:rFonts w:eastAsia="Calibri" w:cs="Calibri"/>
          <w:sz w:val="21"/>
          <w:szCs w:val="21"/>
        </w:rPr>
        <w:t xml:space="preserve">, </w:t>
      </w:r>
      <w:r>
        <w:rPr>
          <w:rFonts w:eastAsia="Calibri" w:cs="Calibri"/>
          <w:b/>
          <w:bCs/>
          <w:sz w:val="21"/>
          <w:szCs w:val="21"/>
        </w:rPr>
        <w:t>Créer le devis</w:t>
      </w:r>
      <w:r>
        <w:rPr>
          <w:rFonts w:eastAsia="Calibri" w:cs="Calibri"/>
          <w:sz w:val="21"/>
          <w:szCs w:val="21"/>
        </w:rPr>
        <w:t xml:space="preserve"> ou </w:t>
      </w:r>
      <w:r>
        <w:rPr>
          <w:rFonts w:eastAsia="Calibri" w:cs="Calibri"/>
          <w:b/>
          <w:bCs/>
          <w:sz w:val="21"/>
          <w:szCs w:val="21"/>
        </w:rPr>
        <w:t>Classer sans suite</w:t>
      </w:r>
      <w:r>
        <w:rPr>
          <w:rFonts w:eastAsia="Calibri" w:cs="Calibri"/>
          <w:sz w:val="21"/>
          <w:szCs w:val="21"/>
        </w:rPr>
        <w:t>. Les onglets Reçue, Devis en cours, Convertie, Sans suite et Toutes donnent la vue d'ensemble du pipeline.</w:t>
      </w:r>
    </w:p>
    <w:p>
      <w:pPr>
        <w:pStyle w:val="Normal"/>
        <w:keepNext w:val="true"/>
        <w:spacing w:before="120" w:after="60"/>
        <w:jc w:val="center"/>
        <w:rPr/>
      </w:pPr>
      <w:r>
        <w:rPr/>
        <w:drawing>
          <wp:inline distT="0" distB="0" distL="0" distR="0">
            <wp:extent cx="6000750" cy="2371725"/>
            <wp:effectExtent l="0" t="0" r="0" b="0"/>
            <wp:docPr id="25" name="v05_cons_liste" descr="v05_cons_liste&#10;Deux consultations reçues. « Créer le devis » ouvre un devis déjà prérempli avec le client et l'obj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v05_cons_liste" descr="v05_cons_liste&#10;Deux consultations reçues. « Créer le devis » ouvre un devis déjà prérempli avec le client et l'objet."/>
                    <pic:cNvPicPr>
                      <a:picLocks noChangeAspect="1" noChangeArrowheads="1"/>
                    </pic:cNvPicPr>
                  </pic:nvPicPr>
                  <pic:blipFill>
                    <a:blip r:embed="rId26"/>
                    <a:stretch>
                      <a:fillRect/>
                    </a:stretch>
                  </pic:blipFill>
                  <pic:spPr bwMode="auto">
                    <a:xfrm>
                      <a:off x="0" y="0"/>
                      <a:ext cx="6000750" cy="237172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Deux consultations reçues.</w:t>
      </w:r>
      <w:r>
        <w:rPr>
          <w:rFonts w:eastAsia="Calibri" w:cs="Calibri"/>
          <w:color w:val="506366"/>
          <w:sz w:val="18"/>
          <w:szCs w:val="18"/>
        </w:rPr>
        <w:t xml:space="preserve"> « Créer le devis » ouvre un devis déjà prérempli avec le client et l'objet.</w:t>
      </w:r>
    </w:p>
    <w:p>
      <w:pPr>
        <w:pStyle w:val="Heading3"/>
        <w:keepNext w:val="true"/>
        <w:rPr/>
      </w:pPr>
      <w:r>
        <w:rPr>
          <w:rFonts w:eastAsia="Calibri" w:cs="Calibri" w:ascii="Calibri" w:hAnsi="Calibri"/>
        </w:rPr>
        <w:t>4.  Remplir le devis : lignes, remise, conditions</w:t>
      </w:r>
    </w:p>
    <w:p>
      <w:pPr>
        <w:pStyle w:val="Normal"/>
        <w:keepNext w:val="true"/>
        <w:spacing w:before="0" w:after="80"/>
        <w:rPr/>
      </w:pPr>
      <w:r>
        <w:rPr>
          <w:rFonts w:eastAsia="Calibri" w:cs="Calibri"/>
          <w:i/>
          <w:iCs/>
          <w:color w:val="506366"/>
          <w:sz w:val="18"/>
          <w:szCs w:val="18"/>
        </w:rPr>
        <w:t>Devis › Nouveau devis (ou Créer le devis)</w:t>
      </w:r>
    </w:p>
    <w:p>
      <w:pPr>
        <w:pStyle w:val="Normal"/>
        <w:spacing w:lineRule="exact" w:line="276" w:before="0" w:after="100"/>
        <w:rPr/>
      </w:pPr>
      <w:r>
        <w:rPr>
          <w:rFonts w:eastAsia="Calibri" w:cs="Calibri"/>
          <w:sz w:val="21"/>
          <w:szCs w:val="21"/>
        </w:rPr>
        <w:t xml:space="preserve">Le devis reprend le client et l'objet. Vous ajoutez les lignes, soit en choisissant un </w:t>
      </w:r>
      <w:r>
        <w:rPr>
          <w:rFonts w:eastAsia="Calibri" w:cs="Calibri"/>
          <w:b/>
          <w:bCs/>
          <w:sz w:val="21"/>
          <w:szCs w:val="21"/>
        </w:rPr>
        <w:t>produit du catalogue</w:t>
      </w:r>
      <w:r>
        <w:rPr>
          <w:rFonts w:eastAsia="Calibri" w:cs="Calibri"/>
          <w:sz w:val="21"/>
          <w:szCs w:val="21"/>
        </w:rPr>
        <w:t xml:space="preserve"> (désignation, référence interne et prix de vente se remplissent), soit en saisissant une </w:t>
      </w:r>
      <w:r>
        <w:rPr>
          <w:rFonts w:eastAsia="Calibri" w:cs="Calibri"/>
          <w:b/>
          <w:bCs/>
          <w:sz w:val="21"/>
          <w:szCs w:val="21"/>
        </w:rPr>
        <w:t>ligne libre</w:t>
      </w:r>
      <w:r>
        <w:rPr>
          <w:rFonts w:eastAsia="Calibri" w:cs="Calibri"/>
          <w:sz w:val="21"/>
          <w:szCs w:val="21"/>
        </w:rPr>
        <w:t>. Total hors taxes, TVA et total TTC se recalculent à chaque modification.</w:t>
      </w:r>
    </w:p>
    <w:p>
      <w:pPr>
        <w:pStyle w:val="Normal"/>
        <w:keepNext w:val="true"/>
        <w:spacing w:before="120" w:after="60"/>
        <w:jc w:val="center"/>
        <w:rPr/>
      </w:pPr>
      <w:r>
        <w:rPr/>
        <w:drawing>
          <wp:inline distT="0" distB="0" distL="0" distR="0">
            <wp:extent cx="6000750" cy="5210175"/>
            <wp:effectExtent l="0" t="0" r="0" b="0"/>
            <wp:docPr id="26" name="v06_devis_prefill" descr="v06_devis_prefill&#10;Devis prérempli. Client et objet viennent de la consultation ; les conditions de paiement du client sont repri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v06_devis_prefill" descr="v06_devis_prefill&#10;Devis prérempli. Client et objet viennent de la consultation ; les conditions de paiement du client sont reprises."/>
                    <pic:cNvPicPr>
                      <a:picLocks noChangeAspect="1" noChangeArrowheads="1"/>
                    </pic:cNvPicPr>
                  </pic:nvPicPr>
                  <pic:blipFill>
                    <a:blip r:embed="rId27"/>
                    <a:stretch>
                      <a:fillRect/>
                    </a:stretch>
                  </pic:blipFill>
                  <pic:spPr bwMode="auto">
                    <a:xfrm>
                      <a:off x="0" y="0"/>
                      <a:ext cx="6000750" cy="521017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Devis prérempli.</w:t>
      </w:r>
      <w:r>
        <w:rPr>
          <w:rFonts w:eastAsia="Calibri" w:cs="Calibri"/>
          <w:color w:val="506366"/>
          <w:sz w:val="18"/>
          <w:szCs w:val="18"/>
        </w:rPr>
        <w:t xml:space="preserve"> Client et objet viennent de la consultation ; les conditions de paiement du client sont reprises.</w:t>
      </w:r>
    </w:p>
    <w:tbl>
      <w:tblPr>
        <w:tblW w:w="9638" w:type="dxa"/>
        <w:jc w:val="left"/>
        <w:tblInd w:w="0" w:type="dxa"/>
        <w:tblLayout w:type="fixed"/>
        <w:tblCellMar>
          <w:top w:w="70" w:type="dxa"/>
          <w:left w:w="110" w:type="dxa"/>
          <w:bottom w:w="70" w:type="dxa"/>
          <w:right w:w="110" w:type="dxa"/>
        </w:tblCellMar>
      </w:tblPr>
      <w:tblGrid>
        <w:gridCol w:w="4819"/>
        <w:gridCol w:w="4818"/>
      </w:tblGrid>
      <w:tr>
        <w:trPr>
          <w:tblHeader w:val="true"/>
          <w:cantSplit w:val="true"/>
        </w:trPr>
        <w:tc>
          <w:tcPr>
            <w:tcW w:w="4819" w:type="dxa"/>
            <w:tcBorders>
              <w:top w:val="single" w:sz="4" w:space="0" w:color="D9E2E0"/>
              <w:left w:val="single" w:sz="4" w:space="0" w:color="D9E2E0"/>
              <w:bottom w:val="single" w:sz="4" w:space="0" w:color="D9E2E0"/>
              <w:right w:val="single" w:sz="4" w:space="0" w:color="D9E2E0"/>
            </w:tcBorders>
            <w:shd w:color="auto" w:fill="155A66" w:val="clear"/>
          </w:tcPr>
          <w:p>
            <w:pPr>
              <w:pStyle w:val="Normal"/>
              <w:rPr/>
            </w:pPr>
            <w:r>
              <w:rPr>
                <w:rFonts w:eastAsia="Calibri" w:cs="Calibri"/>
                <w:b/>
                <w:bCs/>
                <w:caps/>
                <w:color w:val="FFFFFF"/>
                <w:spacing w:val="20"/>
                <w:sz w:val="18"/>
                <w:szCs w:val="18"/>
              </w:rPr>
              <w:t>Vous faites</w:t>
            </w:r>
          </w:p>
        </w:tc>
        <w:tc>
          <w:tcPr>
            <w:tcW w:w="4818" w:type="dxa"/>
            <w:tcBorders>
              <w:top w:val="single" w:sz="4" w:space="0" w:color="D9E2E0"/>
              <w:left w:val="single" w:sz="4" w:space="0" w:color="D9E2E0"/>
              <w:bottom w:val="single" w:sz="4" w:space="0" w:color="D9E2E0"/>
              <w:right w:val="single" w:sz="4" w:space="0" w:color="D9E2E0"/>
            </w:tcBorders>
            <w:shd w:color="auto" w:fill="506366" w:val="clear"/>
          </w:tcPr>
          <w:p>
            <w:pPr>
              <w:pStyle w:val="Normal"/>
              <w:rPr/>
            </w:pPr>
            <w:r>
              <w:rPr>
                <w:rFonts w:eastAsia="Calibri" w:cs="Calibri"/>
                <w:b/>
                <w:bCs/>
                <w:caps/>
                <w:color w:val="FFFFFF"/>
                <w:spacing w:val="20"/>
                <w:sz w:val="18"/>
                <w:szCs w:val="18"/>
              </w:rPr>
              <w:t>Le système fait seul</w:t>
            </w:r>
          </w:p>
        </w:tc>
      </w:tr>
      <w:tr>
        <w:trPr/>
        <w:tc>
          <w:tcPr>
            <w:tcW w:w="4819" w:type="dxa"/>
            <w:tcBorders>
              <w:top w:val="single" w:sz="4" w:space="0" w:color="D9E2E0"/>
              <w:left w:val="single" w:sz="4" w:space="0" w:color="D9E2E0"/>
              <w:bottom w:val="single" w:sz="4" w:space="0" w:color="D9E2E0"/>
              <w:right w:val="single" w:sz="4" w:space="0" w:color="D9E2E0"/>
            </w:tcBorders>
          </w:tcPr>
          <w:p>
            <w:pPr>
              <w:pStyle w:val="ListParagraph"/>
              <w:numPr>
                <w:ilvl w:val="0"/>
                <w:numId w:val="185"/>
              </w:numPr>
              <w:spacing w:lineRule="exact" w:line="262" w:before="0" w:after="60"/>
              <w:rPr/>
            </w:pPr>
            <w:r>
              <w:rPr>
                <w:rFonts w:eastAsia="Calibri" w:cs="Calibri"/>
                <w:sz w:val="20"/>
                <w:szCs w:val="20"/>
              </w:rPr>
              <w:t>Ajoutez chaque produit (quantité, prix unitaire hors taxes).</w:t>
            </w:r>
          </w:p>
          <w:p>
            <w:pPr>
              <w:pStyle w:val="ListParagraph"/>
              <w:numPr>
                <w:ilvl w:val="0"/>
                <w:numId w:val="186"/>
              </w:numPr>
              <w:spacing w:lineRule="exact" w:line="262" w:before="0" w:after="60"/>
              <w:rPr/>
            </w:pPr>
            <w:r>
              <w:rPr>
                <w:rFonts w:eastAsia="Calibri" w:cs="Calibri"/>
                <w:sz w:val="20"/>
                <w:szCs w:val="20"/>
              </w:rPr>
              <w:t xml:space="preserve">Saisissez la </w:t>
            </w:r>
            <w:r>
              <w:rPr>
                <w:rFonts w:eastAsia="Calibri" w:cs="Calibri"/>
                <w:b/>
                <w:bCs/>
                <w:sz w:val="20"/>
                <w:szCs w:val="20"/>
              </w:rPr>
              <w:t>remise en %</w:t>
            </w:r>
            <w:r>
              <w:rPr>
                <w:rFonts w:eastAsia="Calibri" w:cs="Calibri"/>
                <w:sz w:val="20"/>
                <w:szCs w:val="20"/>
              </w:rPr>
              <w:t xml:space="preserve"> si elle s'applique à tout le devis.</w:t>
            </w:r>
          </w:p>
          <w:p>
            <w:pPr>
              <w:pStyle w:val="ListParagraph"/>
              <w:numPr>
                <w:ilvl w:val="0"/>
                <w:numId w:val="187"/>
              </w:numPr>
              <w:spacing w:lineRule="exact" w:line="262" w:before="0" w:after="60"/>
              <w:rPr/>
            </w:pPr>
            <w:r>
              <w:rPr>
                <w:rFonts w:eastAsia="Calibri" w:cs="Calibri"/>
                <w:sz w:val="20"/>
                <w:szCs w:val="20"/>
              </w:rPr>
              <w:t>Vérifiez les conditions de paiement, le délai de livraison, la validité de l'offre.</w:t>
            </w:r>
          </w:p>
          <w:p>
            <w:pPr>
              <w:pStyle w:val="ListParagraph"/>
              <w:numPr>
                <w:ilvl w:val="0"/>
                <w:numId w:val="188"/>
              </w:numPr>
              <w:spacing w:lineRule="exact" w:line="262" w:before="0" w:after="60"/>
              <w:rPr/>
            </w:pPr>
            <w:r>
              <w:rPr>
                <w:rFonts w:eastAsia="Calibri" w:cs="Calibri"/>
                <w:sz w:val="20"/>
                <w:szCs w:val="20"/>
              </w:rPr>
              <w:t xml:space="preserve">Cliquez sur </w:t>
            </w:r>
            <w:r>
              <w:rPr>
                <w:rFonts w:eastAsia="Calibri" w:cs="Calibri"/>
                <w:b/>
                <w:bCs/>
                <w:sz w:val="20"/>
                <w:szCs w:val="20"/>
              </w:rPr>
              <w:t>Enregistrer</w:t>
            </w:r>
            <w:r>
              <w:rPr>
                <w:rFonts w:eastAsia="Calibri" w:cs="Calibri"/>
                <w:sz w:val="20"/>
                <w:szCs w:val="20"/>
              </w:rPr>
              <w:t> : le devis reçoit son numéro (DEV-AAAA-MM-NNN) et le statut Brouillon.</w:t>
            </w:r>
          </w:p>
        </w:tc>
        <w:tc>
          <w:tcPr>
            <w:tcW w:w="4818" w:type="dxa"/>
            <w:tcBorders>
              <w:top w:val="single" w:sz="4" w:space="0" w:color="D9E2E0"/>
              <w:left w:val="single" w:sz="4" w:space="0" w:color="D9E2E0"/>
              <w:bottom w:val="single" w:sz="4" w:space="0" w:color="D9E2E0"/>
              <w:right w:val="single" w:sz="4" w:space="0" w:color="D9E2E0"/>
            </w:tcBorders>
            <w:shd w:color="auto" w:fill="F7F9F8" w:val="clear"/>
          </w:tcPr>
          <w:p>
            <w:pPr>
              <w:pStyle w:val="ListParagraph"/>
              <w:numPr>
                <w:ilvl w:val="0"/>
                <w:numId w:val="1"/>
              </w:numPr>
              <w:spacing w:lineRule="exact" w:line="262" w:before="0" w:after="60"/>
              <w:rPr/>
            </w:pPr>
            <w:r>
              <w:rPr>
                <w:rFonts w:eastAsia="Calibri" w:cs="Calibri"/>
                <w:sz w:val="20"/>
                <w:szCs w:val="20"/>
              </w:rPr>
              <w:t>Il calcule la remise, la TVA à 18 % et le total TTC.</w:t>
            </w:r>
          </w:p>
          <w:p>
            <w:pPr>
              <w:pStyle w:val="ListParagraph"/>
              <w:numPr>
                <w:ilvl w:val="0"/>
                <w:numId w:val="1"/>
              </w:numPr>
              <w:spacing w:lineRule="exact" w:line="262" w:before="0" w:after="60"/>
              <w:rPr/>
            </w:pPr>
            <w:r>
              <w:rPr>
                <w:rFonts w:eastAsia="Calibri" w:cs="Calibri"/>
                <w:sz w:val="20"/>
                <w:szCs w:val="20"/>
              </w:rPr>
              <w:t>Il écrit le montant total en lettres sous le tableau (« Arrêté le présent devis à la somme de… »).</w:t>
            </w:r>
          </w:p>
          <w:p>
            <w:pPr>
              <w:pStyle w:val="ListParagraph"/>
              <w:numPr>
                <w:ilvl w:val="0"/>
                <w:numId w:val="1"/>
              </w:numPr>
              <w:spacing w:lineRule="exact" w:line="262" w:before="0" w:after="60"/>
              <w:rPr/>
            </w:pPr>
            <w:r>
              <w:rPr>
                <w:rFonts w:eastAsia="Calibri" w:cs="Calibri"/>
                <w:sz w:val="20"/>
                <w:szCs w:val="20"/>
              </w:rPr>
              <w:t>Il reprend le logo, le pied de page et la signature des Paramètres.</w:t>
            </w:r>
          </w:p>
        </w:tc>
      </w:tr>
    </w:tbl>
    <w:p>
      <w:pPr>
        <w:pStyle w:val="Normal"/>
        <w:spacing w:before="0" w:after="120"/>
        <w:rPr/>
      </w:pPr>
      <w:r>
        <w:rPr/>
      </w:r>
    </w:p>
    <w:p>
      <w:pPr>
        <w:pStyle w:val="Heading3"/>
        <w:keepNext w:val="true"/>
        <w:rPr/>
      </w:pPr>
      <w:r>
        <w:rPr>
          <w:rFonts w:eastAsia="Calibri" w:cs="Calibri" w:ascii="Calibri" w:hAnsi="Calibri"/>
        </w:rPr>
        <w:t>5.  Laisser une ligne « non chiffrée »</w:t>
      </w:r>
    </w:p>
    <w:p>
      <w:pPr>
        <w:pStyle w:val="Normal"/>
        <w:keepNext w:val="true"/>
        <w:spacing w:before="0" w:after="80"/>
        <w:rPr/>
      </w:pPr>
      <w:r>
        <w:rPr>
          <w:rFonts w:eastAsia="Calibri" w:cs="Calibri"/>
          <w:i/>
          <w:iCs/>
          <w:color w:val="506366"/>
          <w:sz w:val="18"/>
          <w:szCs w:val="18"/>
        </w:rPr>
        <w:t>Devis › ligne de produit › case « Non chiffré »</w:t>
      </w:r>
    </w:p>
    <w:p>
      <w:pPr>
        <w:pStyle w:val="Normal"/>
        <w:spacing w:lineRule="exact" w:line="276" w:before="0" w:after="100"/>
        <w:rPr/>
      </w:pPr>
      <w:r>
        <w:rPr>
          <w:rFonts w:eastAsia="Calibri" w:cs="Calibri"/>
          <w:sz w:val="21"/>
          <w:szCs w:val="21"/>
        </w:rPr>
        <w:t xml:space="preserve">Quand le prix d'une ligne n'est pas encore connu (attente d'une cotation fournisseur), cochez </w:t>
      </w:r>
      <w:r>
        <w:rPr>
          <w:rFonts w:eastAsia="Calibri" w:cs="Calibri"/>
          <w:b/>
          <w:bCs/>
          <w:sz w:val="21"/>
          <w:szCs w:val="21"/>
        </w:rPr>
        <w:t>Non chiffré</w:t>
      </w:r>
      <w:r>
        <w:rPr>
          <w:rFonts w:eastAsia="Calibri" w:cs="Calibri"/>
          <w:sz w:val="21"/>
          <w:szCs w:val="21"/>
        </w:rPr>
        <w:t xml:space="preserve">. La ligne apparaît sur le devis avec « En attente d'informations » et n'entre pas dans le total, qui devient un </w:t>
      </w:r>
      <w:r>
        <w:rPr>
          <w:rFonts w:eastAsia="Calibri" w:cs="Calibri"/>
          <w:b/>
          <w:bCs/>
          <w:sz w:val="21"/>
          <w:szCs w:val="21"/>
        </w:rPr>
        <w:t>total partiel</w:t>
      </w:r>
      <w:r>
        <w:rPr>
          <w:rFonts w:eastAsia="Calibri" w:cs="Calibri"/>
          <w:sz w:val="21"/>
          <w:szCs w:val="21"/>
        </w:rPr>
        <w:t>.</w:t>
      </w:r>
    </w:p>
    <w:p>
      <w:pPr>
        <w:pStyle w:val="Normal"/>
        <w:keepNext w:val="true"/>
        <w:spacing w:before="120" w:after="60"/>
        <w:jc w:val="center"/>
        <w:rPr/>
      </w:pPr>
      <w:r>
        <w:rPr/>
        <w:drawing>
          <wp:inline distT="0" distB="0" distL="0" distR="0">
            <wp:extent cx="6000750" cy="6086475"/>
            <wp:effectExtent l="0" t="0" r="0" b="0"/>
            <wp:docPr id="27" name="v07_devis_form_nc" descr="v07_devis_form_nc&#10;Devis avec remise de 5 % et deux lignes non chiffrées. Le total partiel est affiché en bas du formul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v07_devis_form_nc" descr="v07_devis_form_nc&#10;Devis avec remise de 5 % et deux lignes non chiffrées. Le total partiel est affiché en bas du formulaire."/>
                    <pic:cNvPicPr>
                      <a:picLocks noChangeAspect="1" noChangeArrowheads="1"/>
                    </pic:cNvPicPr>
                  </pic:nvPicPr>
                  <pic:blipFill>
                    <a:blip r:embed="rId28"/>
                    <a:stretch>
                      <a:fillRect/>
                    </a:stretch>
                  </pic:blipFill>
                  <pic:spPr bwMode="auto">
                    <a:xfrm>
                      <a:off x="0" y="0"/>
                      <a:ext cx="6000750" cy="608647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Devis avec remise de 5 % et deux lignes non chiffrées.</w:t>
      </w:r>
      <w:r>
        <w:rPr>
          <w:rFonts w:eastAsia="Calibri" w:cs="Calibri"/>
          <w:color w:val="506366"/>
          <w:sz w:val="18"/>
          <w:szCs w:val="18"/>
        </w:rPr>
        <w:t xml:space="preserve"> Le total partiel est affiché en bas du formulaire.</w:t>
      </w:r>
    </w:p>
    <w:p>
      <w:pPr>
        <w:pStyle w:val="Normal"/>
        <w:keepNext w:val="true"/>
        <w:spacing w:before="120" w:after="60"/>
        <w:jc w:val="center"/>
        <w:rPr/>
      </w:pPr>
      <w:r>
        <w:rPr/>
        <w:drawing>
          <wp:inline distT="0" distB="0" distL="0" distR="0">
            <wp:extent cx="6000750" cy="6010275"/>
            <wp:effectExtent l="0" t="0" r="0" b="0"/>
            <wp:docPr id="28" name="v08_devis_detail_nc" descr="v08_devis_detail_nc&#10;Le devis partiel. Un bandeau rouge rappelle que le total n'est que partiel ; « Arrêté le présent devis… » porte la men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v08_devis_detail_nc" descr="v08_devis_detail_nc&#10;Le devis partiel. Un bandeau rouge rappelle que le total n'est que partiel ; « Arrêté le présent devis… » porte la menti"/>
                    <pic:cNvPicPr>
                      <a:picLocks noChangeAspect="1" noChangeArrowheads="1"/>
                    </pic:cNvPicPr>
                  </pic:nvPicPr>
                  <pic:blipFill>
                    <a:blip r:embed="rId29"/>
                    <a:stretch>
                      <a:fillRect/>
                    </a:stretch>
                  </pic:blipFill>
                  <pic:spPr bwMode="auto">
                    <a:xfrm>
                      <a:off x="0" y="0"/>
                      <a:ext cx="6000750" cy="601027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Le devis partiel.</w:t>
      </w:r>
      <w:r>
        <w:rPr>
          <w:rFonts w:eastAsia="Calibri" w:cs="Calibri"/>
          <w:color w:val="506366"/>
          <w:sz w:val="18"/>
          <w:szCs w:val="18"/>
        </w:rPr>
        <w:t xml:space="preserve"> Un bandeau rouge rappelle que le total n'est que partiel ; « Arrêté le présent devis… » porte la mention partielle. Les boutons Valider et la facturation sont bloqués tant qu'une ligne reste non chiffrée.</w:t>
      </w:r>
    </w:p>
    <w:p>
      <w:pPr>
        <w:pStyle w:val="Normal"/>
        <w:pBdr>
          <w:left w:val="single" w:sz="24" w:space="8" w:color="B23A2E"/>
        </w:pBdr>
        <w:shd w:val="clear" w:color="auto" w:fill="FBE9E7"/>
        <w:spacing w:lineRule="exact" w:line="270" w:before="120" w:after="160"/>
        <w:ind w:left="200" w:right="100"/>
        <w:rPr/>
      </w:pPr>
      <w:r>
        <w:rPr>
          <w:rFonts w:eastAsia="Calibri" w:cs="Calibri"/>
          <w:b/>
          <w:bCs/>
          <w:caps/>
          <w:color w:val="B23A2E"/>
          <w:sz w:val="18"/>
          <w:szCs w:val="18"/>
        </w:rPr>
        <w:t xml:space="preserve">Attention  </w:t>
      </w:r>
      <w:r>
        <w:rPr>
          <w:rFonts w:eastAsia="Calibri" w:cs="Calibri"/>
          <w:sz w:val="20"/>
          <w:szCs w:val="20"/>
        </w:rPr>
        <w:t xml:space="preserve">Un devis comportant une ligne non chiffrée ne peut </w:t>
      </w:r>
      <w:r>
        <w:rPr>
          <w:rFonts w:eastAsia="Calibri" w:cs="Calibri"/>
          <w:b/>
          <w:bCs/>
          <w:sz w:val="20"/>
          <w:szCs w:val="20"/>
        </w:rPr>
        <w:t>ni être validé, ni être facturé</w:t>
      </w:r>
      <w:r>
        <w:rPr>
          <w:rFonts w:eastAsia="Calibri" w:cs="Calibri"/>
          <w:sz w:val="20"/>
          <w:szCs w:val="20"/>
        </w:rPr>
        <w:t>. Cliquez sur Modifier, saisissez le prix, enregistrez : le total devient complet.</w:t>
      </w:r>
    </w:p>
    <w:p>
      <w:pPr>
        <w:pStyle w:val="Normal"/>
        <w:keepNext w:val="true"/>
        <w:spacing w:before="120" w:after="60"/>
        <w:jc w:val="center"/>
        <w:rPr/>
      </w:pPr>
      <w:r>
        <w:rPr/>
        <w:drawing>
          <wp:inline distT="0" distB="0" distL="0" distR="0">
            <wp:extent cx="4476750" cy="4724400"/>
            <wp:effectExtent l="0" t="0" r="0" b="0"/>
            <wp:docPr id="29" name="v09_devis_edit" descr="v09_devis_edit&#10;Modifier le devis. Les lignes non chiffrées se complètent ici ; le total est recalculé dès l'enregistr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v09_devis_edit" descr="v09_devis_edit&#10;Modifier le devis. Les lignes non chiffrées se complètent ici ; le total est recalculé dès l'enregistrement."/>
                    <pic:cNvPicPr>
                      <a:picLocks noChangeAspect="1" noChangeArrowheads="1"/>
                    </pic:cNvPicPr>
                  </pic:nvPicPr>
                  <pic:blipFill>
                    <a:blip r:embed="rId30"/>
                    <a:stretch>
                      <a:fillRect/>
                    </a:stretch>
                  </pic:blipFill>
                  <pic:spPr bwMode="auto">
                    <a:xfrm>
                      <a:off x="0" y="0"/>
                      <a:ext cx="4476750" cy="47244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Modifier le devis.</w:t>
      </w:r>
      <w:r>
        <w:rPr>
          <w:rFonts w:eastAsia="Calibri" w:cs="Calibri"/>
          <w:color w:val="506366"/>
          <w:sz w:val="18"/>
          <w:szCs w:val="18"/>
        </w:rPr>
        <w:t xml:space="preserve"> Les lignes non chiffrées se complètent ici ; le total est recalculé dès l'enregistrement.</w:t>
      </w:r>
    </w:p>
    <w:p>
      <w:pPr>
        <w:pStyle w:val="Heading3"/>
        <w:keepNext w:val="true"/>
        <w:rPr/>
      </w:pPr>
      <w:r>
        <w:rPr>
          <w:rFonts w:eastAsia="Calibri" w:cs="Calibri" w:ascii="Calibri" w:hAnsi="Calibri"/>
        </w:rPr>
        <w:t>6.  Numéro de devis personnalisé (Admin)</w:t>
      </w:r>
    </w:p>
    <w:p>
      <w:pPr>
        <w:pStyle w:val="Normal"/>
        <w:keepNext w:val="true"/>
        <w:spacing w:before="0" w:after="80"/>
        <w:rPr/>
      </w:pPr>
      <w:r>
        <w:rPr>
          <w:rFonts w:eastAsia="Calibri" w:cs="Calibri"/>
          <w:i/>
          <w:iCs/>
          <w:color w:val="506366"/>
          <w:sz w:val="18"/>
          <w:szCs w:val="18"/>
        </w:rPr>
        <w:t>Nouveau devis › champ « Numéro personnalisé »</w:t>
      </w:r>
    </w:p>
    <w:p>
      <w:pPr>
        <w:pStyle w:val="Normal"/>
        <w:spacing w:lineRule="exact" w:line="276" w:before="0" w:after="100"/>
        <w:rPr/>
      </w:pPr>
      <w:r>
        <w:rPr>
          <w:rFonts w:eastAsia="Calibri" w:cs="Calibri"/>
          <w:sz w:val="21"/>
          <w:szCs w:val="21"/>
        </w:rPr>
        <w:t xml:space="preserve">Par défaut, le numéro est attribué automatiquement. Pour reprendre une numérotation existante, l'Administrateur peut saisir son propre numéro </w:t>
      </w:r>
      <w:r>
        <w:rPr>
          <w:rFonts w:eastAsia="Calibri" w:cs="Calibri"/>
          <w:b/>
          <w:bCs/>
          <w:sz w:val="21"/>
          <w:szCs w:val="21"/>
        </w:rPr>
        <w:t>à la création</w:t>
      </w:r>
      <w:r>
        <w:rPr>
          <w:rFonts w:eastAsia="Calibri" w:cs="Calibri"/>
          <w:sz w:val="21"/>
          <w:szCs w:val="21"/>
        </w:rPr>
        <w:t xml:space="preserve"> du devis. Les autres rôles ne voient pas ce champ. Le même principe existe pour la facture (étape 10).</w:t>
      </w:r>
    </w:p>
    <w:p>
      <w:pPr>
        <w:pStyle w:val="Heading3"/>
        <w:keepNext w:val="true"/>
        <w:rPr/>
      </w:pPr>
      <w:r>
        <w:rPr>
          <w:rFonts w:eastAsia="Calibri" w:cs="Calibri" w:ascii="Calibri" w:hAnsi="Calibri"/>
        </w:rPr>
        <w:t>7.  Imprimer le devis</w:t>
      </w:r>
    </w:p>
    <w:p>
      <w:pPr>
        <w:pStyle w:val="Normal"/>
        <w:keepNext w:val="true"/>
        <w:spacing w:before="0" w:after="80"/>
        <w:rPr/>
      </w:pPr>
      <w:r>
        <w:rPr>
          <w:rFonts w:eastAsia="Calibri" w:cs="Calibri"/>
          <w:i/>
          <w:iCs/>
          <w:color w:val="506366"/>
          <w:sz w:val="18"/>
          <w:szCs w:val="18"/>
        </w:rPr>
        <w:t>Devis › Imprimer</w:t>
      </w:r>
    </w:p>
    <w:p>
      <w:pPr>
        <w:pStyle w:val="Normal"/>
        <w:spacing w:lineRule="exact" w:line="276" w:before="0" w:after="100"/>
        <w:rPr/>
      </w:pPr>
      <w:r>
        <w:rPr>
          <w:rFonts w:eastAsia="Calibri" w:cs="Calibri"/>
          <w:sz w:val="21"/>
          <w:szCs w:val="21"/>
        </w:rPr>
        <w:t xml:space="preserve">Le bouton </w:t>
      </w:r>
      <w:r>
        <w:rPr>
          <w:rFonts w:eastAsia="Calibri" w:cs="Calibri"/>
          <w:b/>
          <w:bCs/>
          <w:sz w:val="21"/>
          <w:szCs w:val="21"/>
        </w:rPr>
        <w:t>Imprimer</w:t>
      </w:r>
      <w:r>
        <w:rPr>
          <w:rFonts w:eastAsia="Calibri" w:cs="Calibri"/>
          <w:sz w:val="21"/>
          <w:szCs w:val="21"/>
        </w:rPr>
        <w:t xml:space="preserve"> ouvre l'aperçu : en-tête de la société, client, lignes, total hors taxes, TVA, total TTC, montant en lettres, conditions de paiement, délai et validité, signature et cachet. Choisissez « Enregistrer au format PDF » pour l'envoyer par e-mail.</w:t>
      </w:r>
    </w:p>
    <w:p>
      <w:pPr>
        <w:pStyle w:val="Normal"/>
        <w:keepNext w:val="true"/>
        <w:spacing w:before="120" w:after="60"/>
        <w:jc w:val="center"/>
        <w:rPr/>
      </w:pPr>
      <w:r>
        <w:rPr/>
        <w:drawing>
          <wp:inline distT="0" distB="0" distL="0" distR="0">
            <wp:extent cx="6000750" cy="5429250"/>
            <wp:effectExtent l="0" t="0" r="0" b="0"/>
            <wp:docPr id="30" name="v10_devis_chiffre" descr="v10_devis_chiffre&#10;Devis complet et imprimable. Boutons du haut : Marquer envoyé, Marquer refusé, Valider le devis, Modifier, Impri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v10_devis_chiffre" descr="v10_devis_chiffre&#10;Devis complet et imprimable. Boutons du haut : Marquer envoyé, Marquer refusé, Valider le devis, Modifier, Imprimer."/>
                    <pic:cNvPicPr>
                      <a:picLocks noChangeAspect="1" noChangeArrowheads="1"/>
                    </pic:cNvPicPr>
                  </pic:nvPicPr>
                  <pic:blipFill>
                    <a:blip r:embed="rId31"/>
                    <a:stretch>
                      <a:fillRect/>
                    </a:stretch>
                  </pic:blipFill>
                  <pic:spPr bwMode="auto">
                    <a:xfrm>
                      <a:off x="0" y="0"/>
                      <a:ext cx="6000750" cy="542925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Devis complet et imprimable.</w:t>
      </w:r>
      <w:r>
        <w:rPr>
          <w:rFonts w:eastAsia="Calibri" w:cs="Calibri"/>
          <w:color w:val="506366"/>
          <w:sz w:val="18"/>
          <w:szCs w:val="18"/>
        </w:rPr>
        <w:t xml:space="preserve"> Boutons du haut : Marquer envoyé, Marquer refusé, Valider le devis, Modifier, Imprimer.</w:t>
      </w:r>
    </w:p>
    <w:p>
      <w:pPr>
        <w:pStyle w:val="Heading3"/>
        <w:keepNext w:val="true"/>
        <w:rPr/>
      </w:pPr>
      <w:r>
        <w:rPr>
          <w:rFonts w:eastAsia="Calibri" w:cs="Calibri" w:ascii="Calibri" w:hAnsi="Calibri"/>
        </w:rPr>
        <w:t>8.  Marquer le devis envoyé</w:t>
      </w:r>
    </w:p>
    <w:p>
      <w:pPr>
        <w:pStyle w:val="Normal"/>
        <w:keepNext w:val="true"/>
        <w:spacing w:before="0" w:after="80"/>
        <w:rPr/>
      </w:pPr>
      <w:r>
        <w:rPr>
          <w:rFonts w:eastAsia="Calibri" w:cs="Calibri"/>
          <w:i/>
          <w:iCs/>
          <w:color w:val="506366"/>
          <w:sz w:val="18"/>
          <w:szCs w:val="18"/>
        </w:rPr>
        <w:t>Devis › Marquer envoyé</w:t>
      </w:r>
    </w:p>
    <w:p>
      <w:pPr>
        <w:pStyle w:val="Normal"/>
        <w:spacing w:lineRule="exact" w:line="276" w:before="0" w:after="100"/>
        <w:rPr/>
      </w:pPr>
      <w:r>
        <w:rPr>
          <w:rFonts w:eastAsia="Calibri" w:cs="Calibri"/>
          <w:sz w:val="21"/>
          <w:szCs w:val="21"/>
        </w:rPr>
        <w:t xml:space="preserve">Après envoi au client, cliquez sur </w:t>
      </w:r>
      <w:r>
        <w:rPr>
          <w:rFonts w:eastAsia="Calibri" w:cs="Calibri"/>
          <w:b/>
          <w:bCs/>
          <w:sz w:val="21"/>
          <w:szCs w:val="21"/>
        </w:rPr>
        <w:t>Marquer envoyé</w:t>
      </w:r>
      <w:r>
        <w:rPr>
          <w:rFonts w:eastAsia="Calibri" w:cs="Calibri"/>
          <w:sz w:val="21"/>
          <w:szCs w:val="21"/>
        </w:rPr>
        <w:t xml:space="preserve"> : le statut passe à « Envoyé ». Si le client refuse, </w:t>
      </w:r>
      <w:r>
        <w:rPr>
          <w:rFonts w:eastAsia="Calibri" w:cs="Calibri"/>
          <w:b/>
          <w:bCs/>
          <w:sz w:val="21"/>
          <w:szCs w:val="21"/>
        </w:rPr>
        <w:t>Marquer refusé</w:t>
      </w:r>
      <w:r>
        <w:rPr>
          <w:rFonts w:eastAsia="Calibri" w:cs="Calibri"/>
          <w:sz w:val="21"/>
          <w:szCs w:val="21"/>
        </w:rPr>
        <w:t>. Un devis refusé peut être renvoyé en le repassant par « Envoyé ».</w:t>
      </w:r>
    </w:p>
    <w:p>
      <w:pPr>
        <w:pStyle w:val="Normal"/>
        <w:keepNext w:val="true"/>
        <w:spacing w:before="120" w:after="60"/>
        <w:jc w:val="center"/>
        <w:rPr/>
      </w:pPr>
      <w:r>
        <w:rPr/>
        <w:drawing>
          <wp:inline distT="0" distB="0" distL="0" distR="0">
            <wp:extent cx="6000750" cy="1209675"/>
            <wp:effectExtent l="0" t="0" r="0" b="0"/>
            <wp:docPr id="31" name="v11_devis_envoye" descr="v11_devis_envoye&#10;Devis envoyé. Le bouton « Valider le devis » apparaît pour la Direction et les validate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v11_devis_envoye" descr="v11_devis_envoye&#10;Devis envoyé. Le bouton « Valider le devis » apparaît pour la Direction et les validateurs."/>
                    <pic:cNvPicPr>
                      <a:picLocks noChangeAspect="1" noChangeArrowheads="1"/>
                    </pic:cNvPicPr>
                  </pic:nvPicPr>
                  <pic:blipFill>
                    <a:blip r:embed="rId32"/>
                    <a:stretch>
                      <a:fillRect/>
                    </a:stretch>
                  </pic:blipFill>
                  <pic:spPr bwMode="auto">
                    <a:xfrm>
                      <a:off x="0" y="0"/>
                      <a:ext cx="6000750" cy="120967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Devis envoyé.</w:t>
      </w:r>
      <w:r>
        <w:rPr>
          <w:rFonts w:eastAsia="Calibri" w:cs="Calibri"/>
          <w:color w:val="506366"/>
          <w:sz w:val="18"/>
          <w:szCs w:val="18"/>
        </w:rPr>
        <w:t xml:space="preserve"> Le bouton « Valider le devis » apparaît pour la Direction et les validateurs.</w:t>
      </w:r>
    </w:p>
    <w:p>
      <w:pPr>
        <w:pStyle w:val="Heading3"/>
        <w:keepNext w:val="true"/>
        <w:rPr/>
      </w:pPr>
      <w:r>
        <w:rPr>
          <w:rFonts w:eastAsia="Calibri" w:cs="Calibri" w:ascii="Calibri" w:hAnsi="Calibri"/>
        </w:rPr>
        <w:t>9.  Valider le devis</w:t>
      </w:r>
    </w:p>
    <w:p>
      <w:pPr>
        <w:pStyle w:val="Normal"/>
        <w:keepNext w:val="true"/>
        <w:spacing w:before="0" w:after="80"/>
        <w:rPr/>
      </w:pPr>
      <w:r>
        <w:rPr>
          <w:rFonts w:eastAsia="Calibri" w:cs="Calibri"/>
          <w:i/>
          <w:iCs/>
          <w:color w:val="506366"/>
          <w:sz w:val="18"/>
          <w:szCs w:val="18"/>
        </w:rPr>
        <w:t>Devis › Valider le devis (Direction, Financier, Admin)</w:t>
      </w:r>
    </w:p>
    <w:p>
      <w:pPr>
        <w:pStyle w:val="Normal"/>
        <w:spacing w:lineRule="exact" w:line="276" w:before="0" w:after="100"/>
        <w:rPr/>
      </w:pPr>
      <w:r>
        <w:rPr>
          <w:rFonts w:eastAsia="Calibri" w:cs="Calibri"/>
          <w:sz w:val="21"/>
          <w:szCs w:val="21"/>
        </w:rPr>
        <w:t xml:space="preserve">La validation confirme que le client a accepté l'offre et que la Direction approuve les conditions. Le statut devient « Validé » et le panneau </w:t>
      </w:r>
      <w:r>
        <w:rPr>
          <w:rFonts w:eastAsia="Calibri" w:cs="Calibri"/>
          <w:b/>
          <w:bCs/>
          <w:sz w:val="21"/>
          <w:szCs w:val="21"/>
        </w:rPr>
        <w:t>Factures de ce devis</w:t>
      </w:r>
      <w:r>
        <w:rPr>
          <w:rFonts w:eastAsia="Calibri" w:cs="Calibri"/>
          <w:sz w:val="21"/>
          <w:szCs w:val="21"/>
        </w:rPr>
        <w:t xml:space="preserve"> apparaît. Le champ </w:t>
      </w:r>
      <w:r>
        <w:rPr>
          <w:rFonts w:eastAsia="Calibri" w:cs="Calibri"/>
          <w:b/>
          <w:bCs/>
          <w:sz w:val="21"/>
          <w:szCs w:val="21"/>
        </w:rPr>
        <w:t>N° BC client</w:t>
      </w:r>
      <w:r>
        <w:rPr>
          <w:rFonts w:eastAsia="Calibri" w:cs="Calibri"/>
          <w:sz w:val="21"/>
          <w:szCs w:val="21"/>
        </w:rPr>
        <w:t xml:space="preserve"> reçoit le numéro de bon de commande du client.</w:t>
      </w:r>
    </w:p>
    <w:p>
      <w:pPr>
        <w:pStyle w:val="Normal"/>
        <w:keepNext w:val="true"/>
        <w:spacing w:before="120" w:after="60"/>
        <w:jc w:val="center"/>
        <w:rPr/>
      </w:pPr>
      <w:r>
        <w:rPr/>
        <w:drawing>
          <wp:inline distT="0" distB="0" distL="0" distR="0">
            <wp:extent cx="6000750" cy="6353175"/>
            <wp:effectExtent l="0" t="0" r="0" b="0"/>
            <wp:docPr id="32" name="v12_devis_valide" descr="v12_devis_valide&#10;Devis validé. Le panneau « Factures de ce devis » affiche ce qui est déjà facturé, le reste à facturer, le type de fac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v12_devis_valide" descr="v12_devis_valide&#10;Devis validé. Le panneau « Factures de ce devis » affiche ce qui est déjà facturé, le reste à facturer, le type de factu"/>
                    <pic:cNvPicPr>
                      <a:picLocks noChangeAspect="1" noChangeArrowheads="1"/>
                    </pic:cNvPicPr>
                  </pic:nvPicPr>
                  <pic:blipFill>
                    <a:blip r:embed="rId33"/>
                    <a:stretch>
                      <a:fillRect/>
                    </a:stretch>
                  </pic:blipFill>
                  <pic:spPr bwMode="auto">
                    <a:xfrm>
                      <a:off x="0" y="0"/>
                      <a:ext cx="6000750" cy="635317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Devis validé.</w:t>
      </w:r>
      <w:r>
        <w:rPr>
          <w:rFonts w:eastAsia="Calibri" w:cs="Calibri"/>
          <w:color w:val="506366"/>
          <w:sz w:val="18"/>
          <w:szCs w:val="18"/>
        </w:rPr>
        <w:t xml:space="preserve"> Le panneau « Factures de ce devis » affiche ce qui est déjà facturé, le reste à facturer, le type de facturation, le N° BC client et le numéro personnalisé (Admin).</w:t>
      </w:r>
    </w:p>
    <w:p>
      <w:pPr>
        <w:pStyle w:val="Normal"/>
        <w:pBdr>
          <w:left w:val="single" w:sz="24" w:space="8" w:color="B06A22"/>
        </w:pBdr>
        <w:shd w:val="clear" w:color="auto" w:fill="FBEEE0"/>
        <w:spacing w:lineRule="exact" w:line="270" w:before="120" w:after="160"/>
        <w:ind w:left="200" w:right="100"/>
        <w:rPr/>
      </w:pPr>
      <w:r>
        <w:rPr>
          <w:rFonts w:eastAsia="Calibri" w:cs="Calibri"/>
          <w:b/>
          <w:bCs/>
          <w:caps/>
          <w:color w:val="B06A22"/>
          <w:sz w:val="18"/>
          <w:szCs w:val="18"/>
        </w:rPr>
        <w:t xml:space="preserve">À savoir  </w:t>
      </w:r>
      <w:r>
        <w:rPr>
          <w:rFonts w:eastAsia="Calibri" w:cs="Calibri"/>
          <w:b/>
          <w:bCs/>
          <w:sz w:val="20"/>
          <w:szCs w:val="20"/>
        </w:rPr>
        <w:t>Le bouton « Générer la facture » n'apparaît que sur un devis validé</w:t>
      </w:r>
      <w:r>
        <w:rPr>
          <w:rFonts w:eastAsia="Calibri" w:cs="Calibri"/>
          <w:sz w:val="20"/>
          <w:szCs w:val="20"/>
        </w:rPr>
        <w:t>, et seulement pour un Comptable, un Financier ou un Admin. Un devis encore en Brouillon ou Envoyé n'a pas de panneau de facturation. Un utilisateur Administratif ou Commercial peut préparer le devis mais ne le valide ni ne le facture.</w:t>
      </w:r>
    </w:p>
    <w:p>
      <w:pPr>
        <w:pStyle w:val="Heading3"/>
        <w:keepNext w:val="true"/>
        <w:rPr/>
      </w:pPr>
      <w:r>
        <w:rPr>
          <w:rFonts w:eastAsia="Calibri" w:cs="Calibri" w:ascii="Calibri" w:hAnsi="Calibri"/>
        </w:rPr>
        <w:t>10.  Générer la facture : intégrale ou par acompte</w:t>
      </w:r>
    </w:p>
    <w:p>
      <w:pPr>
        <w:pStyle w:val="Normal"/>
        <w:keepNext w:val="true"/>
        <w:spacing w:before="0" w:after="80"/>
        <w:rPr/>
      </w:pPr>
      <w:r>
        <w:rPr>
          <w:rFonts w:eastAsia="Calibri" w:cs="Calibri"/>
          <w:i/>
          <w:iCs/>
          <w:color w:val="506366"/>
          <w:sz w:val="18"/>
          <w:szCs w:val="18"/>
        </w:rPr>
        <w:t>Devis validé › Factures de ce devis (Comptable, Financier, Admin)</w:t>
      </w:r>
    </w:p>
    <w:p>
      <w:pPr>
        <w:pStyle w:val="Normal"/>
        <w:spacing w:lineRule="exact" w:line="276" w:before="0" w:after="100"/>
        <w:rPr/>
      </w:pPr>
      <w:r>
        <w:rPr>
          <w:rFonts w:eastAsia="Calibri" w:cs="Calibri"/>
          <w:sz w:val="21"/>
          <w:szCs w:val="21"/>
        </w:rPr>
        <w:t xml:space="preserve">Choisissez le </w:t>
      </w:r>
      <w:r>
        <w:rPr>
          <w:rFonts w:eastAsia="Calibri" w:cs="Calibri"/>
          <w:b/>
          <w:bCs/>
          <w:sz w:val="21"/>
          <w:szCs w:val="21"/>
        </w:rPr>
        <w:t>type de facturation</w:t>
      </w:r>
      <w:r>
        <w:rPr>
          <w:rFonts w:eastAsia="Calibri" w:cs="Calibri"/>
          <w:sz w:val="21"/>
          <w:szCs w:val="21"/>
        </w:rPr>
        <w:t xml:space="preserve"> : </w:t>
      </w:r>
      <w:r>
        <w:rPr>
          <w:rFonts w:eastAsia="Calibri" w:cs="Calibri"/>
          <w:b/>
          <w:bCs/>
          <w:sz w:val="21"/>
          <w:szCs w:val="21"/>
        </w:rPr>
        <w:t>Facture intégrale</w:t>
      </w:r>
      <w:r>
        <w:rPr>
          <w:rFonts w:eastAsia="Calibri" w:cs="Calibri"/>
          <w:sz w:val="21"/>
          <w:szCs w:val="21"/>
        </w:rPr>
        <w:t xml:space="preserve"> (100 % d'un coup), </w:t>
      </w:r>
      <w:r>
        <w:rPr>
          <w:rFonts w:eastAsia="Calibri" w:cs="Calibri"/>
          <w:b/>
          <w:bCs/>
          <w:sz w:val="21"/>
          <w:szCs w:val="21"/>
        </w:rPr>
        <w:t>Acompte</w:t>
      </w:r>
      <w:r>
        <w:rPr>
          <w:rFonts w:eastAsia="Calibri" w:cs="Calibri"/>
          <w:sz w:val="21"/>
          <w:szCs w:val="21"/>
        </w:rPr>
        <w:t xml:space="preserve"> (un pourcentage) ou </w:t>
      </w:r>
      <w:r>
        <w:rPr>
          <w:rFonts w:eastAsia="Calibri" w:cs="Calibri"/>
          <w:b/>
          <w:bCs/>
          <w:sz w:val="21"/>
          <w:szCs w:val="21"/>
        </w:rPr>
        <w:t>Solde</w:t>
      </w:r>
      <w:r>
        <w:rPr>
          <w:rFonts w:eastAsia="Calibri" w:cs="Calibri"/>
          <w:sz w:val="21"/>
          <w:szCs w:val="21"/>
        </w:rPr>
        <w:t xml:space="preserve"> (le reste à facturer). Renseignez le N° BC client, puis cliquez sur </w:t>
      </w:r>
      <w:r>
        <w:rPr>
          <w:rFonts w:eastAsia="Calibri" w:cs="Calibri"/>
          <w:b/>
          <w:bCs/>
          <w:sz w:val="21"/>
          <w:szCs w:val="21"/>
        </w:rPr>
        <w:t>Générer la facture</w:t>
      </w:r>
      <w:r>
        <w:rPr>
          <w:rFonts w:eastAsia="Calibri" w:cs="Calibri"/>
          <w:sz w:val="21"/>
          <w:szCs w:val="21"/>
        </w:rPr>
        <w:t>. L'Administrateur peut aussi imposer un numéro de facture.</w:t>
      </w:r>
    </w:p>
    <w:p>
      <w:pPr>
        <w:pStyle w:val="Normal"/>
        <w:keepNext w:val="true"/>
        <w:spacing w:before="120" w:after="60"/>
        <w:jc w:val="center"/>
        <w:rPr/>
      </w:pPr>
      <w:r>
        <w:rPr/>
        <w:drawing>
          <wp:inline distT="0" distB="0" distL="0" distR="0">
            <wp:extent cx="6000750" cy="962025"/>
            <wp:effectExtent l="0" t="0" r="0" b="0"/>
            <wp:docPr id="33" name="v13_acompte_form" descr="v13_acompte_form&#10;Facturation en acompte de 50 %. Type, pourcentage, N° BC client et numéro personnalis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v13_acompte_form" descr="v13_acompte_form&#10;Facturation en acompte de 50 %. Type, pourcentage, N° BC client et numéro personnalisé."/>
                    <pic:cNvPicPr>
                      <a:picLocks noChangeAspect="1" noChangeArrowheads="1"/>
                    </pic:cNvPicPr>
                  </pic:nvPicPr>
                  <pic:blipFill>
                    <a:blip r:embed="rId34"/>
                    <a:stretch>
                      <a:fillRect/>
                    </a:stretch>
                  </pic:blipFill>
                  <pic:spPr bwMode="auto">
                    <a:xfrm>
                      <a:off x="0" y="0"/>
                      <a:ext cx="6000750" cy="96202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Facturation en acompte de 50 %.</w:t>
      </w:r>
      <w:r>
        <w:rPr>
          <w:rFonts w:eastAsia="Calibri" w:cs="Calibri"/>
          <w:color w:val="506366"/>
          <w:sz w:val="18"/>
          <w:szCs w:val="18"/>
        </w:rPr>
        <w:t xml:space="preserve"> Type, pourcentage, N° BC client et numéro personnalisé.</w:t>
      </w:r>
    </w:p>
    <w:p>
      <w:pPr>
        <w:pStyle w:val="Normal"/>
        <w:keepNext w:val="true"/>
        <w:spacing w:before="120" w:after="60"/>
        <w:jc w:val="center"/>
        <w:rPr/>
      </w:pPr>
      <w:r>
        <w:rPr/>
        <w:drawing>
          <wp:inline distT="0" distB="0" distL="0" distR="0">
            <wp:extent cx="6000750" cy="2638425"/>
            <wp:effectExtent l="0" t="0" r="0" b="0"/>
            <wp:docPr id="34" name="v14_apres_acompte" descr="v14_apres_acompte&#10;La facture d'acompte vient d'être créée. Son statut est « Impayée » ; les boutons Marquer payée, Annuler la facture et 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v14_apres_acompte" descr="v14_apres_acompte&#10;La facture d'acompte vient d'être créée. Son statut est « Impayée » ; les boutons Marquer payée, Annuler la facture et G"/>
                    <pic:cNvPicPr>
                      <a:picLocks noChangeAspect="1" noChangeArrowheads="1"/>
                    </pic:cNvPicPr>
                  </pic:nvPicPr>
                  <pic:blipFill>
                    <a:blip r:embed="rId35"/>
                    <a:stretch>
                      <a:fillRect/>
                    </a:stretch>
                  </pic:blipFill>
                  <pic:spPr bwMode="auto">
                    <a:xfrm>
                      <a:off x="0" y="0"/>
                      <a:ext cx="6000750" cy="263842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La facture d'acompte vient d'être créée.</w:t>
      </w:r>
      <w:r>
        <w:rPr>
          <w:rFonts w:eastAsia="Calibri" w:cs="Calibri"/>
          <w:color w:val="506366"/>
          <w:sz w:val="18"/>
          <w:szCs w:val="18"/>
        </w:rPr>
        <w:t xml:space="preserve"> Son statut est « Impayée » ; les boutons Marquer payée, Annuler la facture et Générer le bon de livraison sont proposés.</w:t>
      </w:r>
    </w:p>
    <w:p>
      <w:pPr>
        <w:pStyle w:val="Heading3"/>
        <w:keepNext w:val="true"/>
        <w:rPr/>
      </w:pPr>
      <w:r>
        <w:rPr>
          <w:rFonts w:eastAsia="Calibri" w:cs="Calibri" w:ascii="Calibri" w:hAnsi="Calibri"/>
        </w:rPr>
        <w:t>11.  Facturer le solde</w:t>
      </w:r>
    </w:p>
    <w:p>
      <w:pPr>
        <w:pStyle w:val="Normal"/>
        <w:keepNext w:val="true"/>
        <w:spacing w:before="0" w:after="80"/>
        <w:rPr/>
      </w:pPr>
      <w:r>
        <w:rPr>
          <w:rFonts w:eastAsia="Calibri" w:cs="Calibri"/>
          <w:i/>
          <w:iCs/>
          <w:color w:val="506366"/>
          <w:sz w:val="18"/>
          <w:szCs w:val="18"/>
        </w:rPr>
        <w:t>Devis › Factures de ce devis › Solde</w:t>
      </w:r>
    </w:p>
    <w:p>
      <w:pPr>
        <w:pStyle w:val="Normal"/>
        <w:spacing w:lineRule="exact" w:line="276" w:before="0" w:after="100"/>
        <w:rPr/>
      </w:pPr>
      <w:r>
        <w:rPr>
          <w:rFonts w:eastAsia="Calibri" w:cs="Calibri"/>
          <w:sz w:val="21"/>
          <w:szCs w:val="21"/>
        </w:rPr>
        <w:t xml:space="preserve">Après un acompte, le devis reste « Validé » avec un reste à facturer. Générez la facture de </w:t>
      </w:r>
      <w:r>
        <w:rPr>
          <w:rFonts w:eastAsia="Calibri" w:cs="Calibri"/>
          <w:b/>
          <w:bCs/>
          <w:sz w:val="21"/>
          <w:szCs w:val="21"/>
        </w:rPr>
        <w:t>solde</w:t>
      </w:r>
      <w:r>
        <w:rPr>
          <w:rFonts w:eastAsia="Calibri" w:cs="Calibri"/>
          <w:sz w:val="21"/>
          <w:szCs w:val="21"/>
        </w:rPr>
        <w:t xml:space="preserve"> quand elle devient exigible (selon les conditions de paiement) : elle reprend le total du devis, déduit l'acompte déjà facturé et affiche le </w:t>
      </w:r>
      <w:r>
        <w:rPr>
          <w:rFonts w:eastAsia="Calibri" w:cs="Calibri"/>
          <w:b/>
          <w:bCs/>
          <w:sz w:val="21"/>
          <w:szCs w:val="21"/>
        </w:rPr>
        <w:t>net à payer</w:t>
      </w:r>
      <w:r>
        <w:rPr>
          <w:rFonts w:eastAsia="Calibri" w:cs="Calibri"/>
          <w:sz w:val="21"/>
          <w:szCs w:val="21"/>
        </w:rPr>
        <w:t xml:space="preserve"> en chiffres et en lettres.</w:t>
      </w:r>
    </w:p>
    <w:p>
      <w:pPr>
        <w:pStyle w:val="Normal"/>
        <w:keepNext w:val="true"/>
        <w:spacing w:before="120" w:after="60"/>
        <w:jc w:val="center"/>
        <w:rPr/>
      </w:pPr>
      <w:r>
        <w:rPr/>
        <w:drawing>
          <wp:inline distT="0" distB="0" distL="0" distR="0">
            <wp:extent cx="6000750" cy="1314450"/>
            <wp:effectExtent l="0" t="0" r="0" b="0"/>
            <wp:docPr id="35" name="v17_devis_apres_acompte" descr="v17_devis_apres_acompte&#10;Après l'acompte. Le panneau indique le déjà facturé, le reste à facturer et la liste des fa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v17_devis_apres_acompte" descr="v17_devis_apres_acompte&#10;Après l'acompte. Le panneau indique le déjà facturé, le reste à facturer et la liste des factures."/>
                    <pic:cNvPicPr>
                      <a:picLocks noChangeAspect="1" noChangeArrowheads="1"/>
                    </pic:cNvPicPr>
                  </pic:nvPicPr>
                  <pic:blipFill>
                    <a:blip r:embed="rId36"/>
                    <a:stretch>
                      <a:fillRect/>
                    </a:stretch>
                  </pic:blipFill>
                  <pic:spPr bwMode="auto">
                    <a:xfrm>
                      <a:off x="0" y="0"/>
                      <a:ext cx="6000750" cy="131445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Après l'acompte.</w:t>
      </w:r>
      <w:r>
        <w:rPr>
          <w:rFonts w:eastAsia="Calibri" w:cs="Calibri"/>
          <w:color w:val="506366"/>
          <w:sz w:val="18"/>
          <w:szCs w:val="18"/>
        </w:rPr>
        <w:t xml:space="preserve"> Le panneau indique le déjà facturé, le reste à facturer et la liste des factures.</w:t>
      </w:r>
    </w:p>
    <w:p>
      <w:pPr>
        <w:pStyle w:val="Normal"/>
        <w:keepNext w:val="true"/>
        <w:spacing w:before="120" w:after="60"/>
        <w:jc w:val="center"/>
        <w:rPr/>
      </w:pPr>
      <w:r>
        <w:rPr/>
        <w:drawing>
          <wp:inline distT="0" distB="0" distL="0" distR="0">
            <wp:extent cx="6000750" cy="5353050"/>
            <wp:effectExtent l="0" t="0" r="0" b="0"/>
            <wp:docPr id="36" name="v15_facture_acompte" descr="v15_facture_acompte&#10;La facture d'acompte. Mêmes références que le devis, pourcentage facturé, net à payer et montant en lett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v15_facture_acompte" descr="v15_facture_acompte&#10;La facture d'acompte. Mêmes références que le devis, pourcentage facturé, net à payer et montant en lettres."/>
                    <pic:cNvPicPr>
                      <a:picLocks noChangeAspect="1" noChangeArrowheads="1"/>
                    </pic:cNvPicPr>
                  </pic:nvPicPr>
                  <pic:blipFill>
                    <a:blip r:embed="rId37"/>
                    <a:stretch>
                      <a:fillRect/>
                    </a:stretch>
                  </pic:blipFill>
                  <pic:spPr bwMode="auto">
                    <a:xfrm>
                      <a:off x="0" y="0"/>
                      <a:ext cx="6000750" cy="535305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La facture d'acompte.</w:t>
      </w:r>
      <w:r>
        <w:rPr>
          <w:rFonts w:eastAsia="Calibri" w:cs="Calibri"/>
          <w:color w:val="506366"/>
          <w:sz w:val="18"/>
          <w:szCs w:val="18"/>
        </w:rPr>
        <w:t xml:space="preserve"> Mêmes références que le devis, pourcentage facturé, net à payer et montant en lettres.</w:t>
      </w:r>
    </w:p>
    <w:p>
      <w:pPr>
        <w:pStyle w:val="Normal"/>
        <w:keepNext w:val="true"/>
        <w:spacing w:before="120" w:after="60"/>
        <w:jc w:val="center"/>
        <w:rPr/>
      </w:pPr>
      <w:r>
        <w:rPr/>
        <w:drawing>
          <wp:inline distT="0" distB="0" distL="0" distR="0">
            <wp:extent cx="6000750" cy="5429250"/>
            <wp:effectExtent l="0" t="0" r="0" b="0"/>
            <wp:docPr id="37" name="v18_facture_solde" descr="v18_facture_solde&#10;La facture de solde. Le total du devis, l'acompte déjà facturé déduit, et le net à payer en lett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v18_facture_solde" descr="v18_facture_solde&#10;La facture de solde. Le total du devis, l'acompte déjà facturé déduit, et le net à payer en lettres."/>
                    <pic:cNvPicPr>
                      <a:picLocks noChangeAspect="1" noChangeArrowheads="1"/>
                    </pic:cNvPicPr>
                  </pic:nvPicPr>
                  <pic:blipFill>
                    <a:blip r:embed="rId38"/>
                    <a:stretch>
                      <a:fillRect/>
                    </a:stretch>
                  </pic:blipFill>
                  <pic:spPr bwMode="auto">
                    <a:xfrm>
                      <a:off x="0" y="0"/>
                      <a:ext cx="6000750" cy="542925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La facture de solde.</w:t>
      </w:r>
      <w:r>
        <w:rPr>
          <w:rFonts w:eastAsia="Calibri" w:cs="Calibri"/>
          <w:color w:val="506366"/>
          <w:sz w:val="18"/>
          <w:szCs w:val="18"/>
        </w:rPr>
        <w:t xml:space="preserve"> Le total du devis, l'acompte déjà facturé déduit, et le net à payer en lettres.</w:t>
      </w:r>
    </w:p>
    <w:p>
      <w:pPr>
        <w:pStyle w:val="Normal"/>
        <w:pBdr>
          <w:left w:val="single" w:sz="24" w:space="8" w:color="B06A22"/>
        </w:pBdr>
        <w:shd w:val="clear" w:color="auto" w:fill="FBEEE0"/>
        <w:spacing w:lineRule="exact" w:line="270" w:before="120" w:after="160"/>
        <w:ind w:left="200" w:right="100"/>
        <w:rPr/>
      </w:pPr>
      <w:r>
        <w:rPr>
          <w:rFonts w:eastAsia="Calibri" w:cs="Calibri"/>
          <w:b/>
          <w:bCs/>
          <w:caps/>
          <w:color w:val="B06A22"/>
          <w:sz w:val="18"/>
          <w:szCs w:val="18"/>
        </w:rPr>
        <w:t xml:space="preserve">À savoir  </w:t>
      </w:r>
      <w:r>
        <w:rPr>
          <w:rFonts w:eastAsia="Calibri" w:cs="Calibri"/>
          <w:sz w:val="20"/>
          <w:szCs w:val="20"/>
        </w:rPr>
        <w:t>Le total des factures ne peut pas dépasser le total du devis. Une fois tout facturé, le panneau affiche « Devis entièrement facturé ».</w:t>
      </w:r>
    </w:p>
    <w:p>
      <w:pPr>
        <w:pStyle w:val="Heading3"/>
        <w:keepNext w:val="true"/>
        <w:rPr/>
      </w:pPr>
      <w:r>
        <w:rPr>
          <w:rFonts w:eastAsia="Calibri" w:cs="Calibri" w:ascii="Calibri" w:hAnsi="Calibri"/>
        </w:rPr>
        <w:t>12.  Corriger un devis déjà validé, changer le client, supprimer</w:t>
      </w:r>
    </w:p>
    <w:p>
      <w:pPr>
        <w:pStyle w:val="Normal"/>
        <w:keepNext w:val="true"/>
        <w:spacing w:before="0" w:after="80"/>
        <w:rPr/>
      </w:pPr>
      <w:r>
        <w:rPr>
          <w:rFonts w:eastAsia="Calibri" w:cs="Calibri"/>
          <w:i/>
          <w:iCs/>
          <w:color w:val="506366"/>
          <w:sz w:val="18"/>
          <w:szCs w:val="18"/>
        </w:rPr>
        <w:t>Devis › Modifier / Supprimer le devis</w:t>
      </w:r>
    </w:p>
    <w:p>
      <w:pPr>
        <w:pStyle w:val="Normal"/>
        <w:spacing w:lineRule="exact" w:line="276" w:before="0" w:after="100"/>
        <w:rPr/>
      </w:pPr>
      <w:r>
        <w:rPr>
          <w:rFonts w:eastAsia="Calibri" w:cs="Calibri"/>
          <w:sz w:val="21"/>
          <w:szCs w:val="21"/>
        </w:rPr>
        <w:t xml:space="preserve">Un devis </w:t>
      </w:r>
      <w:r>
        <w:rPr>
          <w:rFonts w:eastAsia="Calibri" w:cs="Calibri"/>
          <w:b/>
          <w:bCs/>
          <w:sz w:val="21"/>
          <w:szCs w:val="21"/>
        </w:rPr>
        <w:t>validé</w:t>
      </w:r>
      <w:r>
        <w:rPr>
          <w:rFonts w:eastAsia="Calibri" w:cs="Calibri"/>
          <w:sz w:val="21"/>
          <w:szCs w:val="21"/>
        </w:rPr>
        <w:t xml:space="preserve"> reste modifiable (avenant, ligne oubliée), mais il </w:t>
      </w:r>
      <w:r>
        <w:rPr>
          <w:rFonts w:eastAsia="Calibri" w:cs="Calibri"/>
          <w:b/>
          <w:bCs/>
          <w:sz w:val="21"/>
          <w:szCs w:val="21"/>
        </w:rPr>
        <w:t>repasse alors en Brouillon</w:t>
      </w:r>
      <w:r>
        <w:rPr>
          <w:rFonts w:eastAsia="Calibri" w:cs="Calibri"/>
          <w:sz w:val="21"/>
          <w:szCs w:val="21"/>
        </w:rPr>
        <w:t xml:space="preserve"> : il doit être validé de nouveau avant de pouvoir générer une nouvelle facture. Le système contrôle qu'on ne descend pas sous le montant déjà facturé. Les validateurs (Direction, Financier, Admin) peuvent aussi changer le client et </w:t>
      </w:r>
      <w:r>
        <w:rPr>
          <w:rFonts w:eastAsia="Calibri" w:cs="Calibri"/>
          <w:b/>
          <w:bCs/>
          <w:sz w:val="21"/>
          <w:szCs w:val="21"/>
        </w:rPr>
        <w:t>supprimer un devis sans facture</w:t>
      </w:r>
      <w:r>
        <w:rPr>
          <w:rFonts w:eastAsia="Calibri" w:cs="Calibri"/>
          <w:sz w:val="21"/>
          <w:szCs w:val="21"/>
        </w:rPr>
        <w:t>, après confirmation.</w:t>
      </w:r>
    </w:p>
    <w:p>
      <w:pPr>
        <w:pStyle w:val="Normal"/>
        <w:pBdr>
          <w:left w:val="single" w:sz="24" w:space="8" w:color="B23A2E"/>
        </w:pBdr>
        <w:shd w:val="clear" w:color="auto" w:fill="FBE9E7"/>
        <w:spacing w:lineRule="exact" w:line="270" w:before="120" w:after="160"/>
        <w:ind w:left="200" w:right="100"/>
        <w:rPr/>
      </w:pPr>
      <w:r>
        <w:rPr>
          <w:rFonts w:eastAsia="Calibri" w:cs="Calibri"/>
          <w:b/>
          <w:bCs/>
          <w:caps/>
          <w:color w:val="B23A2E"/>
          <w:sz w:val="18"/>
          <w:szCs w:val="18"/>
        </w:rPr>
        <w:t xml:space="preserve">Attention  </w:t>
      </w:r>
      <w:r>
        <w:rPr>
          <w:rFonts w:eastAsia="Calibri" w:cs="Calibri"/>
          <w:sz w:val="20"/>
          <w:szCs w:val="20"/>
        </w:rPr>
        <w:t>Modifier un devis validé le repasse en Brouillon, ce qui fait disparaître le bouton « Générer la facture » jusqu'à la nouvelle validation. C'est volontaire : la facture doit toujours refléter un devis approuvé.</w:t>
      </w:r>
    </w:p>
    <w:p>
      <w:pPr>
        <w:pStyle w:val="Heading3"/>
        <w:keepNext w:val="true"/>
        <w:rPr/>
      </w:pPr>
      <w:r>
        <w:rPr>
          <w:rFonts w:eastAsia="Calibri" w:cs="Calibri" w:ascii="Calibri" w:hAnsi="Calibri"/>
        </w:rPr>
        <w:t>13.  Encaisser la facture et livrer</w:t>
      </w:r>
    </w:p>
    <w:p>
      <w:pPr>
        <w:pStyle w:val="Normal"/>
        <w:keepNext w:val="true"/>
        <w:spacing w:before="0" w:after="80"/>
        <w:rPr/>
      </w:pPr>
      <w:r>
        <w:rPr>
          <w:rFonts w:eastAsia="Calibri" w:cs="Calibri"/>
          <w:i/>
          <w:iCs/>
          <w:color w:val="506366"/>
          <w:sz w:val="18"/>
          <w:szCs w:val="18"/>
        </w:rPr>
        <w:t>Facture › Marquer payée · Générer le bon de livraison</w:t>
      </w:r>
    </w:p>
    <w:p>
      <w:pPr>
        <w:pStyle w:val="Normal"/>
        <w:spacing w:lineRule="exact" w:line="276" w:before="0" w:after="100"/>
        <w:rPr/>
      </w:pPr>
      <w:r>
        <w:rPr>
          <w:rFonts w:eastAsia="Calibri" w:cs="Calibri"/>
          <w:sz w:val="21"/>
          <w:szCs w:val="21"/>
        </w:rPr>
        <w:t xml:space="preserve">À réception du paiement, choisissez le </w:t>
      </w:r>
      <w:r>
        <w:rPr>
          <w:rFonts w:eastAsia="Calibri" w:cs="Calibri"/>
          <w:b/>
          <w:bCs/>
          <w:sz w:val="21"/>
          <w:szCs w:val="21"/>
        </w:rPr>
        <w:t>mode de paiement</w:t>
      </w:r>
      <w:r>
        <w:rPr>
          <w:rFonts w:eastAsia="Calibri" w:cs="Calibri"/>
          <w:sz w:val="21"/>
          <w:szCs w:val="21"/>
        </w:rPr>
        <w:t xml:space="preserve"> (virement, chèque, espèces…) puis </w:t>
      </w:r>
      <w:r>
        <w:rPr>
          <w:rFonts w:eastAsia="Calibri" w:cs="Calibri"/>
          <w:b/>
          <w:bCs/>
          <w:sz w:val="21"/>
          <w:szCs w:val="21"/>
        </w:rPr>
        <w:t>Marquer payée</w:t>
      </w:r>
      <w:r>
        <w:rPr>
          <w:rFonts w:eastAsia="Calibri" w:cs="Calibri"/>
          <w:sz w:val="21"/>
          <w:szCs w:val="21"/>
        </w:rPr>
        <w:t xml:space="preserve">. « Annuler la facture » reste possible tant qu'elle n'est pas soldée. </w:t>
      </w:r>
      <w:r>
        <w:rPr>
          <w:rFonts w:eastAsia="Calibri" w:cs="Calibri"/>
          <w:b/>
          <w:bCs/>
          <w:sz w:val="21"/>
          <w:szCs w:val="21"/>
        </w:rPr>
        <w:t>Générer le bon de livraison</w:t>
      </w:r>
      <w:r>
        <w:rPr>
          <w:rFonts w:eastAsia="Calibri" w:cs="Calibri"/>
          <w:sz w:val="21"/>
          <w:szCs w:val="21"/>
        </w:rPr>
        <w:t xml:space="preserve"> enchaîne sur la livraison : tant que le BL est en Brouillon, la quantité livrée est modifiable ligne par ligne (livraison partielle). </w:t>
      </w:r>
      <w:r>
        <w:rPr>
          <w:rFonts w:eastAsia="Calibri" w:cs="Calibri"/>
          <w:b/>
          <w:bCs/>
          <w:sz w:val="21"/>
          <w:szCs w:val="21"/>
        </w:rPr>
        <w:t>Marquer livré</w:t>
      </w:r>
      <w:r>
        <w:rPr>
          <w:rFonts w:eastAsia="Calibri" w:cs="Calibri"/>
          <w:sz w:val="21"/>
          <w:szCs w:val="21"/>
        </w:rPr>
        <w:t xml:space="preserve"> clôt la livraison et fait sortir le stock.</w:t>
      </w:r>
    </w:p>
    <w:p>
      <w:pPr>
        <w:pStyle w:val="Normal"/>
        <w:keepNext w:val="true"/>
        <w:spacing w:before="120" w:after="60"/>
        <w:jc w:val="center"/>
        <w:rPr/>
      </w:pPr>
      <w:r>
        <w:rPr/>
        <w:drawing>
          <wp:inline distT="0" distB="0" distL="0" distR="0">
            <wp:extent cx="6000750" cy="3848100"/>
            <wp:effectExtent l="0" t="0" r="0" b="0"/>
            <wp:docPr id="38" name="v16_acompte_payee" descr="v16_acompte_payee&#10;Acompte encaissé. Statut « Payée » avec le mode de pai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v16_acompte_payee" descr="v16_acompte_payee&#10;Acompte encaissé. Statut « Payée » avec le mode de paiement."/>
                    <pic:cNvPicPr>
                      <a:picLocks noChangeAspect="1" noChangeArrowheads="1"/>
                    </pic:cNvPicPr>
                  </pic:nvPicPr>
                  <pic:blipFill>
                    <a:blip r:embed="rId39"/>
                    <a:stretch>
                      <a:fillRect/>
                    </a:stretch>
                  </pic:blipFill>
                  <pic:spPr bwMode="auto">
                    <a:xfrm>
                      <a:off x="0" y="0"/>
                      <a:ext cx="6000750" cy="38481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Acompte encaissé.</w:t>
      </w:r>
      <w:r>
        <w:rPr>
          <w:rFonts w:eastAsia="Calibri" w:cs="Calibri"/>
          <w:color w:val="506366"/>
          <w:sz w:val="18"/>
          <w:szCs w:val="18"/>
        </w:rPr>
        <w:t xml:space="preserve"> Statut « Payée » avec le mode de paiement.</w:t>
      </w:r>
    </w:p>
    <w:p>
      <w:pPr>
        <w:pStyle w:val="Normal"/>
        <w:keepNext w:val="true"/>
        <w:spacing w:before="120" w:after="60"/>
        <w:jc w:val="center"/>
        <w:rPr/>
      </w:pPr>
      <w:r>
        <w:rPr/>
        <w:drawing>
          <wp:inline distT="0" distB="0" distL="0" distR="0">
            <wp:extent cx="6000750" cy="4305300"/>
            <wp:effectExtent l="0" t="0" r="0" b="0"/>
            <wp:docPr id="39" name="v19_bl_brouillon" descr="v19_bl_brouillon&#10;Bon de livraison en brouillon. Les quantités livrées se saisissent ligne par 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v19_bl_brouillon" descr="v19_bl_brouillon&#10;Bon de livraison en brouillon. Les quantités livrées se saisissent ligne par ligne."/>
                    <pic:cNvPicPr>
                      <a:picLocks noChangeAspect="1" noChangeArrowheads="1"/>
                    </pic:cNvPicPr>
                  </pic:nvPicPr>
                  <pic:blipFill>
                    <a:blip r:embed="rId40"/>
                    <a:stretch>
                      <a:fillRect/>
                    </a:stretch>
                  </pic:blipFill>
                  <pic:spPr bwMode="auto">
                    <a:xfrm>
                      <a:off x="0" y="0"/>
                      <a:ext cx="6000750" cy="43053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Bon de livraison en brouillon.</w:t>
      </w:r>
      <w:r>
        <w:rPr>
          <w:rFonts w:eastAsia="Calibri" w:cs="Calibri"/>
          <w:color w:val="506366"/>
          <w:sz w:val="18"/>
          <w:szCs w:val="18"/>
        </w:rPr>
        <w:t xml:space="preserve"> Les quantités livrées se saisissent ligne par ligne.</w:t>
      </w:r>
    </w:p>
    <w:p>
      <w:pPr>
        <w:pStyle w:val="Normal"/>
        <w:keepNext w:val="true"/>
        <w:spacing w:before="120" w:after="60"/>
        <w:jc w:val="center"/>
        <w:rPr/>
      </w:pPr>
      <w:r>
        <w:rPr/>
        <w:drawing>
          <wp:inline distT="0" distB="0" distL="0" distR="0">
            <wp:extent cx="4476750" cy="2647950"/>
            <wp:effectExtent l="0" t="0" r="0" b="0"/>
            <wp:docPr id="40" name="v20_bl_livre" descr="v20_bl_livre&#10;Bon de livraison livré. Statut « Livré » : le stock a diminué des quantités livré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v20_bl_livre" descr="v20_bl_livre&#10;Bon de livraison livré. Statut « Livré » : le stock a diminué des quantités livrées."/>
                    <pic:cNvPicPr>
                      <a:picLocks noChangeAspect="1" noChangeArrowheads="1"/>
                    </pic:cNvPicPr>
                  </pic:nvPicPr>
                  <pic:blipFill>
                    <a:blip r:embed="rId41"/>
                    <a:stretch>
                      <a:fillRect/>
                    </a:stretch>
                  </pic:blipFill>
                  <pic:spPr bwMode="auto">
                    <a:xfrm>
                      <a:off x="0" y="0"/>
                      <a:ext cx="4476750" cy="264795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Bon de livraison livré.</w:t>
      </w:r>
      <w:r>
        <w:rPr>
          <w:rFonts w:eastAsia="Calibri" w:cs="Calibri"/>
          <w:color w:val="506366"/>
          <w:sz w:val="18"/>
          <w:szCs w:val="18"/>
        </w:rPr>
        <w:t xml:space="preserve"> Statut « Livré » : le stock a diminué des quantités livrées.</w:t>
      </w:r>
    </w:p>
    <w:p>
      <w:pPr>
        <w:pStyle w:val="Normal"/>
        <w:keepNext w:val="true"/>
        <w:spacing w:before="120" w:after="60"/>
        <w:jc w:val="center"/>
        <w:rPr/>
      </w:pPr>
      <w:r>
        <w:rPr/>
        <w:drawing>
          <wp:inline distT="0" distB="0" distL="0" distR="0">
            <wp:extent cx="6000750" cy="2524125"/>
            <wp:effectExtent l="0" t="0" r="0" b="0"/>
            <wp:docPr id="41" name="v24_compte_client" descr="v24_compte_client&#10;Compte client. Depuis la fiche du client : devis, factures, total facturé, payé et restant d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v24_compte_client" descr="v24_compte_client&#10;Compte client. Depuis la fiche du client : devis, factures, total facturé, payé et restant dû."/>
                    <pic:cNvPicPr>
                      <a:picLocks noChangeAspect="1" noChangeArrowheads="1"/>
                    </pic:cNvPicPr>
                  </pic:nvPicPr>
                  <pic:blipFill>
                    <a:blip r:embed="rId42"/>
                    <a:stretch>
                      <a:fillRect/>
                    </a:stretch>
                  </pic:blipFill>
                  <pic:spPr bwMode="auto">
                    <a:xfrm>
                      <a:off x="0" y="0"/>
                      <a:ext cx="6000750" cy="252412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Compte client.</w:t>
      </w:r>
      <w:r>
        <w:rPr>
          <w:rFonts w:eastAsia="Calibri" w:cs="Calibri"/>
          <w:color w:val="506366"/>
          <w:sz w:val="18"/>
          <w:szCs w:val="18"/>
        </w:rPr>
        <w:t xml:space="preserve"> Depuis la fiche du client : devis, factures, total facturé, payé et restant dû.</w:t>
      </w:r>
    </w:p>
    <w:p>
      <w:pPr>
        <w:pStyle w:val="Normal"/>
        <w:keepNext w:val="true"/>
        <w:spacing w:before="120" w:after="60"/>
        <w:jc w:val="center"/>
        <w:rPr/>
      </w:pPr>
      <w:r>
        <w:rPr/>
        <w:drawing>
          <wp:inline distT="0" distB="0" distL="0" distR="0">
            <wp:extent cx="6000750" cy="1466850"/>
            <wp:effectExtent l="0" t="0" r="0" b="0"/>
            <wp:docPr id="42" name="v25_factures" descr="v25_factures&#10;Onglet Factures. Toutes les factures, filtrables par statut : Impayée, Payée, Annul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v25_factures" descr="v25_factures&#10;Onglet Factures. Toutes les factures, filtrables par statut : Impayée, Payée, Annulée."/>
                    <pic:cNvPicPr>
                      <a:picLocks noChangeAspect="1" noChangeArrowheads="1"/>
                    </pic:cNvPicPr>
                  </pic:nvPicPr>
                  <pic:blipFill>
                    <a:blip r:embed="rId43"/>
                    <a:stretch>
                      <a:fillRect/>
                    </a:stretch>
                  </pic:blipFill>
                  <pic:spPr bwMode="auto">
                    <a:xfrm>
                      <a:off x="0" y="0"/>
                      <a:ext cx="6000750" cy="146685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Onglet Factures.</w:t>
      </w:r>
      <w:r>
        <w:rPr>
          <w:rFonts w:eastAsia="Calibri" w:cs="Calibri"/>
          <w:color w:val="506366"/>
          <w:sz w:val="18"/>
          <w:szCs w:val="18"/>
        </w:rPr>
        <w:t xml:space="preserve"> Toutes les factures, filtrables par statut : Impayée, Payée, Annulée.</w:t>
      </w:r>
    </w:p>
    <w:p>
      <w:pPr>
        <w:pStyle w:val="Normal"/>
        <w:keepNext w:val="true"/>
        <w:spacing w:before="120" w:after="60"/>
        <w:jc w:val="center"/>
        <w:rPr/>
      </w:pPr>
      <w:r>
        <w:rPr/>
        <w:drawing>
          <wp:inline distT="0" distB="0" distL="0" distR="0">
            <wp:extent cx="4476750" cy="885825"/>
            <wp:effectExtent l="0" t="0" r="0" b="0"/>
            <wp:docPr id="43" name="v26_bl_liste" descr="v26_bl_liste&#10;Onglet Bons de livraison. Brouillons, livrés, to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v26_bl_liste" descr="v26_bl_liste&#10;Onglet Bons de livraison. Brouillons, livrés, tous."/>
                    <pic:cNvPicPr>
                      <a:picLocks noChangeAspect="1" noChangeArrowheads="1"/>
                    </pic:cNvPicPr>
                  </pic:nvPicPr>
                  <pic:blipFill>
                    <a:blip r:embed="rId44"/>
                    <a:stretch>
                      <a:fillRect/>
                    </a:stretch>
                  </pic:blipFill>
                  <pic:spPr bwMode="auto">
                    <a:xfrm>
                      <a:off x="0" y="0"/>
                      <a:ext cx="4476750" cy="88582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Onglet Bons de livraison.</w:t>
      </w:r>
      <w:r>
        <w:rPr>
          <w:rFonts w:eastAsia="Calibri" w:cs="Calibri"/>
          <w:color w:val="506366"/>
          <w:sz w:val="18"/>
          <w:szCs w:val="18"/>
        </w:rPr>
        <w:t xml:space="preserve"> Brouillons, livrés, tous.</w:t>
      </w:r>
    </w:p>
    <w:p>
      <w:pPr>
        <w:pStyle w:val="Heading3"/>
        <w:keepNext w:val="true"/>
        <w:rPr/>
      </w:pPr>
      <w:r>
        <w:rPr>
          <w:rFonts w:eastAsia="Calibri" w:cs="Calibri" w:ascii="Calibri" w:hAnsi="Calibri"/>
        </w:rPr>
        <w:t>14.  Importer des devis historiques</w:t>
      </w:r>
    </w:p>
    <w:p>
      <w:pPr>
        <w:pStyle w:val="Normal"/>
        <w:keepNext w:val="true"/>
        <w:spacing w:before="0" w:after="80"/>
        <w:rPr/>
      </w:pPr>
      <w:r>
        <w:rPr>
          <w:rFonts w:eastAsia="Calibri" w:cs="Calibri"/>
          <w:i/>
          <w:iCs/>
          <w:color w:val="506366"/>
          <w:sz w:val="18"/>
          <w:szCs w:val="18"/>
        </w:rPr>
        <w:t>Devis › Importer un historique</w:t>
      </w:r>
    </w:p>
    <w:p>
      <w:pPr>
        <w:pStyle w:val="Normal"/>
        <w:spacing w:lineRule="exact" w:line="276" w:before="0" w:after="100"/>
        <w:rPr/>
      </w:pPr>
      <w:r>
        <w:rPr>
          <w:rFonts w:eastAsia="Calibri" w:cs="Calibri"/>
          <w:sz w:val="21"/>
          <w:szCs w:val="21"/>
        </w:rPr>
        <w:t>Pour reprendre vos anciens devis : téléchargez le modèle Excel, remplissez une ligne par article, puis téléversez le fichier. Les devis importés entrent avec leur numéro d'origine.</w:t>
      </w:r>
    </w:p>
    <w:p>
      <w:pPr>
        <w:pStyle w:val="Normal"/>
        <w:keepNext w:val="true"/>
        <w:spacing w:before="120" w:after="60"/>
        <w:jc w:val="center"/>
        <w:rPr/>
      </w:pPr>
      <w:r>
        <w:rPr/>
        <w:drawing>
          <wp:inline distT="0" distB="0" distL="0" distR="0">
            <wp:extent cx="6000750" cy="1304925"/>
            <wp:effectExtent l="0" t="0" r="0" b="0"/>
            <wp:docPr id="44" name="v23_import" descr="v23_import&#10;Import de devis historiques. Téléchargez le modèle, remplissez-le, puis choisissez le fich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v23_import" descr="v23_import&#10;Import de devis historiques. Téléchargez le modèle, remplissez-le, puis choisissez le fichier."/>
                    <pic:cNvPicPr>
                      <a:picLocks noChangeAspect="1" noChangeArrowheads="1"/>
                    </pic:cNvPicPr>
                  </pic:nvPicPr>
                  <pic:blipFill>
                    <a:blip r:embed="rId45"/>
                    <a:stretch>
                      <a:fillRect/>
                    </a:stretch>
                  </pic:blipFill>
                  <pic:spPr bwMode="auto">
                    <a:xfrm>
                      <a:off x="0" y="0"/>
                      <a:ext cx="6000750" cy="130492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Import de devis historiques.</w:t>
      </w:r>
      <w:r>
        <w:rPr>
          <w:rFonts w:eastAsia="Calibri" w:cs="Calibri"/>
          <w:color w:val="506366"/>
          <w:sz w:val="18"/>
          <w:szCs w:val="18"/>
        </w:rPr>
        <w:t xml:space="preserve"> Téléchargez le modèle, remplissez-le, puis choisissez le fichier.</w:t>
      </w:r>
    </w:p>
    <w:p>
      <w:pPr>
        <w:pStyle w:val="Heading3"/>
        <w:keepNext w:val="true"/>
        <w:rPr/>
      </w:pPr>
      <w:r>
        <w:rPr>
          <w:rFonts w:eastAsia="Calibri" w:cs="Calibri" w:ascii="Calibri" w:hAnsi="Calibri"/>
        </w:rPr>
        <w:t>15.  Tout revoir d'un coup d'œil : le Suivi</w:t>
      </w:r>
    </w:p>
    <w:p>
      <w:pPr>
        <w:pStyle w:val="Normal"/>
        <w:keepNext w:val="true"/>
        <w:spacing w:before="0" w:after="80"/>
        <w:rPr/>
      </w:pPr>
      <w:r>
        <w:rPr>
          <w:rFonts w:eastAsia="Calibri" w:cs="Calibri"/>
          <w:i/>
          <w:iCs/>
          <w:color w:val="506366"/>
          <w:sz w:val="18"/>
          <w:szCs w:val="18"/>
        </w:rPr>
        <w:t>Marché › Suivi</w:t>
      </w:r>
    </w:p>
    <w:p>
      <w:pPr>
        <w:pStyle w:val="Normal"/>
        <w:spacing w:lineRule="exact" w:line="276" w:before="0" w:after="100"/>
        <w:rPr/>
      </w:pPr>
      <w:r>
        <w:rPr>
          <w:rFonts w:eastAsia="Calibri" w:cs="Calibri"/>
          <w:sz w:val="21"/>
          <w:szCs w:val="21"/>
        </w:rPr>
        <w:t>Une ligne par affaire : client, objet, devis et son statut, factures et leur statut, total TTC, bons de livraison. Une recherche libre filtre par client, objet ou numéro.</w:t>
      </w:r>
    </w:p>
    <w:p>
      <w:pPr>
        <w:pStyle w:val="Normal"/>
        <w:keepNext w:val="true"/>
        <w:spacing w:before="120" w:after="60"/>
        <w:jc w:val="center"/>
        <w:rPr/>
      </w:pPr>
      <w:r>
        <w:rPr/>
        <w:drawing>
          <wp:inline distT="0" distB="0" distL="0" distR="0">
            <wp:extent cx="6000750" cy="2419350"/>
            <wp:effectExtent l="0" t="0" r="0" b="0"/>
            <wp:docPr id="45" name="v21_suivi" descr="v21_suivi&#10;Le Suivi. Une ligne par affaire, de la consultation à la livra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v21_suivi" descr="v21_suivi&#10;Le Suivi. Une ligne par affaire, de la consultation à la livraison."/>
                    <pic:cNvPicPr>
                      <a:picLocks noChangeAspect="1" noChangeArrowheads="1"/>
                    </pic:cNvPicPr>
                  </pic:nvPicPr>
                  <pic:blipFill>
                    <a:blip r:embed="rId46"/>
                    <a:stretch>
                      <a:fillRect/>
                    </a:stretch>
                  </pic:blipFill>
                  <pic:spPr bwMode="auto">
                    <a:xfrm>
                      <a:off x="0" y="0"/>
                      <a:ext cx="6000750" cy="241935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Le Suivi.</w:t>
      </w:r>
      <w:r>
        <w:rPr>
          <w:rFonts w:eastAsia="Calibri" w:cs="Calibri"/>
          <w:color w:val="506366"/>
          <w:sz w:val="18"/>
          <w:szCs w:val="18"/>
        </w:rPr>
        <w:t xml:space="preserve"> Une ligne par affaire, de la consultation à la livraison.</w:t>
      </w:r>
    </w:p>
    <w:p>
      <w:pPr>
        <w:pStyle w:val="Heading3"/>
        <w:keepNext w:val="true"/>
        <w:rPr/>
      </w:pPr>
      <w:r>
        <w:rPr>
          <w:rFonts w:eastAsia="Calibri" w:cs="Calibri" w:ascii="Calibri" w:hAnsi="Calibri"/>
        </w:rPr>
        <w:t>16.  Piloter le pipeline : les Statistiques</w:t>
      </w:r>
    </w:p>
    <w:p>
      <w:pPr>
        <w:pStyle w:val="Normal"/>
        <w:keepNext w:val="true"/>
        <w:spacing w:before="0" w:after="80"/>
        <w:rPr/>
      </w:pPr>
      <w:r>
        <w:rPr>
          <w:rFonts w:eastAsia="Calibri" w:cs="Calibri"/>
          <w:i/>
          <w:iCs/>
          <w:color w:val="506366"/>
          <w:sz w:val="18"/>
          <w:szCs w:val="18"/>
        </w:rPr>
        <w:t>Marché › Statistiques</w:t>
      </w:r>
    </w:p>
    <w:p>
      <w:pPr>
        <w:pStyle w:val="Normal"/>
        <w:spacing w:lineRule="exact" w:line="276" w:before="0" w:after="100"/>
        <w:rPr/>
      </w:pPr>
      <w:r>
        <w:rPr>
          <w:rFonts w:eastAsia="Calibri" w:cs="Calibri"/>
          <w:sz w:val="21"/>
          <w:szCs w:val="21"/>
        </w:rPr>
        <w:t>Consultations reçues, devis émis, factures émises, détail « Devis par statut » et « Consultations par statut », taux de conversion, chiffre d'affaires facturé, encaissé et restant.</w:t>
      </w:r>
    </w:p>
    <w:p>
      <w:pPr>
        <w:pStyle w:val="Normal"/>
        <w:keepNext w:val="true"/>
        <w:spacing w:before="120" w:after="60"/>
        <w:jc w:val="center"/>
        <w:rPr/>
      </w:pPr>
      <w:r>
        <w:rPr/>
        <w:drawing>
          <wp:inline distT="0" distB="0" distL="0" distR="0">
            <wp:extent cx="6000750" cy="3876675"/>
            <wp:effectExtent l="0" t="0" r="0" b="0"/>
            <wp:docPr id="46" name="v22_stats" descr="v22_stats&#10;Les Statistiques. Compteurs, répartition par statut, taux de conversion et chiffre d'affa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v22_stats" descr="v22_stats&#10;Les Statistiques. Compteurs, répartition par statut, taux de conversion et chiffre d'affaires."/>
                    <pic:cNvPicPr>
                      <a:picLocks noChangeAspect="1" noChangeArrowheads="1"/>
                    </pic:cNvPicPr>
                  </pic:nvPicPr>
                  <pic:blipFill>
                    <a:blip r:embed="rId47"/>
                    <a:stretch>
                      <a:fillRect/>
                    </a:stretch>
                  </pic:blipFill>
                  <pic:spPr bwMode="auto">
                    <a:xfrm>
                      <a:off x="0" y="0"/>
                      <a:ext cx="6000750" cy="387667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Les Statistiques.</w:t>
      </w:r>
      <w:r>
        <w:rPr>
          <w:rFonts w:eastAsia="Calibri" w:cs="Calibri"/>
          <w:color w:val="506366"/>
          <w:sz w:val="18"/>
          <w:szCs w:val="18"/>
        </w:rPr>
        <w:t xml:space="preserve"> Compteurs, répartition par statut, taux de conversion et chiffre d'affaires.</w:t>
      </w:r>
      <w:r>
        <w:br w:type="page"/>
      </w:r>
    </w:p>
    <w:p>
      <w:pPr>
        <w:pStyle w:val="Normal"/>
        <w:keepNext w:val="true"/>
        <w:spacing w:before="0" w:after="60"/>
        <w:rPr/>
      </w:pPr>
      <w:r>
        <w:rPr>
          <w:rFonts w:eastAsia="Calibri" w:cs="Calibri"/>
          <w:b/>
          <w:bCs/>
          <w:color w:val="B06A22"/>
          <w:spacing w:val="30"/>
          <w:sz w:val="18"/>
          <w:szCs w:val="18"/>
        </w:rPr>
        <w:t>CHAPITRE M2 · MARCHÉS ET VENTES</w:t>
      </w:r>
    </w:p>
    <w:p>
      <w:pPr>
        <w:pStyle w:val="Heading2"/>
        <w:rPr/>
      </w:pPr>
      <w:bookmarkStart w:id="17" w:name="__RefHeading___Toc3337_3216272268"/>
      <w:bookmarkEnd w:id="17"/>
      <w:r>
        <w:rPr>
          <w:rFonts w:eastAsia="Georgia" w:cs="Georgia" w:ascii="Georgia" w:hAnsi="Georgia"/>
        </w:rPr>
        <w:t>Appels d'offres et dossiers</w:t>
      </w:r>
    </w:p>
    <w:p>
      <w:pPr>
        <w:pStyle w:val="Normal"/>
        <w:spacing w:lineRule="exact" w:line="290" w:before="0" w:after="160"/>
        <w:rPr/>
      </w:pPr>
      <w:r>
        <w:rPr>
          <w:rFonts w:eastAsia="Calibri" w:cs="Calibri"/>
          <w:sz w:val="22"/>
          <w:szCs w:val="22"/>
        </w:rPr>
        <w:t>Le module Dossiers est le portefeuille des appels d'offres et des consultations : la brique à laquelle viennent s'accrocher le dossier de calcul, le financement, les achats et les courriers.</w:t>
      </w:r>
    </w:p>
    <w:p>
      <w:pPr>
        <w:pStyle w:val="Heading3"/>
        <w:keepNext w:val="true"/>
        <w:rPr/>
      </w:pPr>
      <w:r>
        <w:rPr>
          <w:rFonts w:eastAsia="Calibri" w:cs="Calibri" w:ascii="Calibri" w:hAnsi="Calibri"/>
        </w:rPr>
        <w:t>1.  Le portefeuille de dossiers</w:t>
      </w:r>
    </w:p>
    <w:p>
      <w:pPr>
        <w:pStyle w:val="Normal"/>
        <w:keepNext w:val="true"/>
        <w:spacing w:before="0" w:after="80"/>
        <w:rPr/>
      </w:pPr>
      <w:r>
        <w:rPr>
          <w:rFonts w:eastAsia="Calibri" w:cs="Calibri"/>
          <w:i/>
          <w:iCs/>
          <w:color w:val="506366"/>
          <w:sz w:val="18"/>
          <w:szCs w:val="18"/>
        </w:rPr>
        <w:t>Marchés et ventes › Dossiers</w:t>
      </w:r>
    </w:p>
    <w:p>
      <w:pPr>
        <w:pStyle w:val="Normal"/>
        <w:spacing w:lineRule="exact" w:line="276" w:before="0" w:after="100"/>
        <w:rPr/>
      </w:pPr>
      <w:r>
        <w:rPr>
          <w:rFonts w:eastAsia="Calibri" w:cs="Calibri"/>
          <w:sz w:val="21"/>
          <w:szCs w:val="21"/>
        </w:rPr>
        <w:t xml:space="preserve">Compteurs Total, Ouverts, En cours, Terminés, Rejetés, liste des dossiers et bouton </w:t>
      </w:r>
      <w:r>
        <w:rPr>
          <w:rFonts w:eastAsia="Calibri" w:cs="Calibri"/>
          <w:b/>
          <w:bCs/>
          <w:sz w:val="21"/>
          <w:szCs w:val="21"/>
        </w:rPr>
        <w:t>+ Nouveau dossier</w:t>
      </w:r>
      <w:r>
        <w:rPr>
          <w:rFonts w:eastAsia="Calibri" w:cs="Calibri"/>
          <w:sz w:val="21"/>
          <w:szCs w:val="21"/>
        </w:rPr>
        <w:t xml:space="preserve">. Depuis cette mise à jour, la liste est </w:t>
      </w:r>
      <w:r>
        <w:rPr>
          <w:rFonts w:eastAsia="Calibri" w:cs="Calibri"/>
          <w:b/>
          <w:bCs/>
          <w:sz w:val="21"/>
          <w:szCs w:val="21"/>
        </w:rPr>
        <w:t>unifiée</w:t>
      </w:r>
      <w:r>
        <w:rPr>
          <w:rFonts w:eastAsia="Calibri" w:cs="Calibri"/>
          <w:sz w:val="21"/>
          <w:szCs w:val="21"/>
        </w:rPr>
        <w:t> : les appels d'offres et les consultations restreintes y figurent côte à côte, avec un badge pour les distinguer.</w:t>
      </w:r>
    </w:p>
    <w:p>
      <w:pPr>
        <w:pStyle w:val="Normal"/>
        <w:keepNext w:val="true"/>
        <w:spacing w:before="120" w:after="60"/>
        <w:jc w:val="center"/>
        <w:rPr/>
      </w:pPr>
      <w:r>
        <w:rPr/>
        <w:drawing>
          <wp:inline distT="0" distB="0" distL="0" distR="0">
            <wp:extent cx="6000750" cy="2914650"/>
            <wp:effectExtent l="0" t="0" r="0" b="0"/>
            <wp:docPr id="47" name="dossiers" descr="dossiers&#10;Liste unifiée des dossiers. Les badges distinguent l'appel d'offres de la consultation restrei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dossiers" descr="dossiers&#10;Liste unifiée des dossiers. Les badges distinguent l'appel d'offres de la consultation restreinte."/>
                    <pic:cNvPicPr>
                      <a:picLocks noChangeAspect="1" noChangeArrowheads="1"/>
                    </pic:cNvPicPr>
                  </pic:nvPicPr>
                  <pic:blipFill>
                    <a:blip r:embed="rId48"/>
                    <a:stretch>
                      <a:fillRect/>
                    </a:stretch>
                  </pic:blipFill>
                  <pic:spPr bwMode="auto">
                    <a:xfrm>
                      <a:off x="0" y="0"/>
                      <a:ext cx="6000750" cy="291465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Liste unifiée des dossiers.</w:t>
      </w:r>
      <w:r>
        <w:rPr>
          <w:rFonts w:eastAsia="Calibri" w:cs="Calibri"/>
          <w:color w:val="506366"/>
          <w:sz w:val="18"/>
          <w:szCs w:val="18"/>
        </w:rPr>
        <w:t xml:space="preserve"> Les badges distinguent l'appel d'offres de la consultation restreinte.</w:t>
      </w:r>
    </w:p>
    <w:p>
      <w:pPr>
        <w:pStyle w:val="Heading3"/>
        <w:keepNext w:val="true"/>
        <w:rPr/>
      </w:pPr>
      <w:r>
        <w:rPr>
          <w:rFonts w:eastAsia="Calibri" w:cs="Calibri" w:ascii="Calibri" w:hAnsi="Calibri"/>
        </w:rPr>
        <w:t>2.  Créer le dossier</w:t>
      </w:r>
    </w:p>
    <w:p>
      <w:pPr>
        <w:pStyle w:val="Normal"/>
        <w:keepNext w:val="true"/>
        <w:spacing w:before="0" w:after="80"/>
        <w:rPr/>
      </w:pPr>
      <w:r>
        <w:rPr>
          <w:rFonts w:eastAsia="Calibri" w:cs="Calibri"/>
          <w:i/>
          <w:iCs/>
          <w:color w:val="506366"/>
          <w:sz w:val="18"/>
          <w:szCs w:val="18"/>
        </w:rPr>
        <w:t>Dossiers › + Nouveau dossier</w:t>
      </w:r>
    </w:p>
    <w:p>
      <w:pPr>
        <w:pStyle w:val="Normal"/>
        <w:spacing w:lineRule="exact" w:line="276" w:before="0" w:after="100"/>
        <w:rPr/>
      </w:pPr>
      <w:r>
        <w:rPr>
          <w:rFonts w:eastAsia="Calibri" w:cs="Calibri"/>
          <w:sz w:val="21"/>
          <w:szCs w:val="21"/>
        </w:rPr>
        <w:t>Intitulé, référence de l'appel d'offres, maître d'ouvrage, secteur, montant estimé et devise.</w:t>
      </w:r>
    </w:p>
    <w:p>
      <w:pPr>
        <w:pStyle w:val="Normal"/>
        <w:keepNext w:val="true"/>
        <w:spacing w:before="120" w:after="60"/>
        <w:jc w:val="center"/>
        <w:rPr/>
      </w:pPr>
      <w:r>
        <w:rPr/>
        <w:drawing>
          <wp:inline distT="0" distB="0" distL="0" distR="0">
            <wp:extent cx="6000750" cy="2476500"/>
            <wp:effectExtent l="0" t="0" r="0" b="0"/>
            <wp:docPr id="48" name="old051" descr="old051&#10;Nouveau dossier. Exemple : « Réhabilitation de la voirie urbaine - Lot 3 », secteur BTP, 120 000 000 X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old051" descr="old051&#10;Nouveau dossier. Exemple : « Réhabilitation de la voirie urbaine - Lot 3 », secteur BTP, 120 000 000 XOF."/>
                    <pic:cNvPicPr>
                      <a:picLocks noChangeAspect="1" noChangeArrowheads="1"/>
                    </pic:cNvPicPr>
                  </pic:nvPicPr>
                  <pic:blipFill>
                    <a:blip r:embed="rId49"/>
                    <a:stretch>
                      <a:fillRect/>
                    </a:stretch>
                  </pic:blipFill>
                  <pic:spPr bwMode="auto">
                    <a:xfrm>
                      <a:off x="0" y="0"/>
                      <a:ext cx="6000750" cy="24765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Nouveau dossier.</w:t>
      </w:r>
      <w:r>
        <w:rPr>
          <w:rFonts w:eastAsia="Calibri" w:cs="Calibri"/>
          <w:color w:val="506366"/>
          <w:sz w:val="18"/>
          <w:szCs w:val="18"/>
        </w:rPr>
        <w:t xml:space="preserve"> Exemple : « Réhabilitation de la voirie urbaine - Lot 3 », secteur BTP, 120 000 000 XOF.</w:t>
      </w:r>
    </w:p>
    <w:p>
      <w:pPr>
        <w:pStyle w:val="Heading3"/>
        <w:keepNext w:val="true"/>
        <w:rPr/>
      </w:pPr>
      <w:r>
        <w:rPr>
          <w:rFonts w:eastAsia="Calibri" w:cs="Calibri" w:ascii="Calibri" w:hAnsi="Calibri"/>
        </w:rPr>
        <w:t>3.  Renseigner la date limite de soumission</w:t>
      </w:r>
    </w:p>
    <w:p>
      <w:pPr>
        <w:pStyle w:val="Normal"/>
        <w:keepNext w:val="true"/>
        <w:spacing w:before="0" w:after="80"/>
        <w:rPr/>
      </w:pPr>
      <w:r>
        <w:rPr>
          <w:rFonts w:eastAsia="Calibri" w:cs="Calibri"/>
          <w:i/>
          <w:iCs/>
          <w:color w:val="506366"/>
          <w:sz w:val="18"/>
          <w:szCs w:val="18"/>
        </w:rPr>
        <w:t>Dossier › Date limite de soumission</w:t>
      </w:r>
    </w:p>
    <w:p>
      <w:pPr>
        <w:pStyle w:val="Normal"/>
        <w:spacing w:lineRule="exact" w:line="276" w:before="0" w:after="100"/>
        <w:rPr/>
      </w:pPr>
      <w:r>
        <w:rPr>
          <w:rFonts w:eastAsia="Calibri" w:cs="Calibri"/>
          <w:sz w:val="21"/>
          <w:szCs w:val="21"/>
        </w:rPr>
        <w:t>La date et l'heure limites ne sont pas obligatoires pour créer le dossier, mais ce sont elles qui permettent de générer le chronogramme des tâches à rebours.</w:t>
      </w:r>
    </w:p>
    <w:p>
      <w:pPr>
        <w:pStyle w:val="Normal"/>
        <w:keepNext w:val="true"/>
        <w:spacing w:before="120" w:after="60"/>
        <w:jc w:val="center"/>
        <w:rPr/>
      </w:pPr>
      <w:r>
        <w:rPr/>
        <w:drawing>
          <wp:inline distT="0" distB="0" distL="0" distR="0">
            <wp:extent cx="6000750" cy="2476500"/>
            <wp:effectExtent l="0" t="0" r="0" b="0"/>
            <wp:docPr id="49" name="old052" descr="old052&#10;Date limite fixée au 15/10/2026 à 17 h 00. Le message rappelle son rôle dans le chronogram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old052" descr="old052&#10;Date limite fixée au 15/10/2026 à 17 h 00. Le message rappelle son rôle dans le chronogramme."/>
                    <pic:cNvPicPr>
                      <a:picLocks noChangeAspect="1" noChangeArrowheads="1"/>
                    </pic:cNvPicPr>
                  </pic:nvPicPr>
                  <pic:blipFill>
                    <a:blip r:embed="rId50"/>
                    <a:stretch>
                      <a:fillRect/>
                    </a:stretch>
                  </pic:blipFill>
                  <pic:spPr bwMode="auto">
                    <a:xfrm>
                      <a:off x="0" y="0"/>
                      <a:ext cx="6000750" cy="24765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Date limite fixée au 15/10/2026 à 17 h 00.</w:t>
      </w:r>
      <w:r>
        <w:rPr>
          <w:rFonts w:eastAsia="Calibri" w:cs="Calibri"/>
          <w:color w:val="506366"/>
          <w:sz w:val="18"/>
          <w:szCs w:val="18"/>
        </w:rPr>
        <w:t xml:space="preserve"> Le message rappelle son rôle dans le chronogramme.</w:t>
      </w:r>
    </w:p>
    <w:p>
      <w:pPr>
        <w:pStyle w:val="Heading3"/>
        <w:keepNext w:val="true"/>
        <w:rPr/>
      </w:pPr>
      <w:r>
        <w:rPr>
          <w:rFonts w:eastAsia="Calibri" w:cs="Calibri" w:ascii="Calibri" w:hAnsi="Calibri"/>
        </w:rPr>
        <w:t>4.  Analyser le DAO et générer le chronogramme</w:t>
      </w:r>
    </w:p>
    <w:p>
      <w:pPr>
        <w:pStyle w:val="Normal"/>
        <w:keepNext w:val="true"/>
        <w:spacing w:before="0" w:after="80"/>
        <w:rPr/>
      </w:pPr>
      <w:r>
        <w:rPr>
          <w:rFonts w:eastAsia="Calibri" w:cs="Calibri"/>
          <w:i/>
          <w:iCs/>
          <w:color w:val="506366"/>
          <w:sz w:val="18"/>
          <w:szCs w:val="18"/>
        </w:rPr>
        <w:t>Fiche du dossier › Clauses extraites · Générer automatiquement</w:t>
      </w:r>
    </w:p>
    <w:p>
      <w:pPr>
        <w:pStyle w:val="Normal"/>
        <w:spacing w:lineRule="exact" w:line="276" w:before="0" w:after="100"/>
        <w:rPr/>
      </w:pPr>
      <w:r>
        <w:rPr>
          <w:rFonts w:eastAsia="Calibri" w:cs="Calibri"/>
          <w:sz w:val="21"/>
          <w:szCs w:val="21"/>
        </w:rPr>
        <w:t xml:space="preserve">« Clauses extraites » analyse un dossier d'appel d'offres (PDF ou Word) pour en repérer les clauses. </w:t>
      </w:r>
      <w:r>
        <w:rPr>
          <w:rFonts w:eastAsia="Calibri" w:cs="Calibri"/>
          <w:b/>
          <w:bCs/>
          <w:sz w:val="21"/>
          <w:szCs w:val="21"/>
        </w:rPr>
        <w:t>Générer automatiquement</w:t>
      </w:r>
      <w:r>
        <w:rPr>
          <w:rFonts w:eastAsia="Calibri" w:cs="Calibri"/>
          <w:sz w:val="21"/>
          <w:szCs w:val="21"/>
        </w:rPr>
        <w:t xml:space="preserve"> construit le chronogramme à partir de la date limite.</w:t>
      </w:r>
    </w:p>
    <w:p>
      <w:pPr>
        <w:pStyle w:val="Normal"/>
        <w:keepNext w:val="true"/>
        <w:spacing w:before="120" w:after="60"/>
        <w:jc w:val="center"/>
        <w:rPr/>
      </w:pPr>
      <w:r>
        <w:rPr/>
        <w:drawing>
          <wp:inline distT="0" distB="0" distL="0" distR="0">
            <wp:extent cx="6000750" cy="2476500"/>
            <wp:effectExtent l="0" t="0" r="0" b="0"/>
            <wp:docPr id="50" name="old053" descr="old053&#10;Avant génération. Aucune clause extraite, aucune tâche planifi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old053" descr="old053&#10;Avant génération. Aucune clause extraite, aucune tâche planifiée."/>
                    <pic:cNvPicPr>
                      <a:picLocks noChangeAspect="1" noChangeArrowheads="1"/>
                    </pic:cNvPicPr>
                  </pic:nvPicPr>
                  <pic:blipFill>
                    <a:blip r:embed="rId51"/>
                    <a:stretch>
                      <a:fillRect/>
                    </a:stretch>
                  </pic:blipFill>
                  <pic:spPr bwMode="auto">
                    <a:xfrm>
                      <a:off x="0" y="0"/>
                      <a:ext cx="6000750" cy="24765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Avant génération.</w:t>
      </w:r>
      <w:r>
        <w:rPr>
          <w:rFonts w:eastAsia="Calibri" w:cs="Calibri"/>
          <w:color w:val="506366"/>
          <w:sz w:val="18"/>
          <w:szCs w:val="18"/>
        </w:rPr>
        <w:t xml:space="preserve"> Aucune clause extraite, aucune tâche planifiée.</w:t>
      </w:r>
    </w:p>
    <w:p>
      <w:pPr>
        <w:pStyle w:val="Heading3"/>
        <w:keepNext w:val="true"/>
        <w:rPr/>
      </w:pPr>
      <w:r>
        <w:rPr>
          <w:rFonts w:eastAsia="Calibri" w:cs="Calibri" w:ascii="Calibri" w:hAnsi="Calibri"/>
        </w:rPr>
        <w:t>5.  Lire le chronogramme</w:t>
      </w:r>
    </w:p>
    <w:p>
      <w:pPr>
        <w:pStyle w:val="Normal"/>
        <w:keepNext w:val="true"/>
        <w:spacing w:before="0" w:after="80"/>
        <w:rPr/>
      </w:pPr>
      <w:r>
        <w:rPr>
          <w:rFonts w:eastAsia="Calibri" w:cs="Calibri"/>
          <w:i/>
          <w:iCs/>
          <w:color w:val="506366"/>
          <w:sz w:val="18"/>
          <w:szCs w:val="18"/>
        </w:rPr>
        <w:t>Fiche du dossier › Chronogramme</w:t>
      </w:r>
    </w:p>
    <w:p>
      <w:pPr>
        <w:pStyle w:val="Normal"/>
        <w:spacing w:lineRule="exact" w:line="276" w:before="0" w:after="100"/>
        <w:rPr/>
      </w:pPr>
      <w:r>
        <w:rPr>
          <w:rFonts w:eastAsia="Calibri" w:cs="Calibri"/>
          <w:sz w:val="21"/>
          <w:szCs w:val="21"/>
        </w:rPr>
        <w:t>Chaque tâche porte une phase (« Avant soumission »), une échéance relative (J-7, J-1…), un titre et un statut. « Régénérer (remplace l'existant) » recalcule le chronogramme si la date limite change.</w:t>
      </w:r>
    </w:p>
    <w:p>
      <w:pPr>
        <w:pStyle w:val="Normal"/>
        <w:keepNext w:val="true"/>
        <w:spacing w:before="120" w:after="60"/>
        <w:jc w:val="center"/>
        <w:rPr/>
      </w:pPr>
      <w:r>
        <w:rPr/>
        <w:drawing>
          <wp:inline distT="0" distB="0" distL="0" distR="0">
            <wp:extent cx="6000750" cy="2476500"/>
            <wp:effectExtent l="0" t="0" r="0" b="0"/>
            <wp:docPr id="51" name="old054" descr="old054&#10;Chronogramme généré. Les tâches sont classées par phase et par éché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old054" descr="old054&#10;Chronogramme généré. Les tâches sont classées par phase et par échéance."/>
                    <pic:cNvPicPr>
                      <a:picLocks noChangeAspect="1" noChangeArrowheads="1"/>
                    </pic:cNvPicPr>
                  </pic:nvPicPr>
                  <pic:blipFill>
                    <a:blip r:embed="rId52"/>
                    <a:stretch>
                      <a:fillRect/>
                    </a:stretch>
                  </pic:blipFill>
                  <pic:spPr bwMode="auto">
                    <a:xfrm>
                      <a:off x="0" y="0"/>
                      <a:ext cx="6000750" cy="24765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Chronogramme généré.</w:t>
      </w:r>
      <w:r>
        <w:rPr>
          <w:rFonts w:eastAsia="Calibri" w:cs="Calibri"/>
          <w:color w:val="506366"/>
          <w:sz w:val="18"/>
          <w:szCs w:val="18"/>
        </w:rPr>
        <w:t xml:space="preserve"> Les tâches sont classées par phase et par échéance.</w:t>
      </w:r>
    </w:p>
    <w:p>
      <w:pPr>
        <w:pStyle w:val="Heading3"/>
        <w:keepNext w:val="true"/>
        <w:rPr/>
      </w:pPr>
      <w:r>
        <w:rPr>
          <w:rFonts w:eastAsia="Calibri" w:cs="Calibri" w:ascii="Calibri" w:hAnsi="Calibri"/>
        </w:rPr>
        <w:t>6.  Affecter et démarrer une tâche</w:t>
      </w:r>
    </w:p>
    <w:p>
      <w:pPr>
        <w:pStyle w:val="Normal"/>
        <w:keepNext w:val="true"/>
        <w:spacing w:before="0" w:after="80"/>
        <w:rPr/>
      </w:pPr>
      <w:r>
        <w:rPr>
          <w:rFonts w:eastAsia="Calibri" w:cs="Calibri"/>
          <w:i/>
          <w:iCs/>
          <w:color w:val="506366"/>
          <w:sz w:val="18"/>
          <w:szCs w:val="18"/>
        </w:rPr>
        <w:t>Chronogramme › affectation</w:t>
      </w:r>
    </w:p>
    <w:p>
      <w:pPr>
        <w:pStyle w:val="Normal"/>
        <w:spacing w:lineRule="exact" w:line="276" w:before="0" w:after="100"/>
        <w:rPr/>
      </w:pPr>
      <w:r>
        <w:rPr>
          <w:rFonts w:eastAsia="Calibri" w:cs="Calibri"/>
          <w:sz w:val="21"/>
          <w:szCs w:val="21"/>
        </w:rPr>
        <w:t xml:space="preserve">Affectez chaque tâche à un rôle et à une personne, puis cliquez sur le bouton d'action correspondant à son statut (Démarrer, Terminer). La tâche apparaît dans </w:t>
      </w:r>
      <w:r>
        <w:rPr>
          <w:rFonts w:eastAsia="Calibri" w:cs="Calibri"/>
          <w:b/>
          <w:bCs/>
          <w:sz w:val="21"/>
          <w:szCs w:val="21"/>
        </w:rPr>
        <w:t>Mes tâches</w:t>
      </w:r>
      <w:r>
        <w:rPr>
          <w:rFonts w:eastAsia="Calibri" w:cs="Calibri"/>
          <w:sz w:val="21"/>
          <w:szCs w:val="21"/>
        </w:rPr>
        <w:t xml:space="preserve"> de la personne désignée.</w:t>
      </w:r>
    </w:p>
    <w:p>
      <w:pPr>
        <w:pStyle w:val="Normal"/>
        <w:keepNext w:val="true"/>
        <w:spacing w:before="120" w:after="60"/>
        <w:jc w:val="center"/>
        <w:rPr/>
      </w:pPr>
      <w:r>
        <w:rPr/>
        <w:drawing>
          <wp:inline distT="0" distB="0" distL="0" distR="0">
            <wp:extent cx="6000750" cy="2476500"/>
            <wp:effectExtent l="0" t="0" r="0" b="0"/>
            <wp:docPr id="52" name="old055" descr="old055&#10;« Vérification finale, impression et signature du dossier » (J-1). Affectation par rôle et par personne, bouton Démar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old055" descr="old055&#10;« Vérification finale, impression et signature du dossier » (J-1). Affectation par rôle et par personne, bouton Démarrer"/>
                    <pic:cNvPicPr>
                      <a:picLocks noChangeAspect="1" noChangeArrowheads="1"/>
                    </pic:cNvPicPr>
                  </pic:nvPicPr>
                  <pic:blipFill>
                    <a:blip r:embed="rId53"/>
                    <a:stretch>
                      <a:fillRect/>
                    </a:stretch>
                  </pic:blipFill>
                  <pic:spPr bwMode="auto">
                    <a:xfrm>
                      <a:off x="0" y="0"/>
                      <a:ext cx="6000750" cy="24765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 Vérification finale, impression et signature du dossier » (J-1).</w:t>
      </w:r>
      <w:r>
        <w:rPr>
          <w:rFonts w:eastAsia="Calibri" w:cs="Calibri"/>
          <w:color w:val="506366"/>
          <w:sz w:val="18"/>
          <w:szCs w:val="18"/>
        </w:rPr>
        <w:t xml:space="preserve"> Affectation par rôle et par personne, bouton Démarrer.</w:t>
      </w:r>
    </w:p>
    <w:p>
      <w:pPr>
        <w:pStyle w:val="Normal"/>
        <w:pBdr>
          <w:left w:val="single" w:sz="24" w:space="8" w:color="B06A22"/>
        </w:pBdr>
        <w:shd w:val="clear" w:color="auto" w:fill="FBEEE0"/>
        <w:spacing w:lineRule="exact" w:line="270" w:before="120" w:after="160"/>
        <w:ind w:left="200" w:right="100"/>
        <w:rPr/>
      </w:pPr>
      <w:r>
        <w:rPr>
          <w:rFonts w:eastAsia="Calibri" w:cs="Calibri"/>
          <w:b/>
          <w:bCs/>
          <w:caps/>
          <w:color w:val="B06A22"/>
          <w:sz w:val="18"/>
          <w:szCs w:val="18"/>
        </w:rPr>
        <w:t xml:space="preserve">À savoir  </w:t>
      </w:r>
      <w:r>
        <w:rPr>
          <w:rFonts w:eastAsia="Calibri" w:cs="Calibri"/>
          <w:sz w:val="20"/>
          <w:szCs w:val="20"/>
        </w:rPr>
        <w:t>Dans la fiche d'un dossier, vous retrouvez aussi le Dossier de calcul (chapitre M3), le Financement (M6), les Courriers (M7), la Logistique et les Livraisons (M4, M5).</w:t>
      </w:r>
      <w:r>
        <w:br w:type="page"/>
      </w:r>
    </w:p>
    <w:p>
      <w:pPr>
        <w:pStyle w:val="Normal"/>
        <w:keepNext w:val="true"/>
        <w:spacing w:before="0" w:after="60"/>
        <w:rPr/>
      </w:pPr>
      <w:r>
        <w:rPr>
          <w:rFonts w:eastAsia="Calibri" w:cs="Calibri"/>
          <w:b/>
          <w:bCs/>
          <w:color w:val="B06A22"/>
          <w:spacing w:val="30"/>
          <w:sz w:val="18"/>
          <w:szCs w:val="18"/>
        </w:rPr>
        <w:t>CHAPITRE M3 · MARCHÉS ET VENTES</w:t>
      </w:r>
    </w:p>
    <w:p>
      <w:pPr>
        <w:pStyle w:val="Heading2"/>
        <w:rPr/>
      </w:pPr>
      <w:bookmarkStart w:id="18" w:name="__RefHeading___Toc3339_3216272268"/>
      <w:bookmarkEnd w:id="18"/>
      <w:r>
        <w:rPr>
          <w:rFonts w:eastAsia="Georgia" w:cs="Georgia" w:ascii="Georgia" w:hAnsi="Georgia"/>
        </w:rPr>
        <w:t>Créer un dossier de calcul</w:t>
      </w:r>
    </w:p>
    <w:p>
      <w:pPr>
        <w:pStyle w:val="Normal"/>
        <w:spacing w:lineRule="exact" w:line="290" w:before="0" w:after="160"/>
        <w:rPr/>
      </w:pPr>
      <w:r>
        <w:rPr>
          <w:rFonts w:eastAsia="Calibri" w:cs="Calibri"/>
          <w:sz w:val="22"/>
          <w:szCs w:val="22"/>
        </w:rPr>
        <w:t xml:space="preserve">Le dossier de calcul compare, article par article, les offres de plusieurs fournisseurs et transitaires, puis calcule le prix de revient et la marge. </w:t>
      </w:r>
      <w:r>
        <w:rPr>
          <w:rFonts w:eastAsia="Calibri" w:cs="Calibri"/>
          <w:b/>
          <w:bCs/>
          <w:sz w:val="22"/>
          <w:szCs w:val="22"/>
        </w:rPr>
        <w:t>Aucun montant n'est saisi à la main</w:t>
      </w:r>
      <w:r>
        <w:rPr>
          <w:rFonts w:eastAsia="Calibri" w:cs="Calibri"/>
          <w:sz w:val="22"/>
          <w:szCs w:val="22"/>
        </w:rPr>
        <w:t> : c'est le seul endroit où l'on chiffre.</w:t>
      </w:r>
    </w:p>
    <w:p>
      <w:pPr>
        <w:pStyle w:val="Heading3"/>
        <w:keepNext w:val="true"/>
        <w:rPr/>
      </w:pPr>
      <w:r>
        <w:rPr>
          <w:rFonts w:eastAsia="Calibri" w:cs="Calibri" w:ascii="Calibri" w:hAnsi="Calibri"/>
        </w:rPr>
        <w:t>1.  Ouvrir le dossier concerné</w:t>
      </w:r>
    </w:p>
    <w:p>
      <w:pPr>
        <w:pStyle w:val="Normal"/>
        <w:keepNext w:val="true"/>
        <w:spacing w:before="0" w:after="80"/>
        <w:rPr/>
      </w:pPr>
      <w:r>
        <w:rPr>
          <w:rFonts w:eastAsia="Calibri" w:cs="Calibri"/>
          <w:i/>
          <w:iCs/>
          <w:color w:val="506366"/>
          <w:sz w:val="18"/>
          <w:szCs w:val="18"/>
        </w:rPr>
        <w:t>Fiche du dossier › section Dossier de calcul (en bas)</w:t>
      </w:r>
    </w:p>
    <w:p>
      <w:pPr>
        <w:pStyle w:val="Normal"/>
        <w:spacing w:lineRule="exact" w:line="276" w:before="0" w:after="100"/>
        <w:rPr/>
      </w:pPr>
      <w:r>
        <w:rPr>
          <w:rFonts w:eastAsia="Calibri" w:cs="Calibri"/>
          <w:sz w:val="21"/>
          <w:szCs w:val="21"/>
        </w:rPr>
        <w:t>Depuis un appel d'offres ou une consultation, descendez à la section « Dossier de calcul ». Tant qu'il n'existe pas, un petit formulaire de création s'affiche, avec un nom prérempli à partir de la référence du dossier.</w:t>
      </w:r>
    </w:p>
    <w:p>
      <w:pPr>
        <w:pStyle w:val="Normal"/>
        <w:keepNext w:val="true"/>
        <w:spacing w:before="120" w:after="60"/>
        <w:jc w:val="center"/>
        <w:rPr/>
      </w:pPr>
      <w:r>
        <w:rPr/>
        <w:drawing>
          <wp:inline distT="0" distB="0" distL="0" distR="0">
            <wp:extent cx="6000750" cy="2476500"/>
            <wp:effectExtent l="0" t="0" r="0" b="0"/>
            <wp:docPr id="53" name="old011" descr="old011&#10;Création. Le nom est prérempli ; un clic sur « Créer un dossier de calcul » suf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old011" descr="old011&#10;Création. Le nom est prérempli ; un clic sur « Créer un dossier de calcul » suffit."/>
                    <pic:cNvPicPr>
                      <a:picLocks noChangeAspect="1" noChangeArrowheads="1"/>
                    </pic:cNvPicPr>
                  </pic:nvPicPr>
                  <pic:blipFill>
                    <a:blip r:embed="rId54"/>
                    <a:stretch>
                      <a:fillRect/>
                    </a:stretch>
                  </pic:blipFill>
                  <pic:spPr bwMode="auto">
                    <a:xfrm>
                      <a:off x="0" y="0"/>
                      <a:ext cx="6000750" cy="24765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Création.</w:t>
      </w:r>
      <w:r>
        <w:rPr>
          <w:rFonts w:eastAsia="Calibri" w:cs="Calibri"/>
          <w:color w:val="506366"/>
          <w:sz w:val="18"/>
          <w:szCs w:val="18"/>
        </w:rPr>
        <w:t xml:space="preserve"> Le nom est prérempli ; un clic sur « Créer un dossier de calcul » suffit.</w:t>
      </w:r>
    </w:p>
    <w:p>
      <w:pPr>
        <w:pStyle w:val="Heading3"/>
        <w:keepNext w:val="true"/>
        <w:rPr/>
      </w:pPr>
      <w:r>
        <w:rPr>
          <w:rFonts w:eastAsia="Calibri" w:cs="Calibri" w:ascii="Calibri" w:hAnsi="Calibri"/>
        </w:rPr>
        <w:t>2.  Ouvrir l'atelier de calcul</w:t>
      </w:r>
    </w:p>
    <w:p>
      <w:pPr>
        <w:pStyle w:val="Normal"/>
        <w:keepNext w:val="true"/>
        <w:spacing w:before="0" w:after="80"/>
        <w:rPr/>
      </w:pPr>
      <w:r>
        <w:rPr>
          <w:rFonts w:eastAsia="Calibri" w:cs="Calibri"/>
          <w:i/>
          <w:iCs/>
          <w:color w:val="506366"/>
          <w:sz w:val="18"/>
          <w:szCs w:val="18"/>
        </w:rPr>
        <w:t>Dossier de calcul › Ouvrir</w:t>
      </w:r>
    </w:p>
    <w:p>
      <w:pPr>
        <w:pStyle w:val="Normal"/>
        <w:spacing w:lineRule="exact" w:line="276" w:before="0" w:after="100"/>
        <w:rPr/>
      </w:pPr>
      <w:r>
        <w:rPr>
          <w:rFonts w:eastAsia="Calibri" w:cs="Calibri"/>
          <w:sz w:val="21"/>
          <w:szCs w:val="21"/>
        </w:rPr>
        <w:t xml:space="preserve">Le bouton devient « Ouvrir le dossier de calcul » : la même carte sert à créer et à retrouver. Le menu </w:t>
      </w:r>
      <w:r>
        <w:rPr>
          <w:rFonts w:eastAsia="Calibri" w:cs="Calibri"/>
          <w:b/>
          <w:bCs/>
          <w:sz w:val="21"/>
          <w:szCs w:val="21"/>
        </w:rPr>
        <w:t>Marchés et ventes › Dossier de calcul</w:t>
      </w:r>
      <w:r>
        <w:rPr>
          <w:rFonts w:eastAsia="Calibri" w:cs="Calibri"/>
          <w:sz w:val="21"/>
          <w:szCs w:val="21"/>
        </w:rPr>
        <w:t xml:space="preserve"> liste tous les dossiers de calcul.</w:t>
      </w:r>
    </w:p>
    <w:p>
      <w:pPr>
        <w:pStyle w:val="Normal"/>
        <w:keepNext w:val="true"/>
        <w:spacing w:before="120" w:after="60"/>
        <w:jc w:val="center"/>
        <w:rPr/>
      </w:pPr>
      <w:r>
        <w:rPr/>
        <w:drawing>
          <wp:inline distT="0" distB="0" distL="0" distR="0">
            <wp:extent cx="6000750" cy="1562100"/>
            <wp:effectExtent l="0" t="0" r="0" b="0"/>
            <wp:docPr id="54" name="calcul_s06" descr="calcul_s06&#10;Liste des dossiers de calcul. Un dossier de calcul par appel d'offres ou consul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calcul_s06" descr="calcul_s06&#10;Liste des dossiers de calcul. Un dossier de calcul par appel d'offres ou consultation."/>
                    <pic:cNvPicPr>
                      <a:picLocks noChangeAspect="1" noChangeArrowheads="1"/>
                    </pic:cNvPicPr>
                  </pic:nvPicPr>
                  <pic:blipFill>
                    <a:blip r:embed="rId55"/>
                    <a:stretch>
                      <a:fillRect/>
                    </a:stretch>
                  </pic:blipFill>
                  <pic:spPr bwMode="auto">
                    <a:xfrm>
                      <a:off x="0" y="0"/>
                      <a:ext cx="6000750" cy="15621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Liste des dossiers de calcul.</w:t>
      </w:r>
      <w:r>
        <w:rPr>
          <w:rFonts w:eastAsia="Calibri" w:cs="Calibri"/>
          <w:color w:val="506366"/>
          <w:sz w:val="18"/>
          <w:szCs w:val="18"/>
        </w:rPr>
        <w:t xml:space="preserve"> Un dossier de calcul par appel d'offres ou consultation.</w:t>
      </w:r>
    </w:p>
    <w:p>
      <w:pPr>
        <w:pStyle w:val="Normal"/>
        <w:keepNext w:val="true"/>
        <w:spacing w:before="120" w:after="60"/>
        <w:jc w:val="center"/>
        <w:rPr/>
      </w:pPr>
      <w:r>
        <w:rPr/>
        <w:drawing>
          <wp:inline distT="0" distB="0" distL="0" distR="0">
            <wp:extent cx="6000750" cy="2476500"/>
            <wp:effectExtent l="0" t="0" r="0" b="0"/>
            <wp:docPr id="55" name="old012" descr="old012&#10;L'atelier de calcul, avant tout article. Bouton « Ajouter un article » en haut à dro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old012" descr="old012&#10;L'atelier de calcul, avant tout article. Bouton « Ajouter un article » en haut à droite."/>
                    <pic:cNvPicPr>
                      <a:picLocks noChangeAspect="1" noChangeArrowheads="1"/>
                    </pic:cNvPicPr>
                  </pic:nvPicPr>
                  <pic:blipFill>
                    <a:blip r:embed="rId56"/>
                    <a:stretch>
                      <a:fillRect/>
                    </a:stretch>
                  </pic:blipFill>
                  <pic:spPr bwMode="auto">
                    <a:xfrm>
                      <a:off x="0" y="0"/>
                      <a:ext cx="6000750" cy="24765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L'atelier de calcul, avant tout article.</w:t>
      </w:r>
      <w:r>
        <w:rPr>
          <w:rFonts w:eastAsia="Calibri" w:cs="Calibri"/>
          <w:color w:val="506366"/>
          <w:sz w:val="18"/>
          <w:szCs w:val="18"/>
        </w:rPr>
        <w:t xml:space="preserve"> Bouton « Ajouter un article » en haut à droite.</w:t>
      </w:r>
    </w:p>
    <w:p>
      <w:pPr>
        <w:pStyle w:val="Heading3"/>
        <w:keepNext w:val="true"/>
        <w:rPr/>
      </w:pPr>
      <w:r>
        <w:rPr>
          <w:rFonts w:eastAsia="Calibri" w:cs="Calibri" w:ascii="Calibri" w:hAnsi="Calibri"/>
        </w:rPr>
        <w:t>3.  Ajouter un article</w:t>
      </w:r>
    </w:p>
    <w:p>
      <w:pPr>
        <w:pStyle w:val="Normal"/>
        <w:keepNext w:val="true"/>
        <w:spacing w:before="0" w:after="80"/>
        <w:rPr/>
      </w:pPr>
      <w:r>
        <w:rPr>
          <w:rFonts w:eastAsia="Calibri" w:cs="Calibri"/>
          <w:i/>
          <w:iCs/>
          <w:color w:val="506366"/>
          <w:sz w:val="18"/>
          <w:szCs w:val="18"/>
        </w:rPr>
        <w:t>Atelier › Ajouter un article</w:t>
      </w:r>
    </w:p>
    <w:p>
      <w:pPr>
        <w:pStyle w:val="Normal"/>
        <w:spacing w:lineRule="exact" w:line="276" w:before="0" w:after="100"/>
        <w:rPr/>
      </w:pPr>
      <w:r>
        <w:rPr>
          <w:rFonts w:eastAsia="Calibri" w:cs="Calibri"/>
          <w:sz w:val="21"/>
          <w:szCs w:val="21"/>
        </w:rPr>
        <w:t>Un article est une ligne du dossier (un lot, un type de matériel). Il ne porte qu'un libellé ; toutes les offres viendront s'y comparer.</w:t>
      </w:r>
    </w:p>
    <w:p>
      <w:pPr>
        <w:pStyle w:val="Normal"/>
        <w:keepNext w:val="true"/>
        <w:spacing w:before="120" w:after="60"/>
        <w:jc w:val="center"/>
        <w:rPr/>
      </w:pPr>
      <w:r>
        <w:rPr/>
        <w:drawing>
          <wp:inline distT="0" distB="0" distL="0" distR="0">
            <wp:extent cx="6000750" cy="2476500"/>
            <wp:effectExtent l="0" t="0" r="0" b="0"/>
            <wp:docPr id="56" name="old013" descr="old013&#10;Libellé de l'article, puis Enregist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old013" descr="old013&#10;Libellé de l'article, puis Enregistrer."/>
                    <pic:cNvPicPr>
                      <a:picLocks noChangeAspect="1" noChangeArrowheads="1"/>
                    </pic:cNvPicPr>
                  </pic:nvPicPr>
                  <pic:blipFill>
                    <a:blip r:embed="rId57"/>
                    <a:stretch>
                      <a:fillRect/>
                    </a:stretch>
                  </pic:blipFill>
                  <pic:spPr bwMode="auto">
                    <a:xfrm>
                      <a:off x="0" y="0"/>
                      <a:ext cx="6000750" cy="24765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Libellé de l'article</w:t>
      </w:r>
      <w:r>
        <w:rPr>
          <w:rFonts w:eastAsia="Calibri" w:cs="Calibri"/>
          <w:color w:val="506366"/>
          <w:sz w:val="18"/>
          <w:szCs w:val="18"/>
        </w:rPr>
        <w:t>, puis Enregistrer.</w:t>
      </w:r>
    </w:p>
    <w:p>
      <w:pPr>
        <w:pStyle w:val="Heading3"/>
        <w:keepNext w:val="true"/>
        <w:rPr/>
      </w:pPr>
      <w:r>
        <w:rPr>
          <w:rFonts w:eastAsia="Calibri" w:cs="Calibri" w:ascii="Calibri" w:hAnsi="Calibri"/>
        </w:rPr>
        <w:t>4.  Ajouter une offre, et créer le fournisseur à la volée</w:t>
      </w:r>
    </w:p>
    <w:p>
      <w:pPr>
        <w:pStyle w:val="Normal"/>
        <w:keepNext w:val="true"/>
        <w:spacing w:before="0" w:after="80"/>
        <w:rPr/>
      </w:pPr>
      <w:r>
        <w:rPr>
          <w:rFonts w:eastAsia="Calibri" w:cs="Calibri"/>
          <w:i/>
          <w:iCs/>
          <w:color w:val="506366"/>
          <w:sz w:val="18"/>
          <w:szCs w:val="18"/>
        </w:rPr>
        <w:t>Article › Ajouter une offre</w:t>
      </w:r>
    </w:p>
    <w:p>
      <w:pPr>
        <w:pStyle w:val="Normal"/>
        <w:spacing w:lineRule="exact" w:line="276" w:before="0" w:after="100"/>
        <w:rPr/>
      </w:pPr>
      <w:r>
        <w:rPr>
          <w:rFonts w:eastAsia="Calibri" w:cs="Calibri"/>
          <w:sz w:val="21"/>
          <w:szCs w:val="21"/>
        </w:rPr>
        <w:t xml:space="preserve">Une offre associe un fournisseur (et un transitaire si besoin) à un prix d'achat. Sous le champ de prix, les </w:t>
      </w:r>
      <w:r>
        <w:rPr>
          <w:rFonts w:eastAsia="Calibri" w:cs="Calibri"/>
          <w:b/>
          <w:bCs/>
          <w:sz w:val="21"/>
          <w:szCs w:val="21"/>
        </w:rPr>
        <w:t>« Prix connus »</w:t>
      </w:r>
      <w:r>
        <w:rPr>
          <w:rFonts w:eastAsia="Calibri" w:cs="Calibri"/>
          <w:sz w:val="21"/>
          <w:szCs w:val="21"/>
        </w:rPr>
        <w:t xml:space="preserve"> de ce fournisseur (offert, engagé, payé) peuvent être repris d'un clic. Si le fournisseur n'existe pas encore, « + Ajouter un fournisseur » ouvre deux champs (nom, pays) dans le formulaire.</w:t>
      </w:r>
    </w:p>
    <w:p>
      <w:pPr>
        <w:pStyle w:val="Normal"/>
        <w:keepNext w:val="true"/>
        <w:spacing w:before="120" w:after="60"/>
        <w:jc w:val="center"/>
        <w:rPr/>
      </w:pPr>
      <w:r>
        <w:rPr/>
        <w:drawing>
          <wp:inline distT="0" distB="0" distL="0" distR="0">
            <wp:extent cx="6000750" cy="2476500"/>
            <wp:effectExtent l="0" t="0" r="0" b="0"/>
            <wp:docPr id="57" name="old015" descr="old015&#10;Formulaire d'offre. Fournisseur, transitaire, devise, prix, fret, marge c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old015" descr="old015&#10;Formulaire d'offre. Fournisseur, transitaire, devise, prix, fret, marge cible."/>
                    <pic:cNvPicPr>
                      <a:picLocks noChangeAspect="1" noChangeArrowheads="1"/>
                    </pic:cNvPicPr>
                  </pic:nvPicPr>
                  <pic:blipFill>
                    <a:blip r:embed="rId58"/>
                    <a:stretch>
                      <a:fillRect/>
                    </a:stretch>
                  </pic:blipFill>
                  <pic:spPr bwMode="auto">
                    <a:xfrm>
                      <a:off x="0" y="0"/>
                      <a:ext cx="6000750" cy="24765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Formulaire d'offre.</w:t>
      </w:r>
      <w:r>
        <w:rPr>
          <w:rFonts w:eastAsia="Calibri" w:cs="Calibri"/>
          <w:color w:val="506366"/>
          <w:sz w:val="18"/>
          <w:szCs w:val="18"/>
        </w:rPr>
        <w:t xml:space="preserve"> Fournisseur, transitaire, devise, prix, fret, marge cible.</w:t>
      </w:r>
    </w:p>
    <w:p>
      <w:pPr>
        <w:pStyle w:val="Normal"/>
        <w:keepNext w:val="true"/>
        <w:spacing w:before="120" w:after="60"/>
        <w:jc w:val="center"/>
        <w:rPr/>
      </w:pPr>
      <w:r>
        <w:rPr/>
        <w:drawing>
          <wp:inline distT="0" distB="0" distL="0" distR="0">
            <wp:extent cx="4476750" cy="2466975"/>
            <wp:effectExtent l="0" t="0" r="0" b="0"/>
            <wp:docPr id="58" name="a_offre_form_ao" descr="a_offre_form_ao&#10;Les « Prix connus ». Ils rappellent ce que ce fournisseur a déjà proposé, engagé et payé pour cet arti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a_offre_form_ao" descr="a_offre_form_ao&#10;Les « Prix connus ». Ils rappellent ce que ce fournisseur a déjà proposé, engagé et payé pour cet article."/>
                    <pic:cNvPicPr>
                      <a:picLocks noChangeAspect="1" noChangeArrowheads="1"/>
                    </pic:cNvPicPr>
                  </pic:nvPicPr>
                  <pic:blipFill>
                    <a:blip r:embed="rId59"/>
                    <a:stretch>
                      <a:fillRect/>
                    </a:stretch>
                  </pic:blipFill>
                  <pic:spPr bwMode="auto">
                    <a:xfrm>
                      <a:off x="0" y="0"/>
                      <a:ext cx="4476750" cy="246697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Les « Prix connus ».</w:t>
      </w:r>
      <w:r>
        <w:rPr>
          <w:rFonts w:eastAsia="Calibri" w:cs="Calibri"/>
          <w:color w:val="506366"/>
          <w:sz w:val="18"/>
          <w:szCs w:val="18"/>
        </w:rPr>
        <w:t xml:space="preserve"> Ils rappellent ce que ce fournisseur a déjà proposé, engagé et payé pour cet article.</w:t>
      </w:r>
    </w:p>
    <w:p>
      <w:pPr>
        <w:pStyle w:val="Heading3"/>
        <w:keepNext w:val="true"/>
        <w:rPr/>
      </w:pPr>
      <w:r>
        <w:rPr>
          <w:rFonts w:eastAsia="Calibri" w:cs="Calibri" w:ascii="Calibri" w:hAnsi="Calibri"/>
        </w:rPr>
        <w:t>5.  Enregistrer : le calcul se fait seul</w:t>
      </w:r>
    </w:p>
    <w:p>
      <w:pPr>
        <w:pStyle w:val="Normal"/>
        <w:keepNext w:val="true"/>
        <w:spacing w:before="0" w:after="80"/>
        <w:rPr/>
      </w:pPr>
      <w:r>
        <w:rPr>
          <w:rFonts w:eastAsia="Calibri" w:cs="Calibri"/>
          <w:i/>
          <w:iCs/>
          <w:color w:val="506366"/>
          <w:sz w:val="18"/>
          <w:szCs w:val="18"/>
        </w:rPr>
        <w:t>Offre › Enregistrer</w:t>
      </w:r>
    </w:p>
    <w:p>
      <w:pPr>
        <w:pStyle w:val="Normal"/>
        <w:spacing w:lineRule="exact" w:line="276" w:before="0" w:after="100"/>
        <w:rPr/>
      </w:pPr>
      <w:r>
        <w:rPr>
          <w:rFonts w:eastAsia="Calibri" w:cs="Calibri"/>
          <w:sz w:val="21"/>
          <w:szCs w:val="21"/>
        </w:rPr>
        <w:t xml:space="preserve">Prix d'achat, quantité, fret, frais de transit et marge cible suffisent : coût de revient, droits de douane, TVA import, prix de vente et marge nette sont recalculés. Le prix de vente est </w:t>
      </w:r>
      <w:r>
        <w:rPr>
          <w:rFonts w:eastAsia="Calibri" w:cs="Calibri"/>
          <w:b/>
          <w:bCs/>
          <w:sz w:val="21"/>
          <w:szCs w:val="21"/>
        </w:rPr>
        <w:t>arrondi aux 100 francs CFA supérieurs</w:t>
      </w:r>
      <w:r>
        <w:rPr>
          <w:rFonts w:eastAsia="Calibri" w:cs="Calibri"/>
          <w:sz w:val="21"/>
          <w:szCs w:val="21"/>
        </w:rPr>
        <w:t>.</w:t>
      </w:r>
    </w:p>
    <w:p>
      <w:pPr>
        <w:pStyle w:val="Normal"/>
        <w:keepNext w:val="true"/>
        <w:spacing w:before="120" w:after="60"/>
        <w:jc w:val="center"/>
        <w:rPr/>
      </w:pPr>
      <w:r>
        <w:rPr/>
        <w:drawing>
          <wp:inline distT="0" distB="0" distL="0" distR="0">
            <wp:extent cx="6000750" cy="2476500"/>
            <wp:effectExtent l="0" t="0" r="0" b="0"/>
            <wp:docPr id="59" name="old017" descr="old017&#10;L'offre enregistrée. Coût de revient, prix de vente et marge nette calculés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old017" descr="old017&#10;L'offre enregistrée. Coût de revient, prix de vente et marge nette calculés automatiquement."/>
                    <pic:cNvPicPr>
                      <a:picLocks noChangeAspect="1" noChangeArrowheads="1"/>
                    </pic:cNvPicPr>
                  </pic:nvPicPr>
                  <pic:blipFill>
                    <a:blip r:embed="rId60"/>
                    <a:stretch>
                      <a:fillRect/>
                    </a:stretch>
                  </pic:blipFill>
                  <pic:spPr bwMode="auto">
                    <a:xfrm>
                      <a:off x="0" y="0"/>
                      <a:ext cx="6000750" cy="24765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L'offre enregistrée.</w:t>
      </w:r>
      <w:r>
        <w:rPr>
          <w:rFonts w:eastAsia="Calibri" w:cs="Calibri"/>
          <w:color w:val="506366"/>
          <w:sz w:val="18"/>
          <w:szCs w:val="18"/>
        </w:rPr>
        <w:t xml:space="preserve"> Coût de revient, prix de vente et marge nette calculés automatiquement.</w:t>
      </w:r>
    </w:p>
    <w:p>
      <w:pPr>
        <w:pStyle w:val="Heading3"/>
        <w:keepNext w:val="true"/>
        <w:rPr/>
      </w:pPr>
      <w:r>
        <w:rPr>
          <w:rFonts w:eastAsia="Calibri" w:cs="Calibri" w:ascii="Calibri" w:hAnsi="Calibri"/>
        </w:rPr>
        <w:t>6.  Retenir l'offre</w:t>
      </w:r>
    </w:p>
    <w:p>
      <w:pPr>
        <w:pStyle w:val="Normal"/>
        <w:keepNext w:val="true"/>
        <w:spacing w:before="0" w:after="80"/>
        <w:rPr/>
      </w:pPr>
      <w:r>
        <w:rPr>
          <w:rFonts w:eastAsia="Calibri" w:cs="Calibri"/>
          <w:i/>
          <w:iCs/>
          <w:color w:val="506366"/>
          <w:sz w:val="18"/>
          <w:szCs w:val="18"/>
        </w:rPr>
        <w:t>Offre › Retenir cette offre</w:t>
      </w:r>
    </w:p>
    <w:p>
      <w:pPr>
        <w:pStyle w:val="Normal"/>
        <w:spacing w:lineRule="exact" w:line="276" w:before="0" w:after="100"/>
        <w:rPr/>
      </w:pPr>
      <w:r>
        <w:rPr>
          <w:rFonts w:eastAsia="Calibri" w:cs="Calibri"/>
          <w:sz w:val="21"/>
          <w:szCs w:val="21"/>
        </w:rPr>
        <w:t>Quand plusieurs fournisseurs ont répondu pour le même article, « Retenir cette offre » désigne celle qui servira au devis et à la commande. Une seule offre est retenue par article ; elle remonte dans la Synthèse par article.</w:t>
      </w:r>
    </w:p>
    <w:p>
      <w:pPr>
        <w:pStyle w:val="Normal"/>
        <w:keepNext w:val="true"/>
        <w:spacing w:before="120" w:after="60"/>
        <w:jc w:val="center"/>
        <w:rPr/>
      </w:pPr>
      <w:r>
        <w:rPr/>
        <w:drawing>
          <wp:inline distT="0" distB="0" distL="0" distR="0">
            <wp:extent cx="6000750" cy="3990975"/>
            <wp:effectExtent l="0" t="0" r="0" b="0"/>
            <wp:docPr id="60" name="a_calcul_haut" descr="a_calcul_haut&#10;Un article, plusieurs offres. Chaque ligne affiche le coût de revient, la marge cible, le prix de vente et la marge ne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a_calcul_haut" descr="a_calcul_haut&#10;Un article, plusieurs offres. Chaque ligne affiche le coût de revient, la marge cible, le prix de vente et la marge nett"/>
                    <pic:cNvPicPr>
                      <a:picLocks noChangeAspect="1" noChangeArrowheads="1"/>
                    </pic:cNvPicPr>
                  </pic:nvPicPr>
                  <pic:blipFill>
                    <a:blip r:embed="rId61"/>
                    <a:stretch>
                      <a:fillRect/>
                    </a:stretch>
                  </pic:blipFill>
                  <pic:spPr bwMode="auto">
                    <a:xfrm>
                      <a:off x="0" y="0"/>
                      <a:ext cx="6000750" cy="399097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Un article, plusieurs offres.</w:t>
      </w:r>
      <w:r>
        <w:rPr>
          <w:rFonts w:eastAsia="Calibri" w:cs="Calibri"/>
          <w:color w:val="506366"/>
          <w:sz w:val="18"/>
          <w:szCs w:val="18"/>
        </w:rPr>
        <w:t xml:space="preserve"> Chaque ligne affiche le coût de revient, la marge cible, le prix de vente et la marge nette ; l'offre retenue est surlignée.</w:t>
      </w:r>
    </w:p>
    <w:p>
      <w:pPr>
        <w:pStyle w:val="Heading3"/>
        <w:keepNext w:val="true"/>
        <w:rPr/>
      </w:pPr>
      <w:r>
        <w:rPr>
          <w:rFonts w:eastAsia="Calibri" w:cs="Calibri" w:ascii="Calibri" w:hAnsi="Calibri"/>
        </w:rPr>
        <w:t>7.  Consulter le détail complet</w:t>
      </w:r>
    </w:p>
    <w:p>
      <w:pPr>
        <w:pStyle w:val="Normal"/>
        <w:keepNext w:val="true"/>
        <w:spacing w:before="0" w:after="80"/>
        <w:rPr/>
      </w:pPr>
      <w:r>
        <w:rPr>
          <w:rFonts w:eastAsia="Calibri" w:cs="Calibri"/>
          <w:i/>
          <w:iCs/>
          <w:color w:val="506366"/>
          <w:sz w:val="18"/>
          <w:szCs w:val="18"/>
        </w:rPr>
        <w:t>Offre › Détails</w:t>
      </w:r>
    </w:p>
    <w:p>
      <w:pPr>
        <w:pStyle w:val="Normal"/>
        <w:spacing w:lineRule="exact" w:line="276" w:before="0" w:after="100"/>
        <w:rPr/>
      </w:pPr>
      <w:r>
        <w:rPr>
          <w:rFonts w:eastAsia="Calibri" w:cs="Calibri"/>
          <w:sz w:val="21"/>
          <w:szCs w:val="21"/>
        </w:rPr>
        <w:t>« Détails » déplie, pour chaque offre, tout le calcul en six blocs (achat, transport, assurance, douane, coût de revient, marge) : de quoi justifier chaque franc CFA du prix de revient devant un client ou un contrôle.</w:t>
      </w:r>
    </w:p>
    <w:p>
      <w:pPr>
        <w:pStyle w:val="Normal"/>
        <w:keepNext w:val="true"/>
        <w:spacing w:before="120" w:after="60"/>
        <w:jc w:val="center"/>
        <w:rPr/>
      </w:pPr>
      <w:r>
        <w:rPr/>
        <w:drawing>
          <wp:inline distT="0" distB="0" distL="0" distR="0">
            <wp:extent cx="6000750" cy="2476500"/>
            <wp:effectExtent l="0" t="0" r="0" b="0"/>
            <wp:docPr id="61" name="old019" descr="old019&#10;Détail déplié. Chaque montant est traç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old019" descr="old019&#10;Détail déplié. Chaque montant est traçable."/>
                    <pic:cNvPicPr>
                      <a:picLocks noChangeAspect="1" noChangeArrowheads="1"/>
                    </pic:cNvPicPr>
                  </pic:nvPicPr>
                  <pic:blipFill>
                    <a:blip r:embed="rId62"/>
                    <a:stretch>
                      <a:fillRect/>
                    </a:stretch>
                  </pic:blipFill>
                  <pic:spPr bwMode="auto">
                    <a:xfrm>
                      <a:off x="0" y="0"/>
                      <a:ext cx="6000750" cy="24765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Détail déplié.</w:t>
      </w:r>
      <w:r>
        <w:rPr>
          <w:rFonts w:eastAsia="Calibri" w:cs="Calibri"/>
          <w:color w:val="506366"/>
          <w:sz w:val="18"/>
          <w:szCs w:val="18"/>
        </w:rPr>
        <w:t xml:space="preserve"> Chaque montant est traçable.</w:t>
      </w:r>
    </w:p>
    <w:p>
      <w:pPr>
        <w:pStyle w:val="Normal"/>
        <w:pBdr>
          <w:left w:val="single" w:sz="24" w:space="8" w:color="B06A22"/>
        </w:pBdr>
        <w:shd w:val="clear" w:color="auto" w:fill="FBEEE0"/>
        <w:spacing w:lineRule="exact" w:line="270" w:before="120" w:after="160"/>
        <w:ind w:left="200" w:right="100"/>
        <w:rPr/>
      </w:pPr>
      <w:r>
        <w:rPr>
          <w:rFonts w:eastAsia="Calibri" w:cs="Calibri"/>
          <w:b/>
          <w:bCs/>
          <w:caps/>
          <w:color w:val="B06A22"/>
          <w:sz w:val="18"/>
          <w:szCs w:val="18"/>
        </w:rPr>
        <w:t xml:space="preserve">À savoir  </w:t>
      </w:r>
      <w:r>
        <w:rPr>
          <w:rFonts w:eastAsia="Calibri" w:cs="Calibri"/>
          <w:sz w:val="20"/>
          <w:szCs w:val="20"/>
        </w:rPr>
        <w:t>Un article ou une offre erronés se corrigent ligne par ligne grâce à leur bouton de suppression : inutile de recommencer le dossier. L'ancien comparateur et l'ancien calcul de marge restent consultables en lecture seule.</w:t>
      </w:r>
      <w:r>
        <w:br w:type="page"/>
      </w:r>
    </w:p>
    <w:p>
      <w:pPr>
        <w:pStyle w:val="Normal"/>
        <w:keepNext w:val="true"/>
        <w:spacing w:before="0" w:after="60"/>
        <w:rPr/>
      </w:pPr>
      <w:r>
        <w:rPr>
          <w:rFonts w:eastAsia="Calibri" w:cs="Calibri"/>
          <w:b/>
          <w:bCs/>
          <w:color w:val="B06A22"/>
          <w:spacing w:val="30"/>
          <w:sz w:val="18"/>
          <w:szCs w:val="18"/>
        </w:rPr>
        <w:t>CHAPITRE M4 · ACHATS ET MOYENS</w:t>
      </w:r>
    </w:p>
    <w:p>
      <w:pPr>
        <w:pStyle w:val="Heading2"/>
        <w:rPr/>
      </w:pPr>
      <w:bookmarkStart w:id="19" w:name="__RefHeading___Toc3341_3216272268"/>
      <w:bookmarkEnd w:id="19"/>
      <w:r>
        <w:rPr>
          <w:rFonts w:eastAsia="Georgia" w:cs="Georgia" w:ascii="Georgia" w:hAnsi="Georgia"/>
        </w:rPr>
        <w:t>Achats et stock : le circuit des prix, de la commande au client</w:t>
      </w:r>
    </w:p>
    <w:p>
      <w:pPr>
        <w:pStyle w:val="Normal"/>
        <w:spacing w:lineRule="exact" w:line="290" w:before="0" w:after="160"/>
        <w:rPr/>
      </w:pPr>
      <w:r>
        <w:rPr>
          <w:rFonts w:eastAsia="Calibri" w:cs="Calibri"/>
          <w:sz w:val="22"/>
          <w:szCs w:val="22"/>
        </w:rPr>
        <w:t xml:space="preserve">Un article a </w:t>
      </w:r>
      <w:r>
        <w:rPr>
          <w:rFonts w:eastAsia="Calibri" w:cs="Calibri"/>
          <w:b/>
          <w:bCs/>
          <w:sz w:val="22"/>
          <w:szCs w:val="22"/>
        </w:rPr>
        <w:t>un seul parcours</w:t>
      </w:r>
      <w:r>
        <w:rPr>
          <w:rFonts w:eastAsia="Calibri" w:cs="Calibri"/>
          <w:sz w:val="22"/>
          <w:szCs w:val="22"/>
        </w:rPr>
        <w:t> : on le chiffre dans le dossier de calcul, on le commande, on le réceptionne, et ce que l'on a réellement payé devient le prix de référence qui alimente les devis, les factures et les bons de livraison.</w:t>
      </w:r>
    </w:p>
    <w:tbl>
      <w:tblPr>
        <w:tblW w:w="9638" w:type="dxa"/>
        <w:jc w:val="left"/>
        <w:tblInd w:w="0" w:type="dxa"/>
        <w:tblLayout w:type="fixed"/>
        <w:tblCellMar>
          <w:top w:w="70" w:type="dxa"/>
          <w:left w:w="110" w:type="dxa"/>
          <w:bottom w:w="70" w:type="dxa"/>
          <w:right w:w="110" w:type="dxa"/>
        </w:tblCellMar>
      </w:tblPr>
      <w:tblGrid>
        <w:gridCol w:w="1709"/>
        <w:gridCol w:w="3576"/>
        <w:gridCol w:w="4353"/>
      </w:tblGrid>
      <w:tr>
        <w:trPr>
          <w:tblHeader w:val="true"/>
          <w:cantSplit w:val="true"/>
        </w:trPr>
        <w:tc>
          <w:tcPr>
            <w:tcW w:w="1709" w:type="dxa"/>
            <w:tcBorders>
              <w:top w:val="single" w:sz="4" w:space="0" w:color="D9E2E0"/>
              <w:left w:val="single" w:sz="4" w:space="0" w:color="D9E2E0"/>
              <w:bottom w:val="single" w:sz="4" w:space="0" w:color="D9E2E0"/>
              <w:right w:val="single" w:sz="4" w:space="0" w:color="D9E2E0"/>
            </w:tcBorders>
            <w:shd w:color="auto" w:fill="0E3B43" w:val="clear"/>
          </w:tcPr>
          <w:p>
            <w:pPr>
              <w:pStyle w:val="Normal"/>
              <w:jc w:val="left"/>
              <w:rPr/>
            </w:pPr>
            <w:r>
              <w:rPr/>
            </w:r>
          </w:p>
        </w:tc>
        <w:tc>
          <w:tcPr>
            <w:tcW w:w="3576" w:type="dxa"/>
            <w:tcBorders>
              <w:top w:val="single" w:sz="4" w:space="0" w:color="D9E2E0"/>
              <w:left w:val="single" w:sz="4" w:space="0" w:color="D9E2E0"/>
              <w:bottom w:val="single" w:sz="4" w:space="0" w:color="D9E2E0"/>
              <w:right w:val="single" w:sz="4" w:space="0" w:color="D9E2E0"/>
            </w:tcBorders>
            <w:shd w:color="auto" w:fill="0E3B43" w:val="clear"/>
          </w:tcPr>
          <w:p>
            <w:pPr>
              <w:pStyle w:val="Normal"/>
              <w:jc w:val="left"/>
              <w:rPr/>
            </w:pPr>
            <w:r>
              <w:rPr>
                <w:rFonts w:eastAsia="Calibri" w:cs="Calibri"/>
                <w:b/>
                <w:bCs/>
                <w:color w:val="FFFFFF"/>
                <w:sz w:val="19"/>
                <w:szCs w:val="19"/>
              </w:rPr>
              <w:t>Avant</w:t>
            </w:r>
          </w:p>
        </w:tc>
        <w:tc>
          <w:tcPr>
            <w:tcW w:w="4353" w:type="dxa"/>
            <w:tcBorders>
              <w:top w:val="single" w:sz="4" w:space="0" w:color="D9E2E0"/>
              <w:left w:val="single" w:sz="4" w:space="0" w:color="D9E2E0"/>
              <w:bottom w:val="single" w:sz="4" w:space="0" w:color="D9E2E0"/>
              <w:right w:val="single" w:sz="4" w:space="0" w:color="D9E2E0"/>
            </w:tcBorders>
            <w:shd w:color="auto" w:fill="0E3B43" w:val="clear"/>
          </w:tcPr>
          <w:p>
            <w:pPr>
              <w:pStyle w:val="Normal"/>
              <w:jc w:val="left"/>
              <w:rPr/>
            </w:pPr>
            <w:r>
              <w:rPr>
                <w:rFonts w:eastAsia="Calibri" w:cs="Calibri"/>
                <w:b/>
                <w:bCs/>
                <w:color w:val="FFFFFF"/>
                <w:sz w:val="19"/>
                <w:szCs w:val="19"/>
              </w:rPr>
              <w:t>Maintenant</w:t>
            </w:r>
          </w:p>
        </w:tc>
      </w:tr>
      <w:tr>
        <w:trPr>
          <w:cantSplit w:val="true"/>
        </w:trPr>
        <w:tc>
          <w:tcPr>
            <w:tcW w:w="1709"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bCs/>
                <w:sz w:val="19"/>
                <w:szCs w:val="19"/>
              </w:rPr>
              <w:t>Prix d'achat</w:t>
            </w:r>
          </w:p>
        </w:tc>
        <w:tc>
          <w:tcPr>
            <w:tcW w:w="3576"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9"/>
                <w:szCs w:val="19"/>
              </w:rPr>
              <w:t>Saisis à la main dans plusieurs écrans.</w:t>
            </w:r>
          </w:p>
        </w:tc>
        <w:tc>
          <w:tcPr>
            <w:tcW w:w="4353"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9"/>
                <w:szCs w:val="19"/>
              </w:rPr>
              <w:t>Saisis une fois dans le dossier de calcul, puis remplacés par les prix réellement payés.</w:t>
            </w:r>
          </w:p>
        </w:tc>
      </w:tr>
      <w:tr>
        <w:trPr>
          <w:cantSplit w:val="true"/>
        </w:trPr>
        <w:tc>
          <w:tcPr>
            <w:tcW w:w="1709"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bCs/>
                <w:sz w:val="19"/>
                <w:szCs w:val="19"/>
              </w:rPr>
              <w:t>Commande</w:t>
            </w:r>
          </w:p>
        </w:tc>
        <w:tc>
          <w:tcPr>
            <w:tcW w:w="3576"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val="false"/>
                <w:bCs w:val="false"/>
                <w:sz w:val="19"/>
                <w:szCs w:val="19"/>
              </w:rPr>
              <w:t>Possible sans commande préalable.</w:t>
            </w:r>
          </w:p>
        </w:tc>
        <w:tc>
          <w:tcPr>
            <w:tcW w:w="4353"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val="false"/>
                <w:bCs w:val="false"/>
                <w:sz w:val="19"/>
                <w:szCs w:val="19"/>
              </w:rPr>
              <w:t>Toute marchandise reçue part d'une commande fournisseur confirmée.</w:t>
            </w:r>
          </w:p>
        </w:tc>
      </w:tr>
      <w:tr>
        <w:trPr>
          <w:cantSplit w:val="true"/>
        </w:trPr>
        <w:tc>
          <w:tcPr>
            <w:tcW w:w="1709"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bCs/>
                <w:sz w:val="19"/>
                <w:szCs w:val="19"/>
              </w:rPr>
              <w:t>Frais d'approche</w:t>
            </w:r>
          </w:p>
        </w:tc>
        <w:tc>
          <w:tcPr>
            <w:tcW w:w="3576"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9"/>
                <w:szCs w:val="19"/>
              </w:rPr>
              <w:t>Estimés, rarement rapprochés de la facture du transitaire.</w:t>
            </w:r>
          </w:p>
        </w:tc>
        <w:tc>
          <w:tcPr>
            <w:tcW w:w="4353"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9"/>
                <w:szCs w:val="19"/>
              </w:rPr>
              <w:t>Saisis à la réception, répartis par valeur, quantité ou poids, rapprochés de la cotation.</w:t>
            </w:r>
          </w:p>
        </w:tc>
      </w:tr>
      <w:tr>
        <w:trPr>
          <w:cantSplit w:val="true"/>
        </w:trPr>
        <w:tc>
          <w:tcPr>
            <w:tcW w:w="1709"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bCs/>
                <w:sz w:val="19"/>
                <w:szCs w:val="19"/>
              </w:rPr>
              <w:t>Références</w:t>
            </w:r>
          </w:p>
        </w:tc>
        <w:tc>
          <w:tcPr>
            <w:tcW w:w="3576"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val="false"/>
                <w:bCs w:val="false"/>
                <w:sz w:val="19"/>
                <w:szCs w:val="19"/>
              </w:rPr>
              <w:t>Code du fournisseur recopié dans les documents.</w:t>
            </w:r>
          </w:p>
        </w:tc>
        <w:tc>
          <w:tcPr>
            <w:tcW w:w="4353"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val="false"/>
                <w:bCs w:val="false"/>
                <w:sz w:val="19"/>
                <w:szCs w:val="19"/>
              </w:rPr>
              <w:t>Référence interne unique du catalogue sur le devis, la facture et le bon de livraison.</w:t>
            </w:r>
          </w:p>
        </w:tc>
      </w:tr>
      <w:tr>
        <w:trPr>
          <w:cantSplit w:val="true"/>
        </w:trPr>
        <w:tc>
          <w:tcPr>
            <w:tcW w:w="1709"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bCs/>
                <w:sz w:val="19"/>
                <w:szCs w:val="19"/>
              </w:rPr>
              <w:t>Prix de vente</w:t>
            </w:r>
          </w:p>
        </w:tc>
        <w:tc>
          <w:tcPr>
            <w:tcW w:w="3576"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9"/>
                <w:szCs w:val="19"/>
              </w:rPr>
              <w:t>Calculé article par article, avec des écarts d'arrondi.</w:t>
            </w:r>
          </w:p>
        </w:tc>
        <w:tc>
          <w:tcPr>
            <w:tcW w:w="4353"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9"/>
                <w:szCs w:val="19"/>
              </w:rPr>
              <w:t>Coût de revient + marge, arrondi aux 100 francs CFA supérieurs.</w:t>
            </w:r>
          </w:p>
        </w:tc>
      </w:tr>
      <w:tr>
        <w:trPr>
          <w:cantSplit w:val="true"/>
        </w:trPr>
        <w:tc>
          <w:tcPr>
            <w:tcW w:w="1709"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bCs/>
                <w:sz w:val="19"/>
                <w:szCs w:val="19"/>
              </w:rPr>
              <w:t>Stock</w:t>
            </w:r>
          </w:p>
        </w:tc>
        <w:tc>
          <w:tcPr>
            <w:tcW w:w="3576"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val="false"/>
                <w:bCs w:val="false"/>
                <w:sz w:val="19"/>
                <w:szCs w:val="19"/>
              </w:rPr>
              <w:t>Mis à jour séparément.</w:t>
            </w:r>
          </w:p>
        </w:tc>
        <w:tc>
          <w:tcPr>
            <w:tcW w:w="4353"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val="false"/>
                <w:bCs w:val="false"/>
                <w:sz w:val="19"/>
                <w:szCs w:val="19"/>
              </w:rPr>
              <w:t>Entrée à la réception validée, sortie au bon de livraison livré.</w:t>
            </w:r>
          </w:p>
        </w:tc>
      </w:tr>
      <w:tr>
        <w:trPr>
          <w:cantSplit w:val="true"/>
        </w:trPr>
        <w:tc>
          <w:tcPr>
            <w:tcW w:w="1709"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bCs/>
                <w:sz w:val="19"/>
                <w:szCs w:val="19"/>
              </w:rPr>
              <w:t>Suivi de marge</w:t>
            </w:r>
          </w:p>
        </w:tc>
        <w:tc>
          <w:tcPr>
            <w:tcW w:w="3576"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9"/>
                <w:szCs w:val="19"/>
              </w:rPr>
              <w:t>Constaté après coup.</w:t>
            </w:r>
          </w:p>
        </w:tc>
        <w:tc>
          <w:tcPr>
            <w:tcW w:w="4353"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9"/>
                <w:szCs w:val="19"/>
              </w:rPr>
              <w:t>Estimé, engagé et réel côte à côte, avec une alerte si la marge dérape.</w:t>
            </w:r>
          </w:p>
        </w:tc>
      </w:tr>
    </w:tbl>
    <w:p>
      <w:pPr>
        <w:pStyle w:val="Normal"/>
        <w:spacing w:before="0" w:after="140"/>
        <w:rPr/>
      </w:pPr>
      <w:r>
        <w:rPr/>
      </w:r>
    </w:p>
    <w:p>
      <w:pPr>
        <w:pStyle w:val="Normal"/>
        <w:spacing w:lineRule="exact" w:line="276" w:before="0" w:after="100"/>
        <w:rPr/>
      </w:pPr>
      <w:r>
        <w:rPr>
          <w:rFonts w:eastAsia="Calibri" w:cs="Calibri"/>
          <w:sz w:val="21"/>
          <w:szCs w:val="21"/>
        </w:rPr>
        <w:t>Trois valeurs suivent un même dossier au fil du temps : l'</w:t>
      </w:r>
      <w:r>
        <w:rPr>
          <w:rFonts w:eastAsia="Calibri" w:cs="Calibri"/>
          <w:b/>
          <w:bCs/>
          <w:sz w:val="21"/>
          <w:szCs w:val="21"/>
        </w:rPr>
        <w:t>estimé</w:t>
      </w:r>
      <w:r>
        <w:rPr>
          <w:rFonts w:eastAsia="Calibri" w:cs="Calibri"/>
          <w:sz w:val="21"/>
          <w:szCs w:val="21"/>
        </w:rPr>
        <w:t xml:space="preserve"> (ce que le dossier de calcul prévoit), l'</w:t>
      </w:r>
      <w:r>
        <w:rPr>
          <w:rFonts w:eastAsia="Calibri" w:cs="Calibri"/>
          <w:b/>
          <w:bCs/>
          <w:sz w:val="21"/>
          <w:szCs w:val="21"/>
        </w:rPr>
        <w:t>engagé</w:t>
      </w:r>
      <w:r>
        <w:rPr>
          <w:rFonts w:eastAsia="Calibri" w:cs="Calibri"/>
          <w:sz w:val="21"/>
          <w:szCs w:val="21"/>
        </w:rPr>
        <w:t xml:space="preserve"> (ce que vous avez commandé) et le </w:t>
      </w:r>
      <w:r>
        <w:rPr>
          <w:rFonts w:eastAsia="Calibri" w:cs="Calibri"/>
          <w:b/>
          <w:bCs/>
          <w:sz w:val="21"/>
          <w:szCs w:val="21"/>
        </w:rPr>
        <w:t>réel</w:t>
      </w:r>
      <w:r>
        <w:rPr>
          <w:rFonts w:eastAsia="Calibri" w:cs="Calibri"/>
          <w:sz w:val="21"/>
          <w:szCs w:val="21"/>
        </w:rPr>
        <w:t xml:space="preserve"> (ce que vous avez payé, factures fournisseur et coûts d'approche des réceptions validées). Elles sont mises à jour automatiquement.</w:t>
      </w:r>
    </w:p>
    <w:p>
      <w:pPr>
        <w:pStyle w:val="Heading3"/>
        <w:keepNext w:val="true"/>
        <w:rPr/>
      </w:pPr>
      <w:r>
        <w:rPr>
          <w:rFonts w:eastAsia="Calibri" w:cs="Calibri" w:ascii="Calibri" w:hAnsi="Calibri"/>
        </w:rPr>
        <w:t>1.  Préparer vos fournisseurs et vos transitaires</w:t>
      </w:r>
    </w:p>
    <w:p>
      <w:pPr>
        <w:pStyle w:val="Normal"/>
        <w:keepNext w:val="true"/>
        <w:spacing w:before="0" w:after="80"/>
        <w:rPr/>
      </w:pPr>
      <w:r>
        <w:rPr>
          <w:rFonts w:eastAsia="Calibri" w:cs="Calibri"/>
          <w:i/>
          <w:iCs/>
          <w:color w:val="506366"/>
          <w:sz w:val="18"/>
          <w:szCs w:val="18"/>
        </w:rPr>
        <w:t>Achats et moyens › Fournisseurs · Transitaires · Logistique</w:t>
      </w:r>
    </w:p>
    <w:p>
      <w:pPr>
        <w:pStyle w:val="Normal"/>
        <w:spacing w:lineRule="exact" w:line="276" w:before="0" w:after="100"/>
        <w:rPr/>
      </w:pPr>
      <w:r>
        <w:rPr>
          <w:rFonts w:eastAsia="Calibri" w:cs="Calibri"/>
          <w:sz w:val="21"/>
          <w:szCs w:val="21"/>
        </w:rPr>
        <w:t>On commence par enregistrer ceux avec qui vous travaillez, une fois pour toutes. Ensuite, ils sont proposés dans une liste à chaque étape.</w:t>
      </w:r>
    </w:p>
    <w:tbl>
      <w:tblPr>
        <w:tblW w:w="9638" w:type="dxa"/>
        <w:jc w:val="left"/>
        <w:tblInd w:w="0" w:type="dxa"/>
        <w:tblLayout w:type="fixed"/>
        <w:tblCellMar>
          <w:top w:w="70" w:type="dxa"/>
          <w:left w:w="110" w:type="dxa"/>
          <w:bottom w:w="70" w:type="dxa"/>
          <w:right w:w="110" w:type="dxa"/>
        </w:tblCellMar>
      </w:tblPr>
      <w:tblGrid>
        <w:gridCol w:w="4819"/>
        <w:gridCol w:w="4818"/>
      </w:tblGrid>
      <w:tr>
        <w:trPr>
          <w:tblHeader w:val="true"/>
          <w:cantSplit w:val="true"/>
        </w:trPr>
        <w:tc>
          <w:tcPr>
            <w:tcW w:w="4819" w:type="dxa"/>
            <w:tcBorders>
              <w:top w:val="single" w:sz="4" w:space="0" w:color="D9E2E0"/>
              <w:left w:val="single" w:sz="4" w:space="0" w:color="D9E2E0"/>
              <w:bottom w:val="single" w:sz="4" w:space="0" w:color="D9E2E0"/>
              <w:right w:val="single" w:sz="4" w:space="0" w:color="D9E2E0"/>
            </w:tcBorders>
            <w:shd w:color="auto" w:fill="155A66" w:val="clear"/>
          </w:tcPr>
          <w:p>
            <w:pPr>
              <w:pStyle w:val="Normal"/>
              <w:rPr/>
            </w:pPr>
            <w:r>
              <w:rPr>
                <w:rFonts w:eastAsia="Calibri" w:cs="Calibri"/>
                <w:b/>
                <w:bCs/>
                <w:caps/>
                <w:color w:val="FFFFFF"/>
                <w:spacing w:val="20"/>
                <w:sz w:val="18"/>
                <w:szCs w:val="18"/>
              </w:rPr>
              <w:t>Vous faites</w:t>
            </w:r>
          </w:p>
        </w:tc>
        <w:tc>
          <w:tcPr>
            <w:tcW w:w="4818" w:type="dxa"/>
            <w:tcBorders>
              <w:top w:val="single" w:sz="4" w:space="0" w:color="D9E2E0"/>
              <w:left w:val="single" w:sz="4" w:space="0" w:color="D9E2E0"/>
              <w:bottom w:val="single" w:sz="4" w:space="0" w:color="D9E2E0"/>
              <w:right w:val="single" w:sz="4" w:space="0" w:color="D9E2E0"/>
            </w:tcBorders>
            <w:shd w:color="auto" w:fill="506366" w:val="clear"/>
          </w:tcPr>
          <w:p>
            <w:pPr>
              <w:pStyle w:val="Normal"/>
              <w:rPr/>
            </w:pPr>
            <w:r>
              <w:rPr>
                <w:rFonts w:eastAsia="Calibri" w:cs="Calibri"/>
                <w:b/>
                <w:bCs/>
                <w:caps/>
                <w:color w:val="FFFFFF"/>
                <w:spacing w:val="20"/>
                <w:sz w:val="18"/>
                <w:szCs w:val="18"/>
              </w:rPr>
              <w:t>Le système fait seul</w:t>
            </w:r>
          </w:p>
        </w:tc>
      </w:tr>
      <w:tr>
        <w:trPr/>
        <w:tc>
          <w:tcPr>
            <w:tcW w:w="4819" w:type="dxa"/>
            <w:tcBorders>
              <w:top w:val="single" w:sz="4" w:space="0" w:color="D9E2E0"/>
              <w:left w:val="single" w:sz="4" w:space="0" w:color="D9E2E0"/>
              <w:bottom w:val="single" w:sz="4" w:space="0" w:color="D9E2E0"/>
              <w:right w:val="single" w:sz="4" w:space="0" w:color="D9E2E0"/>
            </w:tcBorders>
          </w:tcPr>
          <w:p>
            <w:pPr>
              <w:pStyle w:val="ListParagraph"/>
              <w:numPr>
                <w:ilvl w:val="0"/>
                <w:numId w:val="189"/>
              </w:numPr>
              <w:spacing w:lineRule="exact" w:line="262" w:before="0" w:after="60"/>
              <w:rPr/>
            </w:pPr>
            <w:r>
              <w:rPr>
                <w:rFonts w:eastAsia="Calibri" w:cs="Calibri"/>
                <w:sz w:val="20"/>
                <w:szCs w:val="20"/>
              </w:rPr>
              <w:t>Créez la fiche de chaque fournisseur (nom, pays, devise habituelle, conditions de paiement).</w:t>
            </w:r>
          </w:p>
          <w:p>
            <w:pPr>
              <w:pStyle w:val="ListParagraph"/>
              <w:numPr>
                <w:ilvl w:val="0"/>
                <w:numId w:val="190"/>
              </w:numPr>
              <w:spacing w:lineRule="exact" w:line="262" w:before="0" w:after="60"/>
              <w:rPr/>
            </w:pPr>
            <w:r>
              <w:rPr>
                <w:rFonts w:eastAsia="Calibri" w:cs="Calibri"/>
                <w:sz w:val="20"/>
                <w:szCs w:val="20"/>
              </w:rPr>
              <w:t>Créez vos transitaires, puis enregistrez leurs cotations (tarifs proposés).</w:t>
            </w:r>
          </w:p>
          <w:p>
            <w:pPr>
              <w:pStyle w:val="ListParagraph"/>
              <w:numPr>
                <w:ilvl w:val="0"/>
                <w:numId w:val="191"/>
              </w:numPr>
              <w:spacing w:lineRule="exact" w:line="262" w:before="0" w:after="60"/>
              <w:rPr/>
            </w:pPr>
            <w:r>
              <w:rPr>
                <w:rFonts w:eastAsia="Calibri" w:cs="Calibri"/>
                <w:sz w:val="20"/>
                <w:szCs w:val="20"/>
              </w:rPr>
              <w:t>Vérifiez la liste des incoterms : pour chacun, cochez les frais déjà compris dans le prix du fournisseur.</w:t>
            </w:r>
          </w:p>
        </w:tc>
        <w:tc>
          <w:tcPr>
            <w:tcW w:w="4818" w:type="dxa"/>
            <w:tcBorders>
              <w:top w:val="single" w:sz="4" w:space="0" w:color="D9E2E0"/>
              <w:left w:val="single" w:sz="4" w:space="0" w:color="D9E2E0"/>
              <w:bottom w:val="single" w:sz="4" w:space="0" w:color="D9E2E0"/>
              <w:right w:val="single" w:sz="4" w:space="0" w:color="D9E2E0"/>
            </w:tcBorders>
            <w:shd w:color="auto" w:fill="F7F9F8" w:val="clear"/>
          </w:tcPr>
          <w:p>
            <w:pPr>
              <w:pStyle w:val="ListParagraph"/>
              <w:numPr>
                <w:ilvl w:val="0"/>
                <w:numId w:val="1"/>
              </w:numPr>
              <w:spacing w:lineRule="exact" w:line="262" w:before="0" w:after="60"/>
              <w:rPr/>
            </w:pPr>
            <w:r>
              <w:rPr>
                <w:rFonts w:eastAsia="Calibri" w:cs="Calibri"/>
                <w:sz w:val="20"/>
                <w:szCs w:val="20"/>
              </w:rPr>
              <w:t>Il calcule le score de fiabilité de chaque fournisseur à partir de ses livraisons et de ses prix.</w:t>
            </w:r>
          </w:p>
          <w:p>
            <w:pPr>
              <w:pStyle w:val="ListParagraph"/>
              <w:numPr>
                <w:ilvl w:val="0"/>
                <w:numId w:val="1"/>
              </w:numPr>
              <w:spacing w:lineRule="exact" w:line="262" w:before="0" w:after="60"/>
              <w:rPr/>
            </w:pPr>
            <w:r>
              <w:rPr>
                <w:rFonts w:eastAsia="Calibri" w:cs="Calibri"/>
                <w:sz w:val="20"/>
                <w:szCs w:val="20"/>
              </w:rPr>
              <w:t>Il crée automatiquement le transitaire comme tiers comptable (si la comptabilité est active).</w:t>
            </w:r>
          </w:p>
          <w:p>
            <w:pPr>
              <w:pStyle w:val="ListParagraph"/>
              <w:numPr>
                <w:ilvl w:val="0"/>
                <w:numId w:val="1"/>
              </w:numPr>
              <w:spacing w:lineRule="exact" w:line="262" w:before="0" w:after="60"/>
              <w:rPr/>
            </w:pPr>
            <w:r>
              <w:rPr>
                <w:rFonts w:eastAsia="Calibri" w:cs="Calibri"/>
                <w:sz w:val="20"/>
                <w:szCs w:val="20"/>
              </w:rPr>
              <w:t>Il partage le catalogue des incoterms : un changement est vu partout.</w:t>
            </w:r>
          </w:p>
        </w:tc>
      </w:tr>
    </w:tbl>
    <w:p>
      <w:pPr>
        <w:pStyle w:val="Normal"/>
        <w:spacing w:before="0" w:after="120"/>
        <w:rPr/>
      </w:pPr>
      <w:r>
        <w:rPr/>
      </w:r>
    </w:p>
    <w:p>
      <w:pPr>
        <w:pStyle w:val="Normal"/>
        <w:keepNext w:val="true"/>
        <w:spacing w:before="120" w:after="60"/>
        <w:jc w:val="center"/>
        <w:rPr/>
      </w:pPr>
      <w:r>
        <w:rPr/>
        <w:drawing>
          <wp:inline distT="0" distB="0" distL="0" distR="0">
            <wp:extent cx="6000750" cy="1885950"/>
            <wp:effectExtent l="0" t="0" r="0" b="0"/>
            <wp:docPr id="62" name="a_transitaires" descr="a_transitaires&#10;Transitaires et cotations. Délai moyen, taux de retard et écart avec les cotations se calculent seu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a_transitaires" descr="a_transitaires&#10;Transitaires et cotations. Délai moyen, taux de retard et écart avec les cotations se calculent seuls."/>
                    <pic:cNvPicPr>
                      <a:picLocks noChangeAspect="1" noChangeArrowheads="1"/>
                    </pic:cNvPicPr>
                  </pic:nvPicPr>
                  <pic:blipFill>
                    <a:blip r:embed="rId63"/>
                    <a:stretch>
                      <a:fillRect/>
                    </a:stretch>
                  </pic:blipFill>
                  <pic:spPr bwMode="auto">
                    <a:xfrm>
                      <a:off x="0" y="0"/>
                      <a:ext cx="6000750" cy="188595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Transitaires et cotations.</w:t>
      </w:r>
      <w:r>
        <w:rPr>
          <w:rFonts w:eastAsia="Calibri" w:cs="Calibri"/>
          <w:color w:val="506366"/>
          <w:sz w:val="18"/>
          <w:szCs w:val="18"/>
        </w:rPr>
        <w:t xml:space="preserve"> Délai moyen, taux de retard et écart avec les cotations se calculent seuls.</w:t>
      </w:r>
    </w:p>
    <w:p>
      <w:pPr>
        <w:pStyle w:val="Normal"/>
        <w:keepNext w:val="true"/>
        <w:spacing w:before="120" w:after="60"/>
        <w:jc w:val="center"/>
        <w:rPr/>
      </w:pPr>
      <w:r>
        <w:rPr/>
        <w:drawing>
          <wp:inline distT="0" distB="0" distL="0" distR="0">
            <wp:extent cx="6000750" cy="3581400"/>
            <wp:effectExtent l="0" t="0" r="0" b="0"/>
            <wp:docPr id="63" name="a_logistique" descr="a_logistique&#10;Incoterms. Pour chaque code (CFR, CIF, CIP…), les frais déjà inclus dans le prix du fournisseur sont cochés ; la récep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a_logistique" descr="a_logistique&#10;Incoterms. Pour chaque code (CFR, CIF, CIP…), les frais déjà inclus dans le prix du fournisseur sont cochés ; la récepti"/>
                    <pic:cNvPicPr>
                      <a:picLocks noChangeAspect="1" noChangeArrowheads="1"/>
                    </pic:cNvPicPr>
                  </pic:nvPicPr>
                  <pic:blipFill>
                    <a:blip r:embed="rId64"/>
                    <a:stretch>
                      <a:fillRect/>
                    </a:stretch>
                  </pic:blipFill>
                  <pic:spPr bwMode="auto">
                    <a:xfrm>
                      <a:off x="0" y="0"/>
                      <a:ext cx="6000750" cy="35814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Incoterms.</w:t>
      </w:r>
      <w:r>
        <w:rPr>
          <w:rFonts w:eastAsia="Calibri" w:cs="Calibri"/>
          <w:color w:val="506366"/>
          <w:sz w:val="18"/>
          <w:szCs w:val="18"/>
        </w:rPr>
        <w:t xml:space="preserve"> Pour chaque code (CFR, CIF, CIP…), les frais déjà inclus dans le prix du fournisseur sont cochés ; la réception s'en sert pour signaler un oubli.</w:t>
      </w:r>
    </w:p>
    <w:p>
      <w:pPr>
        <w:pStyle w:val="Normal"/>
        <w:pBdr>
          <w:left w:val="single" w:sz="24" w:space="8" w:color="B06A22"/>
        </w:pBdr>
        <w:shd w:val="clear" w:color="auto" w:fill="FBEEE0"/>
        <w:spacing w:lineRule="exact" w:line="270" w:before="120" w:after="160"/>
        <w:ind w:left="200" w:right="100"/>
        <w:rPr/>
      </w:pPr>
      <w:r>
        <w:rPr>
          <w:rFonts w:eastAsia="Calibri" w:cs="Calibri"/>
          <w:b/>
          <w:bCs/>
          <w:caps/>
          <w:color w:val="B06A22"/>
          <w:sz w:val="18"/>
          <w:szCs w:val="18"/>
        </w:rPr>
        <w:t xml:space="preserve">À savoir  </w:t>
      </w:r>
      <w:r>
        <w:rPr>
          <w:rFonts w:eastAsia="Calibri" w:cs="Calibri"/>
          <w:sz w:val="20"/>
          <w:szCs w:val="20"/>
        </w:rPr>
        <w:t>Un incoterm décrit qui paie quoi. Avec « FOB », le fret et l'assurance restent à votre charge : le système vous les rappellera à la réception.</w:t>
      </w:r>
    </w:p>
    <w:p>
      <w:pPr>
        <w:pStyle w:val="Heading3"/>
        <w:keepNext w:val="true"/>
        <w:rPr/>
      </w:pPr>
      <w:r>
        <w:rPr>
          <w:rFonts w:eastAsia="Calibri" w:cs="Calibri" w:ascii="Calibri" w:hAnsi="Calibri"/>
        </w:rPr>
        <w:t>2.  Chiffrer dans le dossier de calcul</w:t>
      </w:r>
    </w:p>
    <w:p>
      <w:pPr>
        <w:pStyle w:val="Normal"/>
        <w:keepNext w:val="true"/>
        <w:spacing w:before="0" w:after="80"/>
        <w:rPr/>
      </w:pPr>
      <w:r>
        <w:rPr>
          <w:rFonts w:eastAsia="Calibri" w:cs="Calibri"/>
          <w:i/>
          <w:iCs/>
          <w:color w:val="506366"/>
          <w:sz w:val="18"/>
          <w:szCs w:val="18"/>
        </w:rPr>
        <w:t>Marchés et ventes › Dossier de calcul</w:t>
      </w:r>
    </w:p>
    <w:p>
      <w:pPr>
        <w:pStyle w:val="Normal"/>
        <w:spacing w:lineRule="exact" w:line="276" w:before="0" w:after="100"/>
        <w:rPr/>
      </w:pPr>
      <w:r>
        <w:rPr>
          <w:rFonts w:eastAsia="Calibri" w:cs="Calibri"/>
          <w:sz w:val="21"/>
          <w:szCs w:val="21"/>
        </w:rPr>
        <w:t>Pour chaque article demandé par le client, vous enregistrez les offres des fournisseurs ; le système calcule le coût de revient, la marge et le prix de vente, et vous retenez la meilleure offre (détail au chapitre M3).</w:t>
      </w:r>
    </w:p>
    <w:tbl>
      <w:tblPr>
        <w:tblW w:w="9638" w:type="dxa"/>
        <w:jc w:val="left"/>
        <w:tblInd w:w="0" w:type="dxa"/>
        <w:tblLayout w:type="fixed"/>
        <w:tblCellMar>
          <w:top w:w="70" w:type="dxa"/>
          <w:left w:w="110" w:type="dxa"/>
          <w:bottom w:w="70" w:type="dxa"/>
          <w:right w:w="110" w:type="dxa"/>
        </w:tblCellMar>
      </w:tblPr>
      <w:tblGrid>
        <w:gridCol w:w="4819"/>
        <w:gridCol w:w="4818"/>
      </w:tblGrid>
      <w:tr>
        <w:trPr>
          <w:tblHeader w:val="true"/>
          <w:cantSplit w:val="true"/>
        </w:trPr>
        <w:tc>
          <w:tcPr>
            <w:tcW w:w="4819" w:type="dxa"/>
            <w:tcBorders>
              <w:top w:val="single" w:sz="4" w:space="0" w:color="D9E2E0"/>
              <w:left w:val="single" w:sz="4" w:space="0" w:color="D9E2E0"/>
              <w:bottom w:val="single" w:sz="4" w:space="0" w:color="D9E2E0"/>
              <w:right w:val="single" w:sz="4" w:space="0" w:color="D9E2E0"/>
            </w:tcBorders>
            <w:shd w:color="auto" w:fill="155A66" w:val="clear"/>
          </w:tcPr>
          <w:p>
            <w:pPr>
              <w:pStyle w:val="Normal"/>
              <w:rPr/>
            </w:pPr>
            <w:r>
              <w:rPr>
                <w:rFonts w:eastAsia="Calibri" w:cs="Calibri"/>
                <w:b/>
                <w:bCs/>
                <w:caps/>
                <w:color w:val="FFFFFF"/>
                <w:spacing w:val="20"/>
                <w:sz w:val="18"/>
                <w:szCs w:val="18"/>
              </w:rPr>
              <w:t>Vous faites</w:t>
            </w:r>
          </w:p>
        </w:tc>
        <w:tc>
          <w:tcPr>
            <w:tcW w:w="4818" w:type="dxa"/>
            <w:tcBorders>
              <w:top w:val="single" w:sz="4" w:space="0" w:color="D9E2E0"/>
              <w:left w:val="single" w:sz="4" w:space="0" w:color="D9E2E0"/>
              <w:bottom w:val="single" w:sz="4" w:space="0" w:color="D9E2E0"/>
              <w:right w:val="single" w:sz="4" w:space="0" w:color="D9E2E0"/>
            </w:tcBorders>
            <w:shd w:color="auto" w:fill="506366" w:val="clear"/>
          </w:tcPr>
          <w:p>
            <w:pPr>
              <w:pStyle w:val="Normal"/>
              <w:rPr/>
            </w:pPr>
            <w:r>
              <w:rPr>
                <w:rFonts w:eastAsia="Calibri" w:cs="Calibri"/>
                <w:b/>
                <w:bCs/>
                <w:caps/>
                <w:color w:val="FFFFFF"/>
                <w:spacing w:val="20"/>
                <w:sz w:val="18"/>
                <w:szCs w:val="18"/>
              </w:rPr>
              <w:t>Le système fait seul</w:t>
            </w:r>
          </w:p>
        </w:tc>
      </w:tr>
      <w:tr>
        <w:trPr/>
        <w:tc>
          <w:tcPr>
            <w:tcW w:w="4819" w:type="dxa"/>
            <w:tcBorders>
              <w:top w:val="single" w:sz="4" w:space="0" w:color="D9E2E0"/>
              <w:left w:val="single" w:sz="4" w:space="0" w:color="D9E2E0"/>
              <w:bottom w:val="single" w:sz="4" w:space="0" w:color="D9E2E0"/>
              <w:right w:val="single" w:sz="4" w:space="0" w:color="D9E2E0"/>
            </w:tcBorders>
          </w:tcPr>
          <w:p>
            <w:pPr>
              <w:pStyle w:val="ListParagraph"/>
              <w:numPr>
                <w:ilvl w:val="0"/>
                <w:numId w:val="192"/>
              </w:numPr>
              <w:spacing w:lineRule="exact" w:line="262" w:before="0" w:after="60"/>
              <w:rPr/>
            </w:pPr>
            <w:r>
              <w:rPr>
                <w:rFonts w:eastAsia="Calibri" w:cs="Calibri"/>
                <w:sz w:val="20"/>
                <w:szCs w:val="20"/>
              </w:rPr>
              <w:t>Créez un dossier de calcul pour la consultation ou l'appel d'offres.</w:t>
            </w:r>
          </w:p>
          <w:p>
            <w:pPr>
              <w:pStyle w:val="ListParagraph"/>
              <w:numPr>
                <w:ilvl w:val="0"/>
                <w:numId w:val="193"/>
              </w:numPr>
              <w:spacing w:lineRule="exact" w:line="262" w:before="0" w:after="60"/>
              <w:rPr/>
            </w:pPr>
            <w:r>
              <w:rPr>
                <w:rFonts w:eastAsia="Calibri" w:cs="Calibri"/>
                <w:sz w:val="20"/>
                <w:szCs w:val="20"/>
              </w:rPr>
              <w:t>Ajoutez vos articles, puis une ou plusieurs offres par article.</w:t>
            </w:r>
          </w:p>
          <w:p>
            <w:pPr>
              <w:pStyle w:val="ListParagraph"/>
              <w:numPr>
                <w:ilvl w:val="0"/>
                <w:numId w:val="194"/>
              </w:numPr>
              <w:spacing w:lineRule="exact" w:line="262" w:before="0" w:after="60"/>
              <w:rPr/>
            </w:pPr>
            <w:r>
              <w:rPr>
                <w:rFonts w:eastAsia="Calibri" w:cs="Calibri"/>
                <w:sz w:val="20"/>
                <w:szCs w:val="20"/>
              </w:rPr>
              <w:t>Comparez les offres, puis cliquez sur « Retenir cette offre ».</w:t>
            </w:r>
          </w:p>
        </w:tc>
        <w:tc>
          <w:tcPr>
            <w:tcW w:w="4818" w:type="dxa"/>
            <w:tcBorders>
              <w:top w:val="single" w:sz="4" w:space="0" w:color="D9E2E0"/>
              <w:left w:val="single" w:sz="4" w:space="0" w:color="D9E2E0"/>
              <w:bottom w:val="single" w:sz="4" w:space="0" w:color="D9E2E0"/>
              <w:right w:val="single" w:sz="4" w:space="0" w:color="D9E2E0"/>
            </w:tcBorders>
            <w:shd w:color="auto" w:fill="F7F9F8" w:val="clear"/>
          </w:tcPr>
          <w:p>
            <w:pPr>
              <w:pStyle w:val="ListParagraph"/>
              <w:numPr>
                <w:ilvl w:val="0"/>
                <w:numId w:val="1"/>
              </w:numPr>
              <w:spacing w:lineRule="exact" w:line="262" w:before="0" w:after="60"/>
              <w:rPr/>
            </w:pPr>
            <w:r>
              <w:rPr>
                <w:rFonts w:eastAsia="Calibri" w:cs="Calibri"/>
                <w:sz w:val="20"/>
                <w:szCs w:val="20"/>
              </w:rPr>
              <w:t>Il affiche les « Prix connus » de ce fournisseur : offert, engagé, payé.</w:t>
            </w:r>
          </w:p>
          <w:p>
            <w:pPr>
              <w:pStyle w:val="ListParagraph"/>
              <w:numPr>
                <w:ilvl w:val="0"/>
                <w:numId w:val="1"/>
              </w:numPr>
              <w:spacing w:lineRule="exact" w:line="262" w:before="0" w:after="60"/>
              <w:rPr/>
            </w:pPr>
            <w:r>
              <w:rPr>
                <w:rFonts w:eastAsia="Calibri" w:cs="Calibri"/>
                <w:sz w:val="20"/>
                <w:szCs w:val="20"/>
              </w:rPr>
              <w:t>Il convertit la devise en francs CFA au cours indiqué.</w:t>
            </w:r>
          </w:p>
          <w:p>
            <w:pPr>
              <w:pStyle w:val="ListParagraph"/>
              <w:numPr>
                <w:ilvl w:val="0"/>
                <w:numId w:val="1"/>
              </w:numPr>
              <w:spacing w:lineRule="exact" w:line="262" w:before="0" w:after="60"/>
              <w:rPr/>
            </w:pPr>
            <w:r>
              <w:rPr>
                <w:rFonts w:eastAsia="Calibri" w:cs="Calibri"/>
                <w:sz w:val="20"/>
                <w:szCs w:val="20"/>
              </w:rPr>
              <w:t>Il ajoute fret et transit, applique la marge cible et arrondit le prix de vente aux 100 francs supérieurs.</w:t>
            </w:r>
          </w:p>
        </w:tc>
      </w:tr>
    </w:tbl>
    <w:p>
      <w:pPr>
        <w:pStyle w:val="Normal"/>
        <w:spacing w:before="0" w:after="120"/>
        <w:rPr/>
      </w:pPr>
      <w:r>
        <w:rPr/>
      </w:r>
    </w:p>
    <w:p>
      <w:pPr>
        <w:pStyle w:val="Heading3"/>
        <w:keepNext w:val="true"/>
        <w:rPr/>
      </w:pPr>
      <w:r>
        <w:rPr>
          <w:rFonts w:eastAsia="Calibri" w:cs="Calibri" w:ascii="Calibri" w:hAnsi="Calibri"/>
        </w:rPr>
        <w:t>3.  Passer la commande au fournisseur</w:t>
      </w:r>
    </w:p>
    <w:p>
      <w:pPr>
        <w:pStyle w:val="Normal"/>
        <w:keepNext w:val="true"/>
        <w:spacing w:before="0" w:after="80"/>
        <w:rPr/>
      </w:pPr>
      <w:r>
        <w:rPr>
          <w:rFonts w:eastAsia="Calibri" w:cs="Calibri"/>
          <w:i/>
          <w:iCs/>
          <w:color w:val="506366"/>
          <w:sz w:val="18"/>
          <w:szCs w:val="18"/>
        </w:rPr>
        <w:t>Achats et moyens › Commandes fournisseur</w:t>
      </w:r>
    </w:p>
    <w:p>
      <w:pPr>
        <w:pStyle w:val="Normal"/>
        <w:spacing w:lineRule="exact" w:line="276" w:before="0" w:after="100"/>
        <w:rPr/>
      </w:pPr>
      <w:r>
        <w:rPr>
          <w:rFonts w:eastAsia="Calibri" w:cs="Calibri"/>
          <w:sz w:val="21"/>
          <w:szCs w:val="21"/>
        </w:rPr>
        <w:t>Les offres retenues deviennent des commandes, une par fournisseur. C'est à cette étape que la valeur « engagée » apparaît.</w:t>
      </w:r>
    </w:p>
    <w:tbl>
      <w:tblPr>
        <w:tblW w:w="9638" w:type="dxa"/>
        <w:jc w:val="left"/>
        <w:tblInd w:w="0" w:type="dxa"/>
        <w:tblLayout w:type="fixed"/>
        <w:tblCellMar>
          <w:top w:w="70" w:type="dxa"/>
          <w:left w:w="110" w:type="dxa"/>
          <w:bottom w:w="70" w:type="dxa"/>
          <w:right w:w="110" w:type="dxa"/>
        </w:tblCellMar>
      </w:tblPr>
      <w:tblGrid>
        <w:gridCol w:w="4819"/>
        <w:gridCol w:w="4818"/>
      </w:tblGrid>
      <w:tr>
        <w:trPr>
          <w:tblHeader w:val="true"/>
          <w:cantSplit w:val="true"/>
        </w:trPr>
        <w:tc>
          <w:tcPr>
            <w:tcW w:w="4819" w:type="dxa"/>
            <w:tcBorders>
              <w:top w:val="single" w:sz="4" w:space="0" w:color="D9E2E0"/>
              <w:left w:val="single" w:sz="4" w:space="0" w:color="D9E2E0"/>
              <w:bottom w:val="single" w:sz="4" w:space="0" w:color="D9E2E0"/>
              <w:right w:val="single" w:sz="4" w:space="0" w:color="D9E2E0"/>
            </w:tcBorders>
            <w:shd w:color="auto" w:fill="155A66" w:val="clear"/>
          </w:tcPr>
          <w:p>
            <w:pPr>
              <w:pStyle w:val="Normal"/>
              <w:rPr/>
            </w:pPr>
            <w:r>
              <w:rPr>
                <w:rFonts w:eastAsia="Calibri" w:cs="Calibri"/>
                <w:b/>
                <w:bCs/>
                <w:caps/>
                <w:color w:val="FFFFFF"/>
                <w:spacing w:val="20"/>
                <w:sz w:val="18"/>
                <w:szCs w:val="18"/>
              </w:rPr>
              <w:t>Vous faites</w:t>
            </w:r>
          </w:p>
        </w:tc>
        <w:tc>
          <w:tcPr>
            <w:tcW w:w="4818" w:type="dxa"/>
            <w:tcBorders>
              <w:top w:val="single" w:sz="4" w:space="0" w:color="D9E2E0"/>
              <w:left w:val="single" w:sz="4" w:space="0" w:color="D9E2E0"/>
              <w:bottom w:val="single" w:sz="4" w:space="0" w:color="D9E2E0"/>
              <w:right w:val="single" w:sz="4" w:space="0" w:color="D9E2E0"/>
            </w:tcBorders>
            <w:shd w:color="auto" w:fill="506366" w:val="clear"/>
          </w:tcPr>
          <w:p>
            <w:pPr>
              <w:pStyle w:val="Normal"/>
              <w:rPr/>
            </w:pPr>
            <w:r>
              <w:rPr>
                <w:rFonts w:eastAsia="Calibri" w:cs="Calibri"/>
                <w:b/>
                <w:bCs/>
                <w:caps/>
                <w:color w:val="FFFFFF"/>
                <w:spacing w:val="20"/>
                <w:sz w:val="18"/>
                <w:szCs w:val="18"/>
              </w:rPr>
              <w:t>Le système fait seul</w:t>
            </w:r>
          </w:p>
        </w:tc>
      </w:tr>
      <w:tr>
        <w:trPr/>
        <w:tc>
          <w:tcPr>
            <w:tcW w:w="4819" w:type="dxa"/>
            <w:tcBorders>
              <w:top w:val="single" w:sz="4" w:space="0" w:color="D9E2E0"/>
              <w:left w:val="single" w:sz="4" w:space="0" w:color="D9E2E0"/>
              <w:bottom w:val="single" w:sz="4" w:space="0" w:color="D9E2E0"/>
              <w:right w:val="single" w:sz="4" w:space="0" w:color="D9E2E0"/>
            </w:tcBorders>
          </w:tcPr>
          <w:p>
            <w:pPr>
              <w:pStyle w:val="ListParagraph"/>
              <w:numPr>
                <w:ilvl w:val="0"/>
                <w:numId w:val="195"/>
              </w:numPr>
              <w:spacing w:lineRule="exact" w:line="262" w:before="0" w:after="60"/>
              <w:rPr/>
            </w:pPr>
            <w:r>
              <w:rPr>
                <w:rFonts w:eastAsia="Calibri" w:cs="Calibri"/>
                <w:sz w:val="20"/>
                <w:szCs w:val="20"/>
              </w:rPr>
              <w:t>Cliquez sur « Créer les commandes fournisseur » depuis le dossier de calcul.</w:t>
            </w:r>
          </w:p>
          <w:p>
            <w:pPr>
              <w:pStyle w:val="ListParagraph"/>
              <w:numPr>
                <w:ilvl w:val="0"/>
                <w:numId w:val="196"/>
              </w:numPr>
              <w:spacing w:lineRule="exact" w:line="262" w:before="0" w:after="60"/>
              <w:rPr/>
            </w:pPr>
            <w:r>
              <w:rPr>
                <w:rFonts w:eastAsia="Calibri" w:cs="Calibri"/>
                <w:sz w:val="20"/>
                <w:szCs w:val="20"/>
              </w:rPr>
              <w:t>Vérifiez quantités et prix, puis confirmez chaque commande.</w:t>
            </w:r>
          </w:p>
        </w:tc>
        <w:tc>
          <w:tcPr>
            <w:tcW w:w="4818" w:type="dxa"/>
            <w:tcBorders>
              <w:top w:val="single" w:sz="4" w:space="0" w:color="D9E2E0"/>
              <w:left w:val="single" w:sz="4" w:space="0" w:color="D9E2E0"/>
              <w:bottom w:val="single" w:sz="4" w:space="0" w:color="D9E2E0"/>
              <w:right w:val="single" w:sz="4" w:space="0" w:color="D9E2E0"/>
            </w:tcBorders>
            <w:shd w:color="auto" w:fill="F7F9F8" w:val="clear"/>
          </w:tcPr>
          <w:p>
            <w:pPr>
              <w:pStyle w:val="ListParagraph"/>
              <w:numPr>
                <w:ilvl w:val="0"/>
                <w:numId w:val="1"/>
              </w:numPr>
              <w:spacing w:lineRule="exact" w:line="262" w:before="0" w:after="60"/>
              <w:rPr/>
            </w:pPr>
            <w:r>
              <w:rPr>
                <w:rFonts w:eastAsia="Calibri" w:cs="Calibri"/>
                <w:sz w:val="20"/>
                <w:szCs w:val="20"/>
              </w:rPr>
              <w:t>Il regroupe les offres retenues par fournisseur.</w:t>
            </w:r>
          </w:p>
          <w:p>
            <w:pPr>
              <w:pStyle w:val="ListParagraph"/>
              <w:numPr>
                <w:ilvl w:val="0"/>
                <w:numId w:val="1"/>
              </w:numPr>
              <w:spacing w:lineRule="exact" w:line="262" w:before="0" w:after="60"/>
              <w:rPr/>
            </w:pPr>
            <w:r>
              <w:rPr>
                <w:rFonts w:eastAsia="Calibri" w:cs="Calibri"/>
                <w:sz w:val="20"/>
                <w:szCs w:val="20"/>
              </w:rPr>
              <w:t>Il rattache la commande au dossier : le montant engagé s'ajoute à la carte « Estimé, engagé, réel ».</w:t>
            </w:r>
          </w:p>
          <w:p>
            <w:pPr>
              <w:pStyle w:val="ListParagraph"/>
              <w:numPr>
                <w:ilvl w:val="0"/>
                <w:numId w:val="1"/>
              </w:numPr>
              <w:spacing w:lineRule="exact" w:line="262" w:before="0" w:after="60"/>
              <w:rPr/>
            </w:pPr>
            <w:r>
              <w:rPr>
                <w:rFonts w:eastAsia="Calibri" w:cs="Calibri"/>
                <w:sz w:val="20"/>
                <w:szCs w:val="20"/>
              </w:rPr>
              <w:t>Il suit l'état de chaque commande : confirmée, reçue en partie, complète.</w:t>
            </w:r>
          </w:p>
        </w:tc>
      </w:tr>
    </w:tbl>
    <w:p>
      <w:pPr>
        <w:pStyle w:val="Normal"/>
        <w:spacing w:before="0" w:after="120"/>
        <w:rPr/>
      </w:pPr>
      <w:r>
        <w:rPr/>
      </w:r>
    </w:p>
    <w:p>
      <w:pPr>
        <w:pStyle w:val="Normal"/>
        <w:keepNext w:val="true"/>
        <w:spacing w:before="120" w:after="60"/>
        <w:jc w:val="center"/>
        <w:rPr/>
      </w:pPr>
      <w:r>
        <w:rPr/>
        <w:drawing>
          <wp:inline distT="0" distB="0" distL="0" distR="0">
            <wp:extent cx="6000750" cy="2952750"/>
            <wp:effectExtent l="0" t="0" r="0" b="0"/>
            <wp:docPr id="64" name="a_commandes_liste" descr="a_commandes_liste&#10;Toutes les commandes. La colonne « Réception » indique ce qui reste à recevo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a_commandes_liste" descr="a_commandes_liste&#10;Toutes les commandes. La colonne « Réception » indique ce qui reste à recevoir."/>
                    <pic:cNvPicPr>
                      <a:picLocks noChangeAspect="1" noChangeArrowheads="1"/>
                    </pic:cNvPicPr>
                  </pic:nvPicPr>
                  <pic:blipFill>
                    <a:blip r:embed="rId65"/>
                    <a:stretch>
                      <a:fillRect/>
                    </a:stretch>
                  </pic:blipFill>
                  <pic:spPr bwMode="auto">
                    <a:xfrm>
                      <a:off x="0" y="0"/>
                      <a:ext cx="6000750" cy="295275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Toutes les commandes.</w:t>
      </w:r>
      <w:r>
        <w:rPr>
          <w:rFonts w:eastAsia="Calibri" w:cs="Calibri"/>
          <w:color w:val="506366"/>
          <w:sz w:val="18"/>
          <w:szCs w:val="18"/>
        </w:rPr>
        <w:t xml:space="preserve"> La colonne « Réception » indique ce qui reste à recevoir.</w:t>
      </w:r>
    </w:p>
    <w:p>
      <w:pPr>
        <w:pStyle w:val="Normal"/>
        <w:keepNext w:val="true"/>
        <w:spacing w:before="120" w:after="60"/>
        <w:jc w:val="center"/>
        <w:rPr/>
      </w:pPr>
      <w:r>
        <w:rPr/>
        <w:drawing>
          <wp:inline distT="0" distB="0" distL="0" distR="0">
            <wp:extent cx="6000750" cy="4114800"/>
            <wp:effectExtent l="0" t="0" r="0" b="0"/>
            <wp:docPr id="65" name="a_commande" descr="a_commande&#10;Une commande. Le fournisseur, la devise, l'incoterm et les quantités attendues sont fixés i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a_commande" descr="a_commande&#10;Une commande. Le fournisseur, la devise, l'incoterm et les quantités attendues sont fixés ici."/>
                    <pic:cNvPicPr>
                      <a:picLocks noChangeAspect="1" noChangeArrowheads="1"/>
                    </pic:cNvPicPr>
                  </pic:nvPicPr>
                  <pic:blipFill>
                    <a:blip r:embed="rId66"/>
                    <a:stretch>
                      <a:fillRect/>
                    </a:stretch>
                  </pic:blipFill>
                  <pic:spPr bwMode="auto">
                    <a:xfrm>
                      <a:off x="0" y="0"/>
                      <a:ext cx="6000750" cy="41148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Une commande.</w:t>
      </w:r>
      <w:r>
        <w:rPr>
          <w:rFonts w:eastAsia="Calibri" w:cs="Calibri"/>
          <w:color w:val="506366"/>
          <w:sz w:val="18"/>
          <w:szCs w:val="18"/>
        </w:rPr>
        <w:t xml:space="preserve"> Le fournisseur, la devise, l'incoterm et les quantités attendues sont fixés ici.</w:t>
      </w:r>
    </w:p>
    <w:p>
      <w:pPr>
        <w:pStyle w:val="Normal"/>
        <w:pBdr>
          <w:left w:val="single" w:sz="24" w:space="8" w:color="B06A22"/>
        </w:pBdr>
        <w:shd w:val="clear" w:color="auto" w:fill="FBEEE0"/>
        <w:spacing w:lineRule="exact" w:line="270" w:before="120" w:after="160"/>
        <w:ind w:left="200" w:right="100"/>
        <w:rPr/>
      </w:pPr>
      <w:r>
        <w:rPr>
          <w:rFonts w:eastAsia="Calibri" w:cs="Calibri"/>
          <w:b/>
          <w:bCs/>
          <w:caps/>
          <w:color w:val="B06A22"/>
          <w:sz w:val="18"/>
          <w:szCs w:val="18"/>
        </w:rPr>
        <w:t xml:space="preserve">À savoir  </w:t>
      </w:r>
      <w:r>
        <w:rPr>
          <w:rFonts w:eastAsia="Calibri" w:cs="Calibri"/>
          <w:sz w:val="20"/>
          <w:szCs w:val="20"/>
        </w:rPr>
        <w:t>Une marchandise ne peut plus être réceptionnée sans commande : chaque entrée en stock est rattachée à un fournisseur, à un prix et à un dossier.</w:t>
      </w:r>
    </w:p>
    <w:p>
      <w:pPr>
        <w:pStyle w:val="Heading3"/>
        <w:keepNext w:val="true"/>
        <w:rPr/>
      </w:pPr>
      <w:r>
        <w:rPr>
          <w:rFonts w:eastAsia="Calibri" w:cs="Calibri" w:ascii="Calibri" w:hAnsi="Calibri"/>
        </w:rPr>
        <w:t>4.  Réceptionner la marchandise et enregistrer les frais</w:t>
      </w:r>
    </w:p>
    <w:p>
      <w:pPr>
        <w:pStyle w:val="Normal"/>
        <w:keepNext w:val="true"/>
        <w:spacing w:before="0" w:after="80"/>
        <w:rPr/>
      </w:pPr>
      <w:r>
        <w:rPr>
          <w:rFonts w:eastAsia="Calibri" w:cs="Calibri"/>
          <w:i/>
          <w:iCs/>
          <w:color w:val="506366"/>
          <w:sz w:val="18"/>
          <w:szCs w:val="18"/>
        </w:rPr>
        <w:t>Achats et moyens › Réceptions › Nouvelle réception</w:t>
      </w:r>
    </w:p>
    <w:p>
      <w:pPr>
        <w:pStyle w:val="Normal"/>
        <w:spacing w:lineRule="exact" w:line="276" w:before="0" w:after="100"/>
        <w:rPr/>
      </w:pPr>
      <w:r>
        <w:rPr>
          <w:rFonts w:eastAsia="Calibri" w:cs="Calibri"/>
          <w:sz w:val="21"/>
          <w:szCs w:val="21"/>
        </w:rPr>
        <w:t>La marchandise arrive : vous saisissez la facture du fournisseur et les frais d'approche. C'est ici que le prix devient réel.</w:t>
      </w:r>
    </w:p>
    <w:tbl>
      <w:tblPr>
        <w:tblW w:w="9638" w:type="dxa"/>
        <w:jc w:val="left"/>
        <w:tblInd w:w="0" w:type="dxa"/>
        <w:tblLayout w:type="fixed"/>
        <w:tblCellMar>
          <w:top w:w="70" w:type="dxa"/>
          <w:left w:w="110" w:type="dxa"/>
          <w:bottom w:w="70" w:type="dxa"/>
          <w:right w:w="110" w:type="dxa"/>
        </w:tblCellMar>
      </w:tblPr>
      <w:tblGrid>
        <w:gridCol w:w="4819"/>
        <w:gridCol w:w="4818"/>
      </w:tblGrid>
      <w:tr>
        <w:trPr>
          <w:tblHeader w:val="true"/>
          <w:cantSplit w:val="true"/>
        </w:trPr>
        <w:tc>
          <w:tcPr>
            <w:tcW w:w="4819" w:type="dxa"/>
            <w:tcBorders>
              <w:top w:val="single" w:sz="4" w:space="0" w:color="D9E2E0"/>
              <w:left w:val="single" w:sz="4" w:space="0" w:color="D9E2E0"/>
              <w:bottom w:val="single" w:sz="4" w:space="0" w:color="D9E2E0"/>
              <w:right w:val="single" w:sz="4" w:space="0" w:color="D9E2E0"/>
            </w:tcBorders>
            <w:shd w:color="auto" w:fill="155A66" w:val="clear"/>
          </w:tcPr>
          <w:p>
            <w:pPr>
              <w:pStyle w:val="Normal"/>
              <w:rPr/>
            </w:pPr>
            <w:r>
              <w:rPr>
                <w:rFonts w:eastAsia="Calibri" w:cs="Calibri"/>
                <w:b/>
                <w:bCs/>
                <w:caps/>
                <w:color w:val="FFFFFF"/>
                <w:spacing w:val="20"/>
                <w:sz w:val="18"/>
                <w:szCs w:val="18"/>
              </w:rPr>
              <w:t>Vous faites</w:t>
            </w:r>
          </w:p>
        </w:tc>
        <w:tc>
          <w:tcPr>
            <w:tcW w:w="4818" w:type="dxa"/>
            <w:tcBorders>
              <w:top w:val="single" w:sz="4" w:space="0" w:color="D9E2E0"/>
              <w:left w:val="single" w:sz="4" w:space="0" w:color="D9E2E0"/>
              <w:bottom w:val="single" w:sz="4" w:space="0" w:color="D9E2E0"/>
              <w:right w:val="single" w:sz="4" w:space="0" w:color="D9E2E0"/>
            </w:tcBorders>
            <w:shd w:color="auto" w:fill="506366" w:val="clear"/>
          </w:tcPr>
          <w:p>
            <w:pPr>
              <w:pStyle w:val="Normal"/>
              <w:rPr/>
            </w:pPr>
            <w:r>
              <w:rPr>
                <w:rFonts w:eastAsia="Calibri" w:cs="Calibri"/>
                <w:b/>
                <w:bCs/>
                <w:caps/>
                <w:color w:val="FFFFFF"/>
                <w:spacing w:val="20"/>
                <w:sz w:val="18"/>
                <w:szCs w:val="18"/>
              </w:rPr>
              <w:t>Le système fait seul</w:t>
            </w:r>
          </w:p>
        </w:tc>
      </w:tr>
      <w:tr>
        <w:trPr/>
        <w:tc>
          <w:tcPr>
            <w:tcW w:w="4819" w:type="dxa"/>
            <w:tcBorders>
              <w:top w:val="single" w:sz="4" w:space="0" w:color="D9E2E0"/>
              <w:left w:val="single" w:sz="4" w:space="0" w:color="D9E2E0"/>
              <w:bottom w:val="single" w:sz="4" w:space="0" w:color="D9E2E0"/>
              <w:right w:val="single" w:sz="4" w:space="0" w:color="D9E2E0"/>
            </w:tcBorders>
          </w:tcPr>
          <w:p>
            <w:pPr>
              <w:pStyle w:val="ListParagraph"/>
              <w:numPr>
                <w:ilvl w:val="0"/>
                <w:numId w:val="197"/>
              </w:numPr>
              <w:spacing w:lineRule="exact" w:line="262" w:before="0" w:after="60"/>
              <w:rPr/>
            </w:pPr>
            <w:r>
              <w:rPr>
                <w:rFonts w:eastAsia="Calibri" w:cs="Calibri"/>
                <w:sz w:val="20"/>
                <w:szCs w:val="20"/>
              </w:rPr>
              <w:t>Choisissez la commande à recevoir : fournisseur, devise et quantités attendues se remplissent seuls.</w:t>
            </w:r>
          </w:p>
          <w:p>
            <w:pPr>
              <w:pStyle w:val="ListParagraph"/>
              <w:numPr>
                <w:ilvl w:val="0"/>
                <w:numId w:val="198"/>
              </w:numPr>
              <w:spacing w:lineRule="exact" w:line="262" w:before="0" w:after="60"/>
              <w:rPr/>
            </w:pPr>
            <w:r>
              <w:rPr>
                <w:rFonts w:eastAsia="Calibri" w:cs="Calibri"/>
                <w:sz w:val="20"/>
                <w:szCs w:val="20"/>
              </w:rPr>
              <w:t>Saisissez le numéro et le cours de la facture fournisseur, et vérifiez les prix unitaires.</w:t>
            </w:r>
          </w:p>
          <w:p>
            <w:pPr>
              <w:pStyle w:val="ListParagraph"/>
              <w:numPr>
                <w:ilvl w:val="0"/>
                <w:numId w:val="199"/>
              </w:numPr>
              <w:spacing w:lineRule="exact" w:line="262" w:before="0" w:after="60"/>
              <w:rPr/>
            </w:pPr>
            <w:r>
              <w:rPr>
                <w:rFonts w:eastAsia="Calibri" w:cs="Calibri"/>
                <w:sz w:val="20"/>
                <w:szCs w:val="20"/>
              </w:rPr>
              <w:t>Rattachez la référence du fournisseur à votre article interne (ou créez-le d'un clic).</w:t>
            </w:r>
          </w:p>
          <w:p>
            <w:pPr>
              <w:pStyle w:val="ListParagraph"/>
              <w:numPr>
                <w:ilvl w:val="0"/>
                <w:numId w:val="200"/>
              </w:numPr>
              <w:spacing w:lineRule="exact" w:line="262" w:before="0" w:after="60"/>
              <w:rPr/>
            </w:pPr>
            <w:r>
              <w:rPr>
                <w:rFonts w:eastAsia="Calibri" w:cs="Calibri"/>
                <w:sz w:val="20"/>
                <w:szCs w:val="20"/>
              </w:rPr>
              <w:t>Choisissez le transitaire et la cotation retenue, puis ajoutez les frais : fret, assurance, douane, transit, transport local.</w:t>
            </w:r>
          </w:p>
          <w:p>
            <w:pPr>
              <w:pStyle w:val="ListParagraph"/>
              <w:numPr>
                <w:ilvl w:val="0"/>
                <w:numId w:val="201"/>
              </w:numPr>
              <w:spacing w:lineRule="exact" w:line="262" w:before="0" w:after="60"/>
              <w:rPr/>
            </w:pPr>
            <w:r>
              <w:rPr>
                <w:rFonts w:eastAsia="Calibri" w:cs="Calibri"/>
                <w:sz w:val="20"/>
                <w:szCs w:val="20"/>
              </w:rPr>
              <w:t>Choisissez comment répartir chaque frais (par valeur, quantité ou poids), puis validez.</w:t>
            </w:r>
          </w:p>
        </w:tc>
        <w:tc>
          <w:tcPr>
            <w:tcW w:w="4818" w:type="dxa"/>
            <w:tcBorders>
              <w:top w:val="single" w:sz="4" w:space="0" w:color="D9E2E0"/>
              <w:left w:val="single" w:sz="4" w:space="0" w:color="D9E2E0"/>
              <w:bottom w:val="single" w:sz="4" w:space="0" w:color="D9E2E0"/>
              <w:right w:val="single" w:sz="4" w:space="0" w:color="D9E2E0"/>
            </w:tcBorders>
            <w:shd w:color="auto" w:fill="F7F9F8" w:val="clear"/>
          </w:tcPr>
          <w:p>
            <w:pPr>
              <w:pStyle w:val="ListParagraph"/>
              <w:numPr>
                <w:ilvl w:val="0"/>
                <w:numId w:val="1"/>
              </w:numPr>
              <w:spacing w:lineRule="exact" w:line="262" w:before="0" w:after="60"/>
              <w:rPr/>
            </w:pPr>
            <w:r>
              <w:rPr>
                <w:rFonts w:eastAsia="Calibri" w:cs="Calibri"/>
                <w:sz w:val="20"/>
                <w:szCs w:val="20"/>
              </w:rPr>
              <w:t>Il signale un prix qui s'écarte de la commande ou du dernier prix payé.</w:t>
            </w:r>
          </w:p>
          <w:p>
            <w:pPr>
              <w:pStyle w:val="ListParagraph"/>
              <w:numPr>
                <w:ilvl w:val="0"/>
                <w:numId w:val="1"/>
              </w:numPr>
              <w:spacing w:lineRule="exact" w:line="262" w:before="0" w:after="60"/>
              <w:rPr/>
            </w:pPr>
            <w:r>
              <w:rPr>
                <w:rFonts w:eastAsia="Calibri" w:cs="Calibri"/>
                <w:sz w:val="20"/>
                <w:szCs w:val="20"/>
              </w:rPr>
              <w:t>Il répartit les frais d'approche sur chaque ligne et calcule le coût de revient unitaire en francs CFA.</w:t>
            </w:r>
          </w:p>
          <w:p>
            <w:pPr>
              <w:pStyle w:val="ListParagraph"/>
              <w:numPr>
                <w:ilvl w:val="0"/>
                <w:numId w:val="1"/>
              </w:numPr>
              <w:spacing w:lineRule="exact" w:line="262" w:before="0" w:after="60"/>
              <w:rPr/>
            </w:pPr>
            <w:r>
              <w:rPr>
                <w:rFonts w:eastAsia="Calibri" w:cs="Calibri"/>
                <w:sz w:val="20"/>
                <w:szCs w:val="20"/>
              </w:rPr>
              <w:t>Il compare chaque frais à la cotation du transitaire et affiche l'écart.</w:t>
            </w:r>
          </w:p>
          <w:p>
            <w:pPr>
              <w:pStyle w:val="ListParagraph"/>
              <w:numPr>
                <w:ilvl w:val="0"/>
                <w:numId w:val="1"/>
              </w:numPr>
              <w:spacing w:lineRule="exact" w:line="262" w:before="0" w:after="60"/>
              <w:rPr/>
            </w:pPr>
            <w:r>
              <w:rPr>
                <w:rFonts w:eastAsia="Calibri" w:cs="Calibri"/>
                <w:sz w:val="20"/>
                <w:szCs w:val="20"/>
              </w:rPr>
              <w:t>Il augmente le stock et mémorise le lien entre le code fournisseur et votre référence.</w:t>
            </w:r>
          </w:p>
          <w:p>
            <w:pPr>
              <w:pStyle w:val="ListParagraph"/>
              <w:numPr>
                <w:ilvl w:val="0"/>
                <w:numId w:val="1"/>
              </w:numPr>
              <w:spacing w:lineRule="exact" w:line="262" w:before="0" w:after="60"/>
              <w:rPr/>
            </w:pPr>
            <w:r>
              <w:rPr>
                <w:rFonts w:eastAsia="Calibri" w:cs="Calibri"/>
                <w:sz w:val="20"/>
                <w:szCs w:val="20"/>
              </w:rPr>
              <w:t>Il calcule le délai de transport et signale un retard.</w:t>
            </w:r>
          </w:p>
        </w:tc>
      </w:tr>
    </w:tbl>
    <w:p>
      <w:pPr>
        <w:pStyle w:val="Normal"/>
        <w:spacing w:before="0" w:after="120"/>
        <w:rPr/>
      </w:pPr>
      <w:r>
        <w:rPr/>
      </w:r>
    </w:p>
    <w:p>
      <w:pPr>
        <w:pStyle w:val="Normal"/>
        <w:keepNext w:val="true"/>
        <w:spacing w:before="120" w:after="60"/>
        <w:jc w:val="center"/>
        <w:rPr/>
      </w:pPr>
      <w:r>
        <w:rPr/>
        <w:drawing>
          <wp:inline distT="0" distB="0" distL="0" distR="0">
            <wp:extent cx="6000750" cy="3686175"/>
            <wp:effectExtent l="0" t="0" r="0" b="0"/>
            <wp:docPr id="66" name="a_reception_nouvelle" descr="a_reception_nouvelle&#10;La facture du fournisseur. La colonne « Article interne » relie chaque code fournisseur à votre catalo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a_reception_nouvelle" descr="a_reception_nouvelle&#10;La facture du fournisseur. La colonne « Article interne » relie chaque code fournisseur à votre catalogue."/>
                    <pic:cNvPicPr>
                      <a:picLocks noChangeAspect="1" noChangeArrowheads="1"/>
                    </pic:cNvPicPr>
                  </pic:nvPicPr>
                  <pic:blipFill>
                    <a:blip r:embed="rId67"/>
                    <a:stretch>
                      <a:fillRect/>
                    </a:stretch>
                  </pic:blipFill>
                  <pic:spPr bwMode="auto">
                    <a:xfrm>
                      <a:off x="0" y="0"/>
                      <a:ext cx="6000750" cy="368617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La facture du fournisseur.</w:t>
      </w:r>
      <w:r>
        <w:rPr>
          <w:rFonts w:eastAsia="Calibri" w:cs="Calibri"/>
          <w:color w:val="506366"/>
          <w:sz w:val="18"/>
          <w:szCs w:val="18"/>
        </w:rPr>
        <w:t xml:space="preserve"> La colonne « Article interne » relie chaque code fournisseur à votre catalogue.</w:t>
      </w:r>
    </w:p>
    <w:p>
      <w:pPr>
        <w:pStyle w:val="Normal"/>
        <w:keepNext w:val="true"/>
        <w:spacing w:before="120" w:after="60"/>
        <w:jc w:val="center"/>
        <w:rPr/>
      </w:pPr>
      <w:r>
        <w:rPr/>
        <w:drawing>
          <wp:inline distT="0" distB="0" distL="0" distR="0">
            <wp:extent cx="6000750" cy="3609975"/>
            <wp:effectExtent l="0" t="0" r="0" b="0"/>
            <wp:docPr id="67" name="a_rec_lignes" descr="a_rec_lignes&#10;Après saisie. Pour la pompe : 1 450 EUR au cours de 655,957 donnent 951 137,65 XOF ; les frais d'approche répartis (28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a_rec_lignes" descr="a_rec_lignes&#10;Après saisie. Pour la pompe : 1 450 EUR au cours de 655,957 donnent 951 137,65 XOF ; les frais d'approche répartis (281 "/>
                    <pic:cNvPicPr>
                      <a:picLocks noChangeAspect="1" noChangeArrowheads="1"/>
                    </pic:cNvPicPr>
                  </pic:nvPicPr>
                  <pic:blipFill>
                    <a:blip r:embed="rId68"/>
                    <a:stretch>
                      <a:fillRect/>
                    </a:stretch>
                  </pic:blipFill>
                  <pic:spPr bwMode="auto">
                    <a:xfrm>
                      <a:off x="0" y="0"/>
                      <a:ext cx="6000750" cy="360997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Après saisie.</w:t>
      </w:r>
      <w:r>
        <w:rPr>
          <w:rFonts w:eastAsia="Calibri" w:cs="Calibri"/>
          <w:color w:val="506366"/>
          <w:sz w:val="18"/>
          <w:szCs w:val="18"/>
        </w:rPr>
        <w:t xml:space="preserve"> Pour la pompe : 1 450 EUR au cours de 655,957 donnent 951 137,65 XOF ; les frais d'approche répartis (281 935,03 XOF par pompe) portent le coût de revient unitaire à 1 233 072,68 XOF. Une pastille signale la hausse de 2,11 % par rapport au dernier prix.</w:t>
      </w:r>
    </w:p>
    <w:p>
      <w:pPr>
        <w:pStyle w:val="Normal"/>
        <w:keepNext w:val="true"/>
        <w:spacing w:before="120" w:after="60"/>
        <w:jc w:val="center"/>
        <w:rPr/>
      </w:pPr>
      <w:r>
        <w:rPr/>
        <w:drawing>
          <wp:inline distT="0" distB="0" distL="0" distR="0">
            <wp:extent cx="6000750" cy="1200150"/>
            <wp:effectExtent l="0" t="0" r="0" b="0"/>
            <wp:docPr id="68" name="a_rec_transport" descr="a_rec_transport&#10;Transport et transitaire. Le délai de 33 jours et le retard d'un jour sont calculés à partir des 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a_rec_transport" descr="a_rec_transport&#10;Transport et transitaire. Le délai de 33 jours et le retard d'un jour sont calculés à partir des dates."/>
                    <pic:cNvPicPr>
                      <a:picLocks noChangeAspect="1" noChangeArrowheads="1"/>
                    </pic:cNvPicPr>
                  </pic:nvPicPr>
                  <pic:blipFill>
                    <a:blip r:embed="rId69"/>
                    <a:stretch>
                      <a:fillRect/>
                    </a:stretch>
                  </pic:blipFill>
                  <pic:spPr bwMode="auto">
                    <a:xfrm>
                      <a:off x="0" y="0"/>
                      <a:ext cx="6000750" cy="120015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Transport et transitaire.</w:t>
      </w:r>
      <w:r>
        <w:rPr>
          <w:rFonts w:eastAsia="Calibri" w:cs="Calibri"/>
          <w:color w:val="506366"/>
          <w:sz w:val="18"/>
          <w:szCs w:val="18"/>
        </w:rPr>
        <w:t xml:space="preserve"> Le délai de 33 jours et le retard d'un jour sont calculés à partir des dates.</w:t>
      </w:r>
    </w:p>
    <w:p>
      <w:pPr>
        <w:pStyle w:val="Normal"/>
        <w:keepNext w:val="true"/>
        <w:spacing w:before="120" w:after="60"/>
        <w:jc w:val="center"/>
        <w:rPr/>
      </w:pPr>
      <w:r>
        <w:rPr/>
        <w:drawing>
          <wp:inline distT="0" distB="0" distL="0" distR="0">
            <wp:extent cx="6000750" cy="2628900"/>
            <wp:effectExtent l="0" t="0" r="0" b="0"/>
            <wp:docPr id="69" name="a_rec_couts" descr="a_rec_couts&#10;Coûts d'approche. Chaque frais a son type, sa répartition, son transitaire et sa facture ; l'écart avec la cotation s'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a_rec_couts" descr="a_rec_couts&#10;Coûts d'approche. Chaque frais a son type, sa répartition, son transitaire et sa facture ; l'écart avec la cotation s'af"/>
                    <pic:cNvPicPr>
                      <a:picLocks noChangeAspect="1" noChangeArrowheads="1"/>
                    </pic:cNvPicPr>
                  </pic:nvPicPr>
                  <pic:blipFill>
                    <a:blip r:embed="rId70"/>
                    <a:stretch>
                      <a:fillRect/>
                    </a:stretch>
                  </pic:blipFill>
                  <pic:spPr bwMode="auto">
                    <a:xfrm>
                      <a:off x="0" y="0"/>
                      <a:ext cx="6000750" cy="26289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Coûts d'approche.</w:t>
      </w:r>
      <w:r>
        <w:rPr>
          <w:rFonts w:eastAsia="Calibri" w:cs="Calibri"/>
          <w:color w:val="506366"/>
          <w:sz w:val="18"/>
          <w:szCs w:val="18"/>
        </w:rPr>
        <w:t xml:space="preserve"> Chaque frais a son type, sa répartition, son transitaire et sa facture ; l'écart avec la cotation s'affiche à droite.</w:t>
      </w:r>
    </w:p>
    <w:p>
      <w:pPr>
        <w:pStyle w:val="Normal"/>
        <w:pBdr>
          <w:left w:val="single" w:sz="24" w:space="8" w:color="B06A22"/>
        </w:pBdr>
        <w:shd w:val="clear" w:color="auto" w:fill="FBEEE0"/>
        <w:spacing w:lineRule="exact" w:line="270" w:before="120" w:after="160"/>
        <w:ind w:left="200" w:right="100"/>
        <w:rPr/>
      </w:pPr>
      <w:r>
        <w:rPr>
          <w:rFonts w:eastAsia="Calibri" w:cs="Calibri"/>
          <w:b/>
          <w:bCs/>
          <w:caps/>
          <w:color w:val="B06A22"/>
          <w:sz w:val="18"/>
          <w:szCs w:val="18"/>
        </w:rPr>
        <w:t xml:space="preserve">À savoir  </w:t>
      </w:r>
      <w:r>
        <w:rPr>
          <w:rFonts w:eastAsia="Calibri" w:cs="Calibri"/>
          <w:sz w:val="20"/>
          <w:szCs w:val="20"/>
        </w:rPr>
        <w:t>Une facture de transitaire peut arriver plus tard : la réception validée reste ouverte aux frais. Le coût de revient des articles est recalculé dès que vous les ajoutez.</w:t>
      </w:r>
    </w:p>
    <w:p>
      <w:pPr>
        <w:pStyle w:val="Heading3"/>
        <w:keepNext w:val="true"/>
        <w:rPr/>
      </w:pPr>
      <w:r>
        <w:rPr>
          <w:rFonts w:eastAsia="Calibri" w:cs="Calibri" w:ascii="Calibri" w:hAnsi="Calibri"/>
        </w:rPr>
        <w:t>5.  Capitaliser : prix fournisseurs et catalogue produits</w:t>
      </w:r>
    </w:p>
    <w:p>
      <w:pPr>
        <w:pStyle w:val="Normal"/>
        <w:keepNext w:val="true"/>
        <w:spacing w:before="0" w:after="80"/>
        <w:rPr/>
      </w:pPr>
      <w:r>
        <w:rPr>
          <w:rFonts w:eastAsia="Calibri" w:cs="Calibri"/>
          <w:i/>
          <w:iCs/>
          <w:color w:val="506366"/>
          <w:sz w:val="18"/>
          <w:szCs w:val="18"/>
        </w:rPr>
        <w:t>Achats et moyens › Prix fournisseurs · Marchés et ventes › Produits</w:t>
      </w:r>
    </w:p>
    <w:p>
      <w:pPr>
        <w:pStyle w:val="Normal"/>
        <w:spacing w:lineRule="exact" w:line="276" w:before="0" w:after="100"/>
        <w:rPr/>
      </w:pPr>
      <w:r>
        <w:rPr>
          <w:rFonts w:eastAsia="Calibri" w:cs="Calibri"/>
          <w:sz w:val="21"/>
          <w:szCs w:val="21"/>
        </w:rPr>
        <w:t>Chaque réception validée enrichit deux bases que vous n'avez pas à tenir à jour : l'historique des prix par fournisseur, et le catalogue des produits avec leur coût de revient.</w:t>
      </w:r>
    </w:p>
    <w:tbl>
      <w:tblPr>
        <w:tblW w:w="9638" w:type="dxa"/>
        <w:jc w:val="left"/>
        <w:tblInd w:w="0" w:type="dxa"/>
        <w:tblLayout w:type="fixed"/>
        <w:tblCellMar>
          <w:top w:w="70" w:type="dxa"/>
          <w:left w:w="110" w:type="dxa"/>
          <w:bottom w:w="70" w:type="dxa"/>
          <w:right w:w="110" w:type="dxa"/>
        </w:tblCellMar>
      </w:tblPr>
      <w:tblGrid>
        <w:gridCol w:w="4819"/>
        <w:gridCol w:w="4818"/>
      </w:tblGrid>
      <w:tr>
        <w:trPr>
          <w:tblHeader w:val="true"/>
          <w:cantSplit w:val="true"/>
        </w:trPr>
        <w:tc>
          <w:tcPr>
            <w:tcW w:w="4819" w:type="dxa"/>
            <w:tcBorders>
              <w:top w:val="single" w:sz="4" w:space="0" w:color="D9E2E0"/>
              <w:left w:val="single" w:sz="4" w:space="0" w:color="D9E2E0"/>
              <w:bottom w:val="single" w:sz="4" w:space="0" w:color="D9E2E0"/>
              <w:right w:val="single" w:sz="4" w:space="0" w:color="D9E2E0"/>
            </w:tcBorders>
            <w:shd w:color="auto" w:fill="155A66" w:val="clear"/>
          </w:tcPr>
          <w:p>
            <w:pPr>
              <w:pStyle w:val="Normal"/>
              <w:rPr/>
            </w:pPr>
            <w:r>
              <w:rPr>
                <w:rFonts w:eastAsia="Calibri" w:cs="Calibri"/>
                <w:b/>
                <w:bCs/>
                <w:caps/>
                <w:color w:val="FFFFFF"/>
                <w:spacing w:val="20"/>
                <w:sz w:val="18"/>
                <w:szCs w:val="18"/>
              </w:rPr>
              <w:t>Vous faites</w:t>
            </w:r>
          </w:p>
        </w:tc>
        <w:tc>
          <w:tcPr>
            <w:tcW w:w="4818" w:type="dxa"/>
            <w:tcBorders>
              <w:top w:val="single" w:sz="4" w:space="0" w:color="D9E2E0"/>
              <w:left w:val="single" w:sz="4" w:space="0" w:color="D9E2E0"/>
              <w:bottom w:val="single" w:sz="4" w:space="0" w:color="D9E2E0"/>
              <w:right w:val="single" w:sz="4" w:space="0" w:color="D9E2E0"/>
            </w:tcBorders>
            <w:shd w:color="auto" w:fill="506366" w:val="clear"/>
          </w:tcPr>
          <w:p>
            <w:pPr>
              <w:pStyle w:val="Normal"/>
              <w:rPr/>
            </w:pPr>
            <w:r>
              <w:rPr>
                <w:rFonts w:eastAsia="Calibri" w:cs="Calibri"/>
                <w:b/>
                <w:bCs/>
                <w:caps/>
                <w:color w:val="FFFFFF"/>
                <w:spacing w:val="20"/>
                <w:sz w:val="18"/>
                <w:szCs w:val="18"/>
              </w:rPr>
              <w:t>Le système fait seul</w:t>
            </w:r>
          </w:p>
        </w:tc>
      </w:tr>
      <w:tr>
        <w:trPr/>
        <w:tc>
          <w:tcPr>
            <w:tcW w:w="4819" w:type="dxa"/>
            <w:tcBorders>
              <w:top w:val="single" w:sz="4" w:space="0" w:color="D9E2E0"/>
              <w:left w:val="single" w:sz="4" w:space="0" w:color="D9E2E0"/>
              <w:bottom w:val="single" w:sz="4" w:space="0" w:color="D9E2E0"/>
              <w:right w:val="single" w:sz="4" w:space="0" w:color="D9E2E0"/>
            </w:tcBorders>
          </w:tcPr>
          <w:p>
            <w:pPr>
              <w:pStyle w:val="ListParagraph"/>
              <w:numPr>
                <w:ilvl w:val="0"/>
                <w:numId w:val="202"/>
              </w:numPr>
              <w:spacing w:lineRule="exact" w:line="262" w:before="0" w:after="60"/>
              <w:rPr/>
            </w:pPr>
            <w:r>
              <w:rPr>
                <w:rFonts w:eastAsia="Calibri" w:cs="Calibri"/>
                <w:sz w:val="20"/>
                <w:szCs w:val="20"/>
              </w:rPr>
              <w:t>Consultez l'historique des prix et repérez les hausses (seuil d'alerte réglable).</w:t>
            </w:r>
          </w:p>
          <w:p>
            <w:pPr>
              <w:pStyle w:val="ListParagraph"/>
              <w:numPr>
                <w:ilvl w:val="0"/>
                <w:numId w:val="203"/>
              </w:numPr>
              <w:spacing w:lineRule="exact" w:line="262" w:before="0" w:after="60"/>
              <w:rPr/>
            </w:pPr>
            <w:r>
              <w:rPr>
                <w:rFonts w:eastAsia="Calibri" w:cs="Calibri"/>
                <w:sz w:val="20"/>
                <w:szCs w:val="20"/>
              </w:rPr>
              <w:t>Dans le catalogue, vérifiez la marge de chaque produit ; ajustez-la si besoin.</w:t>
            </w:r>
          </w:p>
        </w:tc>
        <w:tc>
          <w:tcPr>
            <w:tcW w:w="4818" w:type="dxa"/>
            <w:tcBorders>
              <w:top w:val="single" w:sz="4" w:space="0" w:color="D9E2E0"/>
              <w:left w:val="single" w:sz="4" w:space="0" w:color="D9E2E0"/>
              <w:bottom w:val="single" w:sz="4" w:space="0" w:color="D9E2E0"/>
              <w:right w:val="single" w:sz="4" w:space="0" w:color="D9E2E0"/>
            </w:tcBorders>
            <w:shd w:color="auto" w:fill="F7F9F8" w:val="clear"/>
          </w:tcPr>
          <w:p>
            <w:pPr>
              <w:pStyle w:val="ListParagraph"/>
              <w:numPr>
                <w:ilvl w:val="0"/>
                <w:numId w:val="1"/>
              </w:numPr>
              <w:spacing w:lineRule="exact" w:line="262" w:before="0" w:after="60"/>
              <w:rPr/>
            </w:pPr>
            <w:r>
              <w:rPr>
                <w:rFonts w:eastAsia="Calibri" w:cs="Calibri"/>
                <w:sz w:val="20"/>
                <w:szCs w:val="20"/>
              </w:rPr>
              <w:t>Il enregistre pour chaque article le prix offert, le prix engagé et le prix payé.</w:t>
            </w:r>
          </w:p>
          <w:p>
            <w:pPr>
              <w:pStyle w:val="ListParagraph"/>
              <w:numPr>
                <w:ilvl w:val="0"/>
                <w:numId w:val="1"/>
              </w:numPr>
              <w:spacing w:lineRule="exact" w:line="262" w:before="0" w:after="60"/>
              <w:rPr/>
            </w:pPr>
            <w:r>
              <w:rPr>
                <w:rFonts w:eastAsia="Calibri" w:cs="Calibri"/>
                <w:sz w:val="20"/>
                <w:szCs w:val="20"/>
              </w:rPr>
              <w:t>Il désigne le fournisseur le moins cher et mesure l'écart des autres.</w:t>
            </w:r>
          </w:p>
          <w:p>
            <w:pPr>
              <w:pStyle w:val="ListParagraph"/>
              <w:numPr>
                <w:ilvl w:val="0"/>
                <w:numId w:val="1"/>
              </w:numPr>
              <w:spacing w:lineRule="exact" w:line="262" w:before="0" w:after="60"/>
              <w:rPr/>
            </w:pPr>
            <w:r>
              <w:rPr>
                <w:rFonts w:eastAsia="Calibri" w:cs="Calibri"/>
                <w:sz w:val="20"/>
                <w:szCs w:val="20"/>
              </w:rPr>
              <w:t>Il met à jour le coût de revient du produit, puis son prix de vente (coût de revient + marge, arrondi aux 100 francs supérieurs).</w:t>
            </w:r>
          </w:p>
        </w:tc>
      </w:tr>
    </w:tbl>
    <w:p>
      <w:pPr>
        <w:pStyle w:val="Normal"/>
        <w:spacing w:before="0" w:after="120"/>
        <w:rPr/>
      </w:pPr>
      <w:r>
        <w:rPr/>
      </w:r>
    </w:p>
    <w:p>
      <w:pPr>
        <w:pStyle w:val="Normal"/>
        <w:keepNext w:val="true"/>
        <w:spacing w:before="120" w:after="60"/>
        <w:jc w:val="center"/>
        <w:rPr/>
      </w:pPr>
      <w:r>
        <w:rPr/>
        <w:drawing>
          <wp:inline distT="0" distB="0" distL="0" distR="0">
            <wp:extent cx="6000750" cy="2628900"/>
            <wp:effectExtent l="0" t="0" r="0" b="0"/>
            <wp:docPr id="70" name="a_prix_liste" descr="a_prix_liste&#10;Prix fournisseurs. Dernier prix, variation, écart au meilleur prix et coût de revient, par article et par fourniss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a_prix_liste" descr="a_prix_liste&#10;Prix fournisseurs. Dernier prix, variation, écart au meilleur prix et coût de revient, par article et par fournisseur."/>
                    <pic:cNvPicPr>
                      <a:picLocks noChangeAspect="1" noChangeArrowheads="1"/>
                    </pic:cNvPicPr>
                  </pic:nvPicPr>
                  <pic:blipFill>
                    <a:blip r:embed="rId71"/>
                    <a:stretch>
                      <a:fillRect/>
                    </a:stretch>
                  </pic:blipFill>
                  <pic:spPr bwMode="auto">
                    <a:xfrm>
                      <a:off x="0" y="0"/>
                      <a:ext cx="6000750" cy="26289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Prix fournisseurs.</w:t>
      </w:r>
      <w:r>
        <w:rPr>
          <w:rFonts w:eastAsia="Calibri" w:cs="Calibri"/>
          <w:color w:val="506366"/>
          <w:sz w:val="18"/>
          <w:szCs w:val="18"/>
        </w:rPr>
        <w:t xml:space="preserve"> Dernier prix, variation, écart au meilleur prix et coût de revient, par article et par fournisseur.</w:t>
      </w:r>
    </w:p>
    <w:p>
      <w:pPr>
        <w:pStyle w:val="Normal"/>
        <w:keepNext w:val="true"/>
        <w:spacing w:before="120" w:after="60"/>
        <w:jc w:val="center"/>
        <w:rPr/>
      </w:pPr>
      <w:r>
        <w:rPr/>
        <w:drawing>
          <wp:inline distT="0" distB="0" distL="0" distR="0">
            <wp:extent cx="6000750" cy="2438400"/>
            <wp:effectExtent l="0" t="0" r="0" b="0"/>
            <wp:docPr id="71" name="a_produits" descr="a_produits&#10;Catalogue produits. Référence interne, stock, coût de revient, marge et prix de vente de chaque prod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a_produits" descr="a_produits&#10;Catalogue produits. Référence interne, stock, coût de revient, marge et prix de vente de chaque produit."/>
                    <pic:cNvPicPr>
                      <a:picLocks noChangeAspect="1" noChangeArrowheads="1"/>
                    </pic:cNvPicPr>
                  </pic:nvPicPr>
                  <pic:blipFill>
                    <a:blip r:embed="rId72"/>
                    <a:stretch>
                      <a:fillRect/>
                    </a:stretch>
                  </pic:blipFill>
                  <pic:spPr bwMode="auto">
                    <a:xfrm>
                      <a:off x="0" y="0"/>
                      <a:ext cx="6000750" cy="24384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Catalogue produits.</w:t>
      </w:r>
      <w:r>
        <w:rPr>
          <w:rFonts w:eastAsia="Calibri" w:cs="Calibri"/>
          <w:color w:val="506366"/>
          <w:sz w:val="18"/>
          <w:szCs w:val="18"/>
        </w:rPr>
        <w:t xml:space="preserve"> Référence interne, stock, coût de revient, marge et prix de vente de chaque produit.</w:t>
      </w:r>
    </w:p>
    <w:p>
      <w:pPr>
        <w:pStyle w:val="Normal"/>
        <w:keepNext w:val="true"/>
        <w:spacing w:before="120" w:after="60"/>
        <w:jc w:val="center"/>
        <w:rPr/>
      </w:pPr>
      <w:r>
        <w:rPr/>
        <w:drawing>
          <wp:inline distT="0" distB="0" distL="0" distR="0">
            <wp:extent cx="6000750" cy="4495800"/>
            <wp:effectExtent l="0" t="0" r="0" b="0"/>
            <wp:docPr id="72" name="a_prix_detail" descr="a_prix_detail&#10;Détail d'un article. La courbe suit le prix payé dans le temps ; le tableau garde chaque achat avec sa réception et s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a_prix_detail" descr="a_prix_detail&#10;Détail d'un article. La courbe suit le prix payé dans le temps ; le tableau garde chaque achat avec sa réception et son "/>
                    <pic:cNvPicPr>
                      <a:picLocks noChangeAspect="1" noChangeArrowheads="1"/>
                    </pic:cNvPicPr>
                  </pic:nvPicPr>
                  <pic:blipFill>
                    <a:blip r:embed="rId73"/>
                    <a:stretch>
                      <a:fillRect/>
                    </a:stretch>
                  </pic:blipFill>
                  <pic:spPr bwMode="auto">
                    <a:xfrm>
                      <a:off x="0" y="0"/>
                      <a:ext cx="6000750" cy="44958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Détail d'un article.</w:t>
      </w:r>
      <w:r>
        <w:rPr>
          <w:rFonts w:eastAsia="Calibri" w:cs="Calibri"/>
          <w:color w:val="506366"/>
          <w:sz w:val="18"/>
          <w:szCs w:val="18"/>
        </w:rPr>
        <w:t xml:space="preserve"> La courbe suit le prix payé dans le temps ; le tableau garde chaque achat avec sa réception et son coût de revient.</w:t>
      </w:r>
    </w:p>
    <w:p>
      <w:pPr>
        <w:pStyle w:val="Normal"/>
        <w:pBdr>
          <w:left w:val="single" w:sz="24" w:space="8" w:color="B06A22"/>
        </w:pBdr>
        <w:shd w:val="clear" w:color="auto" w:fill="FBEEE0"/>
        <w:spacing w:lineRule="exact" w:line="270" w:before="120" w:after="160"/>
        <w:ind w:left="200" w:right="100"/>
        <w:rPr/>
      </w:pPr>
      <w:r>
        <w:rPr>
          <w:rFonts w:eastAsia="Calibri" w:cs="Calibri"/>
          <w:b/>
          <w:bCs/>
          <w:caps/>
          <w:color w:val="B06A22"/>
          <w:sz w:val="18"/>
          <w:szCs w:val="18"/>
        </w:rPr>
        <w:t xml:space="preserve">À savoir  </w:t>
      </w:r>
      <w:r>
        <w:rPr>
          <w:rFonts w:eastAsia="Calibri" w:cs="Calibri"/>
          <w:sz w:val="20"/>
          <w:szCs w:val="20"/>
        </w:rPr>
        <w:t>Le « score de fiabilité » d'un fournisseur combine ses délais, ses écarts de prix et ses livraisons conformes.</w:t>
      </w:r>
    </w:p>
    <w:p>
      <w:pPr>
        <w:pStyle w:val="Heading3"/>
        <w:keepNext w:val="true"/>
        <w:rPr/>
      </w:pPr>
      <w:r>
        <w:rPr>
          <w:rFonts w:eastAsia="Calibri" w:cs="Calibri" w:ascii="Calibri" w:hAnsi="Calibri"/>
        </w:rPr>
        <w:t>6.  Vendre et livrer avec vos références</w:t>
      </w:r>
    </w:p>
    <w:p>
      <w:pPr>
        <w:pStyle w:val="Normal"/>
        <w:keepNext w:val="true"/>
        <w:spacing w:before="0" w:after="80"/>
        <w:rPr/>
      </w:pPr>
      <w:r>
        <w:rPr>
          <w:rFonts w:eastAsia="Calibri" w:cs="Calibri"/>
          <w:i/>
          <w:iCs/>
          <w:color w:val="506366"/>
          <w:sz w:val="18"/>
          <w:szCs w:val="18"/>
        </w:rPr>
        <w:t>Devis · Factures · Bons de livraison · Achats et moyens › Livraisons de dossier</w:t>
      </w:r>
    </w:p>
    <w:p>
      <w:pPr>
        <w:pStyle w:val="Normal"/>
        <w:spacing w:lineRule="exact" w:line="276" w:before="0" w:after="100"/>
        <w:rPr/>
      </w:pPr>
      <w:r>
        <w:rPr>
          <w:rFonts w:eastAsia="Calibri" w:cs="Calibri"/>
          <w:sz w:val="21"/>
          <w:szCs w:val="21"/>
        </w:rPr>
        <w:t>Quand le client dit oui, vous reprenez les produits du catalogue : le prix est déjà calculé, la référence est la vôtre.</w:t>
      </w:r>
    </w:p>
    <w:tbl>
      <w:tblPr>
        <w:tblW w:w="9638" w:type="dxa"/>
        <w:jc w:val="left"/>
        <w:tblInd w:w="0" w:type="dxa"/>
        <w:tblLayout w:type="fixed"/>
        <w:tblCellMar>
          <w:top w:w="70" w:type="dxa"/>
          <w:left w:w="110" w:type="dxa"/>
          <w:bottom w:w="70" w:type="dxa"/>
          <w:right w:w="110" w:type="dxa"/>
        </w:tblCellMar>
      </w:tblPr>
      <w:tblGrid>
        <w:gridCol w:w="4819"/>
        <w:gridCol w:w="4818"/>
      </w:tblGrid>
      <w:tr>
        <w:trPr>
          <w:tblHeader w:val="true"/>
          <w:cantSplit w:val="true"/>
        </w:trPr>
        <w:tc>
          <w:tcPr>
            <w:tcW w:w="4819" w:type="dxa"/>
            <w:tcBorders>
              <w:top w:val="single" w:sz="4" w:space="0" w:color="D9E2E0"/>
              <w:left w:val="single" w:sz="4" w:space="0" w:color="D9E2E0"/>
              <w:bottom w:val="single" w:sz="4" w:space="0" w:color="D9E2E0"/>
              <w:right w:val="single" w:sz="4" w:space="0" w:color="D9E2E0"/>
            </w:tcBorders>
            <w:shd w:color="auto" w:fill="155A66" w:val="clear"/>
          </w:tcPr>
          <w:p>
            <w:pPr>
              <w:pStyle w:val="Normal"/>
              <w:rPr/>
            </w:pPr>
            <w:r>
              <w:rPr>
                <w:rFonts w:eastAsia="Calibri" w:cs="Calibri"/>
                <w:b/>
                <w:bCs/>
                <w:caps/>
                <w:color w:val="FFFFFF"/>
                <w:spacing w:val="20"/>
                <w:sz w:val="18"/>
                <w:szCs w:val="18"/>
              </w:rPr>
              <w:t>Vous faites</w:t>
            </w:r>
          </w:p>
        </w:tc>
        <w:tc>
          <w:tcPr>
            <w:tcW w:w="4818" w:type="dxa"/>
            <w:tcBorders>
              <w:top w:val="single" w:sz="4" w:space="0" w:color="D9E2E0"/>
              <w:left w:val="single" w:sz="4" w:space="0" w:color="D9E2E0"/>
              <w:bottom w:val="single" w:sz="4" w:space="0" w:color="D9E2E0"/>
              <w:right w:val="single" w:sz="4" w:space="0" w:color="D9E2E0"/>
            </w:tcBorders>
            <w:shd w:color="auto" w:fill="506366" w:val="clear"/>
          </w:tcPr>
          <w:p>
            <w:pPr>
              <w:pStyle w:val="Normal"/>
              <w:rPr/>
            </w:pPr>
            <w:r>
              <w:rPr>
                <w:rFonts w:eastAsia="Calibri" w:cs="Calibri"/>
                <w:b/>
                <w:bCs/>
                <w:caps/>
                <w:color w:val="FFFFFF"/>
                <w:spacing w:val="20"/>
                <w:sz w:val="18"/>
                <w:szCs w:val="18"/>
              </w:rPr>
              <w:t>Le système fait seul</w:t>
            </w:r>
          </w:p>
        </w:tc>
      </w:tr>
      <w:tr>
        <w:trPr/>
        <w:tc>
          <w:tcPr>
            <w:tcW w:w="4819" w:type="dxa"/>
            <w:tcBorders>
              <w:top w:val="single" w:sz="4" w:space="0" w:color="D9E2E0"/>
              <w:left w:val="single" w:sz="4" w:space="0" w:color="D9E2E0"/>
              <w:bottom w:val="single" w:sz="4" w:space="0" w:color="D9E2E0"/>
              <w:right w:val="single" w:sz="4" w:space="0" w:color="D9E2E0"/>
            </w:tcBorders>
          </w:tcPr>
          <w:p>
            <w:pPr>
              <w:pStyle w:val="ListParagraph"/>
              <w:numPr>
                <w:ilvl w:val="0"/>
                <w:numId w:val="204"/>
              </w:numPr>
              <w:spacing w:lineRule="exact" w:line="262" w:before="0" w:after="60"/>
              <w:rPr/>
            </w:pPr>
            <w:r>
              <w:rPr>
                <w:rFonts w:eastAsia="Calibri" w:cs="Calibri"/>
                <w:sz w:val="20"/>
                <w:szCs w:val="20"/>
              </w:rPr>
              <w:t>Dans un devis, choisissez un produit du catalogue : désignation, référence, coût de revient et prix de vente se remplissent.</w:t>
            </w:r>
          </w:p>
          <w:p>
            <w:pPr>
              <w:pStyle w:val="ListParagraph"/>
              <w:numPr>
                <w:ilvl w:val="0"/>
                <w:numId w:val="205"/>
              </w:numPr>
              <w:spacing w:lineRule="exact" w:line="262" w:before="0" w:after="60"/>
              <w:rPr/>
            </w:pPr>
            <w:r>
              <w:rPr>
                <w:rFonts w:eastAsia="Calibri" w:cs="Calibri"/>
                <w:sz w:val="20"/>
                <w:szCs w:val="20"/>
              </w:rPr>
              <w:t>Après acceptation, créez la facture (en acompte puis solde si besoin), puis le bon de livraison (chapitre M1).</w:t>
            </w:r>
          </w:p>
          <w:p>
            <w:pPr>
              <w:pStyle w:val="ListParagraph"/>
              <w:numPr>
                <w:ilvl w:val="0"/>
                <w:numId w:val="206"/>
              </w:numPr>
              <w:spacing w:lineRule="exact" w:line="262" w:before="0" w:after="60"/>
              <w:rPr/>
            </w:pPr>
            <w:r>
              <w:rPr>
                <w:rFonts w:eastAsia="Calibri" w:cs="Calibri"/>
                <w:sz w:val="20"/>
                <w:szCs w:val="20"/>
              </w:rPr>
              <w:t>Pour un appel d'offres, utilisez « Livraison de dossier » et choisissez la marchandise reçue.</w:t>
            </w:r>
          </w:p>
        </w:tc>
        <w:tc>
          <w:tcPr>
            <w:tcW w:w="4818" w:type="dxa"/>
            <w:tcBorders>
              <w:top w:val="single" w:sz="4" w:space="0" w:color="D9E2E0"/>
              <w:left w:val="single" w:sz="4" w:space="0" w:color="D9E2E0"/>
              <w:bottom w:val="single" w:sz="4" w:space="0" w:color="D9E2E0"/>
              <w:right w:val="single" w:sz="4" w:space="0" w:color="D9E2E0"/>
            </w:tcBorders>
            <w:shd w:color="auto" w:fill="F7F9F8" w:val="clear"/>
          </w:tcPr>
          <w:p>
            <w:pPr>
              <w:pStyle w:val="ListParagraph"/>
              <w:numPr>
                <w:ilvl w:val="0"/>
                <w:numId w:val="1"/>
              </w:numPr>
              <w:spacing w:lineRule="exact" w:line="262" w:before="0" w:after="60"/>
              <w:rPr/>
            </w:pPr>
            <w:r>
              <w:rPr>
                <w:rFonts w:eastAsia="Calibri" w:cs="Calibri"/>
                <w:sz w:val="20"/>
                <w:szCs w:val="20"/>
              </w:rPr>
              <w:t>Il garde la référence interne sur tous les documents et ne montre jamais le code du fournisseur.</w:t>
            </w:r>
          </w:p>
          <w:p>
            <w:pPr>
              <w:pStyle w:val="ListParagraph"/>
              <w:numPr>
                <w:ilvl w:val="0"/>
                <w:numId w:val="1"/>
              </w:numPr>
              <w:spacing w:lineRule="exact" w:line="262" w:before="0" w:after="60"/>
              <w:rPr/>
            </w:pPr>
            <w:r>
              <w:rPr>
                <w:rFonts w:eastAsia="Calibri" w:cs="Calibri"/>
                <w:sz w:val="20"/>
                <w:szCs w:val="20"/>
              </w:rPr>
              <w:t>Il écrit le montant total en lettres sur le devis et la facture.</w:t>
            </w:r>
          </w:p>
          <w:p>
            <w:pPr>
              <w:pStyle w:val="ListParagraph"/>
              <w:numPr>
                <w:ilvl w:val="0"/>
                <w:numId w:val="1"/>
              </w:numPr>
              <w:spacing w:lineRule="exact" w:line="262" w:before="0" w:after="60"/>
              <w:rPr/>
            </w:pPr>
            <w:r>
              <w:rPr>
                <w:rFonts w:eastAsia="Calibri" w:cs="Calibri"/>
                <w:sz w:val="20"/>
                <w:szCs w:val="20"/>
              </w:rPr>
              <w:t>Il sort le stock quand le bon de livraison passe à « Livré », et jamais avant.</w:t>
            </w:r>
          </w:p>
          <w:p>
            <w:pPr>
              <w:pStyle w:val="ListParagraph"/>
              <w:numPr>
                <w:ilvl w:val="0"/>
                <w:numId w:val="1"/>
              </w:numPr>
              <w:spacing w:lineRule="exact" w:line="262" w:before="0" w:after="60"/>
              <w:rPr/>
            </w:pPr>
            <w:r>
              <w:rPr>
                <w:rFonts w:eastAsia="Calibri" w:cs="Calibri"/>
                <w:sz w:val="20"/>
                <w:szCs w:val="20"/>
              </w:rPr>
              <w:t>Il refuse une sortie supérieure au stock disponible.</w:t>
            </w:r>
          </w:p>
        </w:tc>
      </w:tr>
    </w:tbl>
    <w:p>
      <w:pPr>
        <w:pStyle w:val="Normal"/>
        <w:spacing w:before="0" w:after="120"/>
        <w:rPr/>
      </w:pPr>
      <w:r>
        <w:rPr/>
      </w:r>
    </w:p>
    <w:p>
      <w:pPr>
        <w:pStyle w:val="Normal"/>
        <w:keepNext w:val="true"/>
        <w:spacing w:before="120" w:after="60"/>
        <w:jc w:val="center"/>
        <w:rPr/>
      </w:pPr>
      <w:r>
        <w:rPr/>
        <w:drawing>
          <wp:inline distT="0" distB="0" distL="0" distR="0">
            <wp:extent cx="6000750" cy="5324475"/>
            <wp:effectExtent l="0" t="0" r="0" b="0"/>
            <wp:docPr id="73" name="a_devis_produit" descr="a_devis_produit&#10;Dans le devis. Le produit du catalogue apporte son coût de revient et sa marge ; vous pouvez ajuster le p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a_devis_produit" descr="a_devis_produit&#10;Dans le devis. Le produit du catalogue apporte son coût de revient et sa marge ; vous pouvez ajuster le prix."/>
                    <pic:cNvPicPr>
                      <a:picLocks noChangeAspect="1" noChangeArrowheads="1"/>
                    </pic:cNvPicPr>
                  </pic:nvPicPr>
                  <pic:blipFill>
                    <a:blip r:embed="rId74"/>
                    <a:stretch>
                      <a:fillRect/>
                    </a:stretch>
                  </pic:blipFill>
                  <pic:spPr bwMode="auto">
                    <a:xfrm>
                      <a:off x="0" y="0"/>
                      <a:ext cx="6000750" cy="532447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Dans le devis.</w:t>
      </w:r>
      <w:r>
        <w:rPr>
          <w:rFonts w:eastAsia="Calibri" w:cs="Calibri"/>
          <w:color w:val="506366"/>
          <w:sz w:val="18"/>
          <w:szCs w:val="18"/>
        </w:rPr>
        <w:t xml:space="preserve"> Le produit du catalogue apporte son coût de revient et sa marge ; vous pouvez ajuster le prix.</w:t>
      </w:r>
    </w:p>
    <w:p>
      <w:pPr>
        <w:pStyle w:val="Normal"/>
        <w:keepNext w:val="true"/>
        <w:spacing w:before="120" w:after="60"/>
        <w:jc w:val="center"/>
        <w:rPr/>
      </w:pPr>
      <w:r>
        <w:rPr/>
        <w:drawing>
          <wp:inline distT="0" distB="0" distL="0" distR="0">
            <wp:extent cx="6000750" cy="4448175"/>
            <wp:effectExtent l="0" t="0" r="0" b="0"/>
            <wp:docPr id="74" name="a_devis" descr="a_devis&#10;Le devis imprimable. Références internes, TVA et montant en lett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a_devis" descr="a_devis&#10;Le devis imprimable. Références internes, TVA et montant en lettres."/>
                    <pic:cNvPicPr>
                      <a:picLocks noChangeAspect="1" noChangeArrowheads="1"/>
                    </pic:cNvPicPr>
                  </pic:nvPicPr>
                  <pic:blipFill>
                    <a:blip r:embed="rId75"/>
                    <a:stretch>
                      <a:fillRect/>
                    </a:stretch>
                  </pic:blipFill>
                  <pic:spPr bwMode="auto">
                    <a:xfrm>
                      <a:off x="0" y="0"/>
                      <a:ext cx="6000750" cy="444817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Le devis imprimable.</w:t>
      </w:r>
      <w:r>
        <w:rPr>
          <w:rFonts w:eastAsia="Calibri" w:cs="Calibri"/>
          <w:color w:val="506366"/>
          <w:sz w:val="18"/>
          <w:szCs w:val="18"/>
        </w:rPr>
        <w:t xml:space="preserve"> Références internes, TVA et montant en lettres.</w:t>
      </w:r>
    </w:p>
    <w:p>
      <w:pPr>
        <w:pStyle w:val="Normal"/>
        <w:keepNext w:val="true"/>
        <w:spacing w:before="120" w:after="60"/>
        <w:jc w:val="center"/>
        <w:rPr/>
      </w:pPr>
      <w:r>
        <w:rPr/>
        <w:drawing>
          <wp:inline distT="0" distB="0" distL="0" distR="0">
            <wp:extent cx="6000750" cy="3790950"/>
            <wp:effectExtent l="0" t="0" r="0" b="0"/>
            <wp:docPr id="75" name="a_facture" descr="a_facture&#10;La facture. Mêmes références et prix que le devis, avec le statut de pai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a_facture" descr="a_facture&#10;La facture. Mêmes références et prix que le devis, avec le statut de paiement."/>
                    <pic:cNvPicPr>
                      <a:picLocks noChangeAspect="1" noChangeArrowheads="1"/>
                    </pic:cNvPicPr>
                  </pic:nvPicPr>
                  <pic:blipFill>
                    <a:blip r:embed="rId76"/>
                    <a:stretch>
                      <a:fillRect/>
                    </a:stretch>
                  </pic:blipFill>
                  <pic:spPr bwMode="auto">
                    <a:xfrm>
                      <a:off x="0" y="0"/>
                      <a:ext cx="6000750" cy="379095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La facture.</w:t>
      </w:r>
      <w:r>
        <w:rPr>
          <w:rFonts w:eastAsia="Calibri" w:cs="Calibri"/>
          <w:color w:val="506366"/>
          <w:sz w:val="18"/>
          <w:szCs w:val="18"/>
        </w:rPr>
        <w:t xml:space="preserve"> Mêmes références et prix que le devis, avec le statut de paiement.</w:t>
      </w:r>
    </w:p>
    <w:p>
      <w:pPr>
        <w:pStyle w:val="Normal"/>
        <w:keepNext w:val="true"/>
        <w:spacing w:before="120" w:after="60"/>
        <w:jc w:val="center"/>
        <w:rPr/>
      </w:pPr>
      <w:r>
        <w:rPr/>
        <w:drawing>
          <wp:inline distT="0" distB="0" distL="0" distR="0">
            <wp:extent cx="6000750" cy="2733675"/>
            <wp:effectExtent l="0" t="0" r="0" b="0"/>
            <wp:docPr id="76" name="a_bl" descr="a_bl&#10;Le bon de livraison. Il sert de pièce de sortie : le stock diminue quand il est livr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a_bl" descr="a_bl&#10;Le bon de livraison. Il sert de pièce de sortie : le stock diminue quand il est livré."/>
                    <pic:cNvPicPr>
                      <a:picLocks noChangeAspect="1" noChangeArrowheads="1"/>
                    </pic:cNvPicPr>
                  </pic:nvPicPr>
                  <pic:blipFill>
                    <a:blip r:embed="rId77"/>
                    <a:stretch>
                      <a:fillRect/>
                    </a:stretch>
                  </pic:blipFill>
                  <pic:spPr bwMode="auto">
                    <a:xfrm>
                      <a:off x="0" y="0"/>
                      <a:ext cx="6000750" cy="273367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Le bon de livraison.</w:t>
      </w:r>
      <w:r>
        <w:rPr>
          <w:rFonts w:eastAsia="Calibri" w:cs="Calibri"/>
          <w:color w:val="506366"/>
          <w:sz w:val="18"/>
          <w:szCs w:val="18"/>
        </w:rPr>
        <w:t xml:space="preserve"> Il sert de pièce de sortie : le stock diminue quand il est livré.</w:t>
      </w:r>
    </w:p>
    <w:p>
      <w:pPr>
        <w:pStyle w:val="Normal"/>
        <w:keepNext w:val="true"/>
        <w:spacing w:before="120" w:after="60"/>
        <w:jc w:val="center"/>
        <w:rPr/>
      </w:pPr>
      <w:r>
        <w:rPr/>
        <w:drawing>
          <wp:inline distT="0" distB="0" distL="0" distR="0">
            <wp:extent cx="4476750" cy="1943100"/>
            <wp:effectExtent l="0" t="0" r="0" b="0"/>
            <wp:docPr id="77" name="a_livraison_ao" descr="a_livraison_ao&#10;Livraison d'un dossier d'appel d'offres. Vous reprenez la marchandise déjà reçue ; le système indique ce qui reste à li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a_livraison_ao" descr="a_livraison_ao&#10;Livraison d'un dossier d'appel d'offres. Vous reprenez la marchandise déjà reçue ; le système indique ce qui reste à liv"/>
                    <pic:cNvPicPr>
                      <a:picLocks noChangeAspect="1" noChangeArrowheads="1"/>
                    </pic:cNvPicPr>
                  </pic:nvPicPr>
                  <pic:blipFill>
                    <a:blip r:embed="rId78"/>
                    <a:stretch>
                      <a:fillRect/>
                    </a:stretch>
                  </pic:blipFill>
                  <pic:spPr bwMode="auto">
                    <a:xfrm>
                      <a:off x="0" y="0"/>
                      <a:ext cx="4476750" cy="19431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Livraison d'un dossier d'appel d'offres.</w:t>
      </w:r>
      <w:r>
        <w:rPr>
          <w:rFonts w:eastAsia="Calibri" w:cs="Calibri"/>
          <w:color w:val="506366"/>
          <w:sz w:val="18"/>
          <w:szCs w:val="18"/>
        </w:rPr>
        <w:t xml:space="preserve"> Vous reprenez la marchandise déjà reçue ; le système indique ce qui reste à livrer et le stock disponible.</w:t>
      </w:r>
    </w:p>
    <w:p>
      <w:pPr>
        <w:pStyle w:val="Heading3"/>
        <w:keepNext w:val="true"/>
        <w:rPr/>
      </w:pPr>
      <w:r>
        <w:rPr>
          <w:rFonts w:eastAsia="Calibri" w:cs="Calibri" w:ascii="Calibri" w:hAnsi="Calibri"/>
        </w:rPr>
        <w:t>7.  Contrôler : estimé, engagé, réel</w:t>
      </w:r>
    </w:p>
    <w:p>
      <w:pPr>
        <w:pStyle w:val="Normal"/>
        <w:keepNext w:val="true"/>
        <w:spacing w:before="0" w:after="80"/>
        <w:rPr/>
      </w:pPr>
      <w:r>
        <w:rPr>
          <w:rFonts w:eastAsia="Calibri" w:cs="Calibri"/>
          <w:i/>
          <w:iCs/>
          <w:color w:val="506366"/>
          <w:sz w:val="18"/>
          <w:szCs w:val="18"/>
        </w:rPr>
        <w:t>Fiche du dossier d'appel d'offres · Tableau de bord</w:t>
      </w:r>
    </w:p>
    <w:p>
      <w:pPr>
        <w:pStyle w:val="Normal"/>
        <w:spacing w:lineRule="exact" w:line="276" w:before="0" w:after="100"/>
        <w:rPr/>
      </w:pPr>
      <w:r>
        <w:rPr>
          <w:rFonts w:eastAsia="Calibri" w:cs="Calibri"/>
          <w:sz w:val="21"/>
          <w:szCs w:val="21"/>
        </w:rPr>
        <w:t>À tout moment, comparez ce que vous aviez prévu, ce que vous avez commandé et ce que vous avez réellement payé, et voyez l'effet sur la marge.</w:t>
      </w:r>
    </w:p>
    <w:p>
      <w:pPr>
        <w:pStyle w:val="Normal"/>
        <w:keepNext w:val="true"/>
        <w:spacing w:before="120" w:after="60"/>
        <w:jc w:val="center"/>
        <w:rPr/>
      </w:pPr>
      <w:r>
        <w:rPr/>
        <w:drawing>
          <wp:inline distT="0" distB="0" distL="0" distR="0">
            <wp:extent cx="6000750" cy="1504950"/>
            <wp:effectExtent l="0" t="0" r="0" b="0"/>
            <wp:docPr id="78" name="a_carte_eer" descr="a_carte_eer&#10;La carte « Estimé, engagé, réel ». Dans cet exemple, le coût réel dépasse l'estimation de 421 771,59 XOF (+7,6 %), en 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a_carte_eer" descr="a_carte_eer&#10;La carte « Estimé, engagé, réel ». Dans cet exemple, le coût réel dépasse l'estimation de 421 771,59 XOF (+7,6 %), en ra"/>
                    <pic:cNvPicPr>
                      <a:picLocks noChangeAspect="1" noChangeArrowheads="1"/>
                    </pic:cNvPicPr>
                  </pic:nvPicPr>
                  <pic:blipFill>
                    <a:blip r:embed="rId79"/>
                    <a:stretch>
                      <a:fillRect/>
                    </a:stretch>
                  </pic:blipFill>
                  <pic:spPr bwMode="auto">
                    <a:xfrm>
                      <a:off x="0" y="0"/>
                      <a:ext cx="6000750" cy="150495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La carte « Estimé, engagé, réel ».</w:t>
      </w:r>
      <w:r>
        <w:rPr>
          <w:rFonts w:eastAsia="Calibri" w:cs="Calibri"/>
          <w:color w:val="506366"/>
          <w:sz w:val="18"/>
          <w:szCs w:val="18"/>
        </w:rPr>
        <w:t xml:space="preserve"> Dans cet exemple, le coût réel dépasse l'estimation de 421 771,59 XOF (+7,6 %), en raison de 2 970 000 XOF de coûts d'approche.</w:t>
      </w:r>
    </w:p>
    <w:p>
      <w:pPr>
        <w:pStyle w:val="Normal"/>
        <w:keepNext w:val="true"/>
        <w:spacing w:before="120" w:after="60"/>
        <w:jc w:val="center"/>
        <w:rPr/>
      </w:pPr>
      <w:r>
        <w:rPr/>
        <w:drawing>
          <wp:inline distT="0" distB="0" distL="0" distR="0">
            <wp:extent cx="6000750" cy="723900"/>
            <wp:effectExtent l="0" t="0" r="0" b="0"/>
            <wp:docPr id="79" name="a_marge_ao" descr="a_marge_ao&#10;La marge. Estimée à 23,57 %, réelle à 14,97 % : l'écart de 8,61 points est mis en é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a_marge_ao" descr="a_marge_ao&#10;La marge. Estimée à 23,57 %, réelle à 14,97 % : l'écart de 8,61 points est mis en évidence."/>
                    <pic:cNvPicPr>
                      <a:picLocks noChangeAspect="1" noChangeArrowheads="1"/>
                    </pic:cNvPicPr>
                  </pic:nvPicPr>
                  <pic:blipFill>
                    <a:blip r:embed="rId80"/>
                    <a:stretch>
                      <a:fillRect/>
                    </a:stretch>
                  </pic:blipFill>
                  <pic:spPr bwMode="auto">
                    <a:xfrm>
                      <a:off x="0" y="0"/>
                      <a:ext cx="6000750" cy="7239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La marge.</w:t>
      </w:r>
      <w:r>
        <w:rPr>
          <w:rFonts w:eastAsia="Calibri" w:cs="Calibri"/>
          <w:color w:val="506366"/>
          <w:sz w:val="18"/>
          <w:szCs w:val="18"/>
        </w:rPr>
        <w:t xml:space="preserve"> Estimée à 23,57 %, réelle à 14,97 % : l'écart de 8,61 points est mis en évidence.</w:t>
      </w:r>
    </w:p>
    <w:p>
      <w:pPr>
        <w:pStyle w:val="Normal"/>
        <w:keepNext w:val="true"/>
        <w:spacing w:before="120" w:after="60"/>
        <w:jc w:val="center"/>
        <w:rPr/>
      </w:pPr>
      <w:r>
        <w:rPr/>
        <w:drawing>
          <wp:inline distT="0" distB="0" distL="0" distR="0">
            <wp:extent cx="4476750" cy="600075"/>
            <wp:effectExtent l="0" t="0" r="0" b="0"/>
            <wp:docPr id="80" name="a_signal" descr="a_signal&#10;Le signal. Si l'écart dépasse le seuil fixé (2 points pour une alerte, 5 points pour une alerte forte), le Radar af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a_signal" descr="a_signal&#10;Le signal. Si l'écart dépasse le seuil fixé (2 points pour une alerte, 5 points pour une alerte forte), le Radar affiche"/>
                    <pic:cNvPicPr>
                      <a:picLocks noChangeAspect="1" noChangeArrowheads="1"/>
                    </pic:cNvPicPr>
                  </pic:nvPicPr>
                  <pic:blipFill>
                    <a:blip r:embed="rId81"/>
                    <a:stretch>
                      <a:fillRect/>
                    </a:stretch>
                  </pic:blipFill>
                  <pic:spPr bwMode="auto">
                    <a:xfrm>
                      <a:off x="0" y="0"/>
                      <a:ext cx="4476750" cy="60007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Le signal.</w:t>
      </w:r>
      <w:r>
        <w:rPr>
          <w:rFonts w:eastAsia="Calibri" w:cs="Calibri"/>
          <w:color w:val="506366"/>
          <w:sz w:val="18"/>
          <w:szCs w:val="18"/>
        </w:rPr>
        <w:t xml:space="preserve"> Si l'écart dépasse le seuil fixé (2 points pour une alerte, 5 points pour une alerte forte), le Radar affiche un signal à acquitter.</w:t>
      </w:r>
    </w:p>
    <w:p>
      <w:pPr>
        <w:pStyle w:val="Normal"/>
        <w:pBdr>
          <w:left w:val="single" w:sz="24" w:space="8" w:color="B06A22"/>
        </w:pBdr>
        <w:shd w:val="clear" w:color="auto" w:fill="FBEEE0"/>
        <w:spacing w:lineRule="exact" w:line="270" w:before="120" w:after="160"/>
        <w:ind w:left="200" w:right="100"/>
        <w:rPr/>
      </w:pPr>
      <w:r>
        <w:rPr>
          <w:rFonts w:eastAsia="Calibri" w:cs="Calibri"/>
          <w:b/>
          <w:bCs/>
          <w:caps/>
          <w:color w:val="B06A22"/>
          <w:sz w:val="18"/>
          <w:szCs w:val="18"/>
        </w:rPr>
        <w:t xml:space="preserve">À savoir  </w:t>
      </w:r>
      <w:r>
        <w:rPr>
          <w:rFonts w:eastAsia="Calibri" w:cs="Calibri"/>
          <w:sz w:val="20"/>
          <w:szCs w:val="20"/>
        </w:rPr>
        <w:t>Le suivi de marge est actif pour les dossiers d'appel d'offres. Les consultations en vente directe passent par le devis et la facture ; leur marge se lit dans le catalogue.</w:t>
      </w:r>
    </w:p>
    <w:p>
      <w:pPr>
        <w:pStyle w:val="Heading3"/>
        <w:rPr/>
      </w:pPr>
      <w:r>
        <w:rPr>
          <w:rFonts w:eastAsia="Calibri" w:cs="Calibri" w:ascii="Calibri" w:hAnsi="Calibri"/>
        </w:rPr>
        <w:t>Option comptabilité : la réception alimente les écritures</w:t>
      </w:r>
    </w:p>
    <w:p>
      <w:pPr>
        <w:pStyle w:val="Normal"/>
        <w:spacing w:lineRule="exact" w:line="276" w:before="0" w:after="100"/>
        <w:rPr/>
      </w:pPr>
      <w:r>
        <w:rPr>
          <w:rFonts w:eastAsia="Calibri" w:cs="Calibri"/>
          <w:sz w:val="21"/>
          <w:szCs w:val="21"/>
        </w:rPr>
        <w:t>Si la comptabilité est activée, une réception validée peut générer les factures correspondantes sans ressaisie : une facture pour le fournisseur (marchandises) et une par transitaire (frais d'approche). Le système choisit les comptes selon la nature du frais, crée les écritures « en instance » et rattache chaque charge au dossier, pour la comptabilité analytique (chapitre M8).</w:t>
      </w:r>
    </w:p>
    <w:p>
      <w:pPr>
        <w:pStyle w:val="Normal"/>
        <w:keepNext w:val="true"/>
        <w:spacing w:before="120" w:after="60"/>
        <w:jc w:val="center"/>
        <w:rPr/>
      </w:pPr>
      <w:r>
        <w:rPr/>
        <w:drawing>
          <wp:inline distT="0" distB="0" distL="0" distR="0">
            <wp:extent cx="4476750" cy="1790700"/>
            <wp:effectExtent l="0" t="0" r="0" b="0"/>
            <wp:docPr id="81" name="a_rec_compta" descr="a_rec_compta&#10;Le bloc Comptabilité d'une réception. Une facture pour le fournisseur, une par transit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a_rec_compta" descr="a_rec_compta&#10;Le bloc Comptabilité d'une réception. Une facture pour le fournisseur, une par transitaire."/>
                    <pic:cNvPicPr>
                      <a:picLocks noChangeAspect="1" noChangeArrowheads="1"/>
                    </pic:cNvPicPr>
                  </pic:nvPicPr>
                  <pic:blipFill>
                    <a:blip r:embed="rId82"/>
                    <a:stretch>
                      <a:fillRect/>
                    </a:stretch>
                  </pic:blipFill>
                  <pic:spPr bwMode="auto">
                    <a:xfrm>
                      <a:off x="0" y="0"/>
                      <a:ext cx="4476750" cy="17907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Le bloc Comptabilité d'une réception.</w:t>
      </w:r>
      <w:r>
        <w:rPr>
          <w:rFonts w:eastAsia="Calibri" w:cs="Calibri"/>
          <w:color w:val="506366"/>
          <w:sz w:val="18"/>
          <w:szCs w:val="18"/>
        </w:rPr>
        <w:t xml:space="preserve"> Une facture pour le fournisseur, une par transitaire.</w:t>
      </w:r>
      <w:r>
        <w:br w:type="page"/>
      </w:r>
    </w:p>
    <w:p>
      <w:pPr>
        <w:pStyle w:val="Normal"/>
        <w:keepNext w:val="true"/>
        <w:spacing w:before="0" w:after="60"/>
        <w:rPr/>
      </w:pPr>
      <w:r>
        <w:rPr>
          <w:rFonts w:eastAsia="Calibri" w:cs="Calibri"/>
          <w:b/>
          <w:bCs/>
          <w:color w:val="B06A22"/>
          <w:spacing w:val="30"/>
          <w:sz w:val="18"/>
          <w:szCs w:val="18"/>
        </w:rPr>
        <w:t>CHAPITRE M5 · ACHATS ET MOYENS</w:t>
      </w:r>
    </w:p>
    <w:p>
      <w:pPr>
        <w:pStyle w:val="Heading2"/>
        <w:rPr/>
      </w:pPr>
      <w:bookmarkStart w:id="20" w:name="__RefHeading___Toc3343_3216272268"/>
      <w:bookmarkEnd w:id="20"/>
      <w:r>
        <w:rPr>
          <w:rFonts w:eastAsia="Georgia" w:cs="Georgia" w:ascii="Georgia" w:hAnsi="Georgia"/>
        </w:rPr>
        <w:t>Fournisseurs, transitaires et logistique</w:t>
      </w:r>
    </w:p>
    <w:p>
      <w:pPr>
        <w:pStyle w:val="Normal"/>
        <w:spacing w:lineRule="exact" w:line="290" w:before="0" w:after="160"/>
        <w:rPr/>
      </w:pPr>
      <w:r>
        <w:rPr>
          <w:rFonts w:eastAsia="Calibri" w:cs="Calibri"/>
          <w:sz w:val="22"/>
          <w:szCs w:val="22"/>
        </w:rPr>
        <w:t>Le registre des fournisseurs se nourrit des offres et des réceptions : dès qu'une offre est retenue et livrée, le score de fiabilité se met à jour tout seul.</w:t>
      </w:r>
    </w:p>
    <w:p>
      <w:pPr>
        <w:pStyle w:val="Heading3"/>
        <w:keepNext w:val="true"/>
        <w:rPr/>
      </w:pPr>
      <w:r>
        <w:rPr>
          <w:rFonts w:eastAsia="Calibri" w:cs="Calibri" w:ascii="Calibri" w:hAnsi="Calibri"/>
        </w:rPr>
        <w:t>1.  Déposer et retenir une offre fournisseur</w:t>
      </w:r>
    </w:p>
    <w:p>
      <w:pPr>
        <w:pStyle w:val="Normal"/>
        <w:keepNext w:val="true"/>
        <w:spacing w:before="0" w:after="80"/>
        <w:rPr/>
      </w:pPr>
      <w:r>
        <w:rPr>
          <w:rFonts w:eastAsia="Calibri" w:cs="Calibri"/>
          <w:i/>
          <w:iCs/>
          <w:color w:val="506366"/>
          <w:sz w:val="18"/>
          <w:szCs w:val="18"/>
        </w:rPr>
        <w:t>Fiche du dossier › Offres fournisseurs</w:t>
      </w:r>
    </w:p>
    <w:p>
      <w:pPr>
        <w:pStyle w:val="Normal"/>
        <w:spacing w:lineRule="exact" w:line="276" w:before="0" w:after="100"/>
        <w:rPr/>
      </w:pPr>
      <w:r>
        <w:rPr>
          <w:rFonts w:eastAsia="Calibri" w:cs="Calibri"/>
          <w:sz w:val="21"/>
          <w:szCs w:val="21"/>
        </w:rPr>
        <w:t>« Nouvelle offre » : fournisseur, prix EXW, devise, délai de livraison, délai de paiement, incoterm, conditions de règlement. « Retenir » désigne l'offre choisie pour ce dossier.</w:t>
      </w:r>
    </w:p>
    <w:p>
      <w:pPr>
        <w:pStyle w:val="Normal"/>
        <w:keepNext w:val="true"/>
        <w:spacing w:before="120" w:after="60"/>
        <w:jc w:val="center"/>
        <w:rPr/>
      </w:pPr>
      <w:r>
        <w:rPr/>
        <w:drawing>
          <wp:inline distT="0" distB="0" distL="0" distR="0">
            <wp:extent cx="6000750" cy="2476500"/>
            <wp:effectExtent l="0" t="0" r="0" b="0"/>
            <wp:docPr id="82" name="old024" descr="old024&#10;Offre fournisseur. TechSup SARL, 4 500 000 XOF EXW, livraison 21 jours, paiement 30 j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old024" descr="old024&#10;Offre fournisseur. TechSup SARL, 4 500 000 XOF EXW, livraison 21 jours, paiement 30 jours."/>
                    <pic:cNvPicPr>
                      <a:picLocks noChangeAspect="1" noChangeArrowheads="1"/>
                    </pic:cNvPicPr>
                  </pic:nvPicPr>
                  <pic:blipFill>
                    <a:blip r:embed="rId83"/>
                    <a:stretch>
                      <a:fillRect/>
                    </a:stretch>
                  </pic:blipFill>
                  <pic:spPr bwMode="auto">
                    <a:xfrm>
                      <a:off x="0" y="0"/>
                      <a:ext cx="6000750" cy="24765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Offre fournisseur.</w:t>
      </w:r>
      <w:r>
        <w:rPr>
          <w:rFonts w:eastAsia="Calibri" w:cs="Calibri"/>
          <w:color w:val="506366"/>
          <w:sz w:val="18"/>
          <w:szCs w:val="18"/>
        </w:rPr>
        <w:t xml:space="preserve"> TechSup SARL, 4 500 000 XOF EXW, livraison 21 jours, paiement 30 jours.</w:t>
      </w:r>
    </w:p>
    <w:p>
      <w:pPr>
        <w:pStyle w:val="Normal"/>
        <w:keepNext w:val="true"/>
        <w:spacing w:before="120" w:after="60"/>
        <w:jc w:val="center"/>
        <w:rPr/>
      </w:pPr>
      <w:r>
        <w:rPr/>
        <w:drawing>
          <wp:inline distT="0" distB="0" distL="0" distR="0">
            <wp:extent cx="6000750" cy="2476500"/>
            <wp:effectExtent l="0" t="0" r="0" b="0"/>
            <wp:docPr id="83" name="old025" descr="old025&#10;Offre retenue (fond v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old025" descr="old025&#10;Offre retenue (fond vert)."/>
                    <pic:cNvPicPr>
                      <a:picLocks noChangeAspect="1" noChangeArrowheads="1"/>
                    </pic:cNvPicPr>
                  </pic:nvPicPr>
                  <pic:blipFill>
                    <a:blip r:embed="rId84"/>
                    <a:stretch>
                      <a:fillRect/>
                    </a:stretch>
                  </pic:blipFill>
                  <pic:spPr bwMode="auto">
                    <a:xfrm>
                      <a:off x="0" y="0"/>
                      <a:ext cx="6000750" cy="24765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Offre retenue (fond vert).</w:t>
      </w:r>
    </w:p>
    <w:p>
      <w:pPr>
        <w:pStyle w:val="Heading3"/>
        <w:keepNext w:val="true"/>
        <w:rPr/>
      </w:pPr>
      <w:r>
        <w:rPr>
          <w:rFonts w:eastAsia="Calibri" w:cs="Calibri" w:ascii="Calibri" w:hAnsi="Calibri"/>
        </w:rPr>
        <w:t>2.  Le registre se met à jour</w:t>
      </w:r>
    </w:p>
    <w:p>
      <w:pPr>
        <w:pStyle w:val="Normal"/>
        <w:keepNext w:val="true"/>
        <w:spacing w:before="0" w:after="80"/>
        <w:rPr/>
      </w:pPr>
      <w:r>
        <w:rPr>
          <w:rFonts w:eastAsia="Calibri" w:cs="Calibri"/>
          <w:i/>
          <w:iCs/>
          <w:color w:val="506366"/>
          <w:sz w:val="18"/>
          <w:szCs w:val="18"/>
        </w:rPr>
        <w:t>Achats et moyens › Fournisseurs</w:t>
      </w:r>
    </w:p>
    <w:p>
      <w:pPr>
        <w:pStyle w:val="Normal"/>
        <w:spacing w:lineRule="exact" w:line="276" w:before="0" w:after="100"/>
        <w:rPr/>
      </w:pPr>
      <w:r>
        <w:rPr>
          <w:rFonts w:eastAsia="Calibri" w:cs="Calibri"/>
          <w:sz w:val="21"/>
          <w:szCs w:val="21"/>
        </w:rPr>
        <w:t xml:space="preserve">Le registre global affiche chaque fournisseur avec son pays, ses conditions de paiement et son </w:t>
      </w:r>
      <w:r>
        <w:rPr>
          <w:rFonts w:eastAsia="Calibri" w:cs="Calibri"/>
          <w:b/>
          <w:bCs/>
          <w:sz w:val="21"/>
          <w:szCs w:val="21"/>
        </w:rPr>
        <w:t>score de fiabilité</w:t>
      </w:r>
      <w:r>
        <w:rPr>
          <w:rFonts w:eastAsia="Calibri" w:cs="Calibri"/>
          <w:sz w:val="21"/>
          <w:szCs w:val="21"/>
        </w:rPr>
        <w:t>, un indicateur cumulatif alimenté par tous les dossiers où il a été retenu. Chaque fiche porte un échéancier (30 % à la commande, 70 % à l'expédition…).</w:t>
      </w:r>
    </w:p>
    <w:p>
      <w:pPr>
        <w:pStyle w:val="Normal"/>
        <w:keepNext w:val="true"/>
        <w:spacing w:before="120" w:after="60"/>
        <w:jc w:val="center"/>
        <w:rPr/>
      </w:pPr>
      <w:r>
        <w:rPr/>
        <w:drawing>
          <wp:inline distT="0" distB="0" distL="0" distR="0">
            <wp:extent cx="6000750" cy="4114800"/>
            <wp:effectExtent l="0" t="0" r="0" b="0"/>
            <wp:docPr id="84" name="fourn_s07" descr="fourn_s07&#10;Le registre des fournisseurs. Formulaire de création et liste avec conditions de pai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fourn_s07" descr="fourn_s07&#10;Le registre des fournisseurs. Formulaire de création et liste avec conditions de paiement."/>
                    <pic:cNvPicPr>
                      <a:picLocks noChangeAspect="1" noChangeArrowheads="1"/>
                    </pic:cNvPicPr>
                  </pic:nvPicPr>
                  <pic:blipFill>
                    <a:blip r:embed="rId85"/>
                    <a:stretch>
                      <a:fillRect/>
                    </a:stretch>
                  </pic:blipFill>
                  <pic:spPr bwMode="auto">
                    <a:xfrm>
                      <a:off x="0" y="0"/>
                      <a:ext cx="6000750" cy="41148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Le registre des fournisseurs.</w:t>
      </w:r>
      <w:r>
        <w:rPr>
          <w:rFonts w:eastAsia="Calibri" w:cs="Calibri"/>
          <w:color w:val="506366"/>
          <w:sz w:val="18"/>
          <w:szCs w:val="18"/>
        </w:rPr>
        <w:t xml:space="preserve"> Formulaire de création et liste avec conditions de paiement.</w:t>
      </w:r>
    </w:p>
    <w:p>
      <w:pPr>
        <w:pStyle w:val="Heading3"/>
        <w:keepNext w:val="true"/>
        <w:rPr/>
      </w:pPr>
      <w:r>
        <w:rPr>
          <w:rFonts w:eastAsia="Calibri" w:cs="Calibri" w:ascii="Calibri" w:hAnsi="Calibri"/>
        </w:rPr>
        <w:t>3.  Suivre un envoi : la logistique d'un dossier</w:t>
      </w:r>
    </w:p>
    <w:p>
      <w:pPr>
        <w:pStyle w:val="Normal"/>
        <w:keepNext w:val="true"/>
        <w:spacing w:before="0" w:after="80"/>
        <w:rPr/>
      </w:pPr>
      <w:r>
        <w:rPr>
          <w:rFonts w:eastAsia="Calibri" w:cs="Calibri"/>
          <w:i/>
          <w:iCs/>
          <w:color w:val="506366"/>
          <w:sz w:val="18"/>
          <w:szCs w:val="18"/>
        </w:rPr>
        <w:t>Fiche du dossier › Logistique</w:t>
      </w:r>
    </w:p>
    <w:p>
      <w:pPr>
        <w:pStyle w:val="Normal"/>
        <w:spacing w:lineRule="exact" w:line="276" w:before="0" w:after="100"/>
        <w:rPr/>
      </w:pPr>
      <w:r>
        <w:rPr>
          <w:rFonts w:eastAsia="Calibri" w:cs="Calibri"/>
          <w:sz w:val="21"/>
          <w:szCs w:val="21"/>
        </w:rPr>
        <w:t>« Nouveau suivi » : transitaire, incoterm, date de départ, arrivée prévue, arrivée réelle (à la réception) et montant TTC du transport. Le suivi s'affiche en carte avec un badge de statut.</w:t>
      </w:r>
    </w:p>
    <w:p>
      <w:pPr>
        <w:pStyle w:val="Normal"/>
        <w:keepNext w:val="true"/>
        <w:spacing w:before="120" w:after="60"/>
        <w:jc w:val="center"/>
        <w:rPr/>
      </w:pPr>
      <w:r>
        <w:rPr/>
        <w:drawing>
          <wp:inline distT="0" distB="0" distL="0" distR="0">
            <wp:extent cx="6000750" cy="2476500"/>
            <wp:effectExtent l="0" t="0" r="0" b="0"/>
            <wp:docPr id="85" name="old022" descr="old022&#10;Nouveau suivi. Transitaire Maersk, incoterm CIF, départ 10/09/2026, arrivée prévue 20/09/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old022" descr="old022&#10;Nouveau suivi. Transitaire Maersk, incoterm CIF, départ 10/09/2026, arrivée prévue 20/09/2026."/>
                    <pic:cNvPicPr>
                      <a:picLocks noChangeAspect="1" noChangeArrowheads="1"/>
                    </pic:cNvPicPr>
                  </pic:nvPicPr>
                  <pic:blipFill>
                    <a:blip r:embed="rId86"/>
                    <a:stretch>
                      <a:fillRect/>
                    </a:stretch>
                  </pic:blipFill>
                  <pic:spPr bwMode="auto">
                    <a:xfrm>
                      <a:off x="0" y="0"/>
                      <a:ext cx="6000750" cy="24765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Nouveau suivi.</w:t>
      </w:r>
      <w:r>
        <w:rPr>
          <w:rFonts w:eastAsia="Calibri" w:cs="Calibri"/>
          <w:color w:val="506366"/>
          <w:sz w:val="18"/>
          <w:szCs w:val="18"/>
        </w:rPr>
        <w:t xml:space="preserve"> Transitaire Maersk, incoterm CIF, départ 10/09/2026, arrivée prévue 20/09/2026.</w:t>
      </w:r>
    </w:p>
    <w:p>
      <w:pPr>
        <w:pStyle w:val="Normal"/>
        <w:keepNext w:val="true"/>
        <w:spacing w:before="120" w:after="60"/>
        <w:jc w:val="center"/>
        <w:rPr/>
      </w:pPr>
      <w:r>
        <w:rPr/>
        <w:drawing>
          <wp:inline distT="0" distB="0" distL="0" distR="0">
            <wp:extent cx="6000750" cy="2476500"/>
            <wp:effectExtent l="0" t="0" r="0" b="0"/>
            <wp:docPr id="86" name="old023" descr="old023&#10;La carte de suivi. Arrivée prévue, arrivée réelle, montant TTC et stat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old023" descr="old023&#10;La carte de suivi. Arrivée prévue, arrivée réelle, montant TTC et statut."/>
                    <pic:cNvPicPr>
                      <a:picLocks noChangeAspect="1" noChangeArrowheads="1"/>
                    </pic:cNvPicPr>
                  </pic:nvPicPr>
                  <pic:blipFill>
                    <a:blip r:embed="rId87"/>
                    <a:stretch>
                      <a:fillRect/>
                    </a:stretch>
                  </pic:blipFill>
                  <pic:spPr bwMode="auto">
                    <a:xfrm>
                      <a:off x="0" y="0"/>
                      <a:ext cx="6000750" cy="24765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La carte de suivi.</w:t>
      </w:r>
      <w:r>
        <w:rPr>
          <w:rFonts w:eastAsia="Calibri" w:cs="Calibri"/>
          <w:color w:val="506366"/>
          <w:sz w:val="18"/>
          <w:szCs w:val="18"/>
        </w:rPr>
        <w:t xml:space="preserve"> Arrivée prévue, arrivée réelle, montant TTC et statut.</w:t>
      </w:r>
    </w:p>
    <w:p>
      <w:pPr>
        <w:pStyle w:val="Heading3"/>
        <w:keepNext w:val="true"/>
        <w:rPr/>
      </w:pPr>
      <w:r>
        <w:rPr>
          <w:rFonts w:eastAsia="Calibri" w:cs="Calibri" w:ascii="Calibri" w:hAnsi="Calibri"/>
        </w:rPr>
        <w:t>4.  Les transitaires et leurs cotations</w:t>
      </w:r>
    </w:p>
    <w:p>
      <w:pPr>
        <w:pStyle w:val="Normal"/>
        <w:keepNext w:val="true"/>
        <w:spacing w:before="0" w:after="80"/>
        <w:rPr/>
      </w:pPr>
      <w:r>
        <w:rPr>
          <w:rFonts w:eastAsia="Calibri" w:cs="Calibri"/>
          <w:i/>
          <w:iCs/>
          <w:color w:val="506366"/>
          <w:sz w:val="18"/>
          <w:szCs w:val="18"/>
        </w:rPr>
        <w:t>Achats et moyens › Transitaires</w:t>
      </w:r>
    </w:p>
    <w:p>
      <w:pPr>
        <w:pStyle w:val="Normal"/>
        <w:spacing w:lineRule="exact" w:line="276" w:before="0" w:after="100"/>
        <w:rPr/>
      </w:pPr>
      <w:r>
        <w:rPr>
          <w:rFonts w:eastAsia="Calibri" w:cs="Calibri"/>
          <w:sz w:val="21"/>
          <w:szCs w:val="21"/>
        </w:rPr>
        <w:t>Fiche de chaque transitaire, cotations par trajet, délai moyen, taux de retard et écart entre la cotation et les frais réellement payés (voir chapitre M4, étape 1).</w:t>
      </w:r>
      <w:r>
        <w:br w:type="page"/>
      </w:r>
    </w:p>
    <w:p>
      <w:pPr>
        <w:pStyle w:val="Normal"/>
        <w:keepNext w:val="true"/>
        <w:spacing w:before="0" w:after="60"/>
        <w:rPr/>
      </w:pPr>
      <w:r>
        <w:rPr>
          <w:rFonts w:eastAsia="Calibri" w:cs="Calibri"/>
          <w:b/>
          <w:bCs/>
          <w:color w:val="B06A22"/>
          <w:spacing w:val="30"/>
          <w:sz w:val="18"/>
          <w:szCs w:val="18"/>
        </w:rPr>
        <w:t>CHAPITRE M6 · FINANCE</w:t>
      </w:r>
    </w:p>
    <w:p>
      <w:pPr>
        <w:pStyle w:val="Heading2"/>
        <w:rPr/>
      </w:pPr>
      <w:bookmarkStart w:id="21" w:name="__RefHeading___Toc3345_3216272268"/>
      <w:bookmarkEnd w:id="21"/>
      <w:r>
        <w:rPr>
          <w:rFonts w:eastAsia="Georgia" w:cs="Georgia" w:ascii="Georgia" w:hAnsi="Georgia"/>
        </w:rPr>
        <w:t>Financement : plan, compte d'exploitation et courriers</w:t>
      </w:r>
    </w:p>
    <w:p>
      <w:pPr>
        <w:pStyle w:val="Normal"/>
        <w:spacing w:lineRule="exact" w:line="290" w:before="0" w:after="160"/>
        <w:rPr/>
      </w:pPr>
      <w:r>
        <w:rPr>
          <w:rFonts w:eastAsia="Calibri" w:cs="Calibri"/>
          <w:sz w:val="22"/>
          <w:szCs w:val="22"/>
        </w:rPr>
        <w:t>Du paiement des clients au courrier à la banque : comment préparer, simuler, lire et imprimer le financement d'un dossier, avec trois dossiers d'exemple.</w:t>
      </w:r>
    </w:p>
    <w:p>
      <w:pPr>
        <w:pStyle w:val="Normal"/>
        <w:spacing w:lineRule="exact" w:line="276" w:before="0" w:after="100"/>
        <w:rPr/>
      </w:pPr>
      <w:r>
        <w:rPr>
          <w:rFonts w:eastAsia="Calibri" w:cs="Calibri"/>
          <w:sz w:val="21"/>
          <w:szCs w:val="21"/>
        </w:rPr>
        <w:t xml:space="preserve">Pour que vous voyiez chaque écran avec de vrais chiffres, une journée de travail a été simulée dans une société fictive, </w:t>
      </w:r>
      <w:r>
        <w:rPr>
          <w:rFonts w:eastAsia="Calibri" w:cs="Calibri"/>
          <w:b/>
          <w:bCs/>
          <w:sz w:val="21"/>
          <w:szCs w:val="21"/>
        </w:rPr>
        <w:t>Baobab Démo Négoce SARL</w:t>
      </w:r>
      <w:r>
        <w:rPr>
          <w:rFonts w:eastAsia="Calibri" w:cs="Calibri"/>
          <w:sz w:val="21"/>
          <w:szCs w:val="21"/>
        </w:rPr>
        <w:t> : trois clients, trois fournisseurs, trois banques et trois dossiers.</w:t>
      </w:r>
    </w:p>
    <w:tbl>
      <w:tblPr>
        <w:tblW w:w="9638" w:type="dxa"/>
        <w:jc w:val="left"/>
        <w:tblInd w:w="0" w:type="dxa"/>
        <w:tblLayout w:type="fixed"/>
        <w:tblCellMar>
          <w:top w:w="70" w:type="dxa"/>
          <w:left w:w="110" w:type="dxa"/>
          <w:bottom w:w="70" w:type="dxa"/>
          <w:right w:w="110" w:type="dxa"/>
        </w:tblCellMar>
      </w:tblPr>
      <w:tblGrid>
        <w:gridCol w:w="876"/>
        <w:gridCol w:w="3213"/>
        <w:gridCol w:w="1751"/>
        <w:gridCol w:w="3797"/>
      </w:tblGrid>
      <w:tr>
        <w:trPr>
          <w:tblHeader w:val="true"/>
          <w:cantSplit w:val="true"/>
        </w:trPr>
        <w:tc>
          <w:tcPr>
            <w:tcW w:w="876" w:type="dxa"/>
            <w:tcBorders>
              <w:top w:val="single" w:sz="4" w:space="0" w:color="D9E2E0"/>
              <w:left w:val="single" w:sz="4" w:space="0" w:color="D9E2E0"/>
              <w:bottom w:val="single" w:sz="4" w:space="0" w:color="D9E2E0"/>
              <w:right w:val="single" w:sz="4" w:space="0" w:color="D9E2E0"/>
            </w:tcBorders>
            <w:shd w:color="auto" w:fill="0E3B43" w:val="clear"/>
          </w:tcPr>
          <w:p>
            <w:pPr>
              <w:pStyle w:val="Normal"/>
              <w:jc w:val="left"/>
              <w:rPr/>
            </w:pPr>
            <w:r>
              <w:rPr>
                <w:rFonts w:eastAsia="Calibri" w:cs="Calibri"/>
                <w:b/>
                <w:bCs/>
                <w:color w:val="FFFFFF"/>
                <w:sz w:val="18"/>
                <w:szCs w:val="18"/>
              </w:rPr>
              <w:t>Dossier</w:t>
            </w:r>
          </w:p>
        </w:tc>
        <w:tc>
          <w:tcPr>
            <w:tcW w:w="3213" w:type="dxa"/>
            <w:tcBorders>
              <w:top w:val="single" w:sz="4" w:space="0" w:color="D9E2E0"/>
              <w:left w:val="single" w:sz="4" w:space="0" w:color="D9E2E0"/>
              <w:bottom w:val="single" w:sz="4" w:space="0" w:color="D9E2E0"/>
              <w:right w:val="single" w:sz="4" w:space="0" w:color="D9E2E0"/>
            </w:tcBorders>
            <w:shd w:color="auto" w:fill="0E3B43" w:val="clear"/>
          </w:tcPr>
          <w:p>
            <w:pPr>
              <w:pStyle w:val="Normal"/>
              <w:jc w:val="left"/>
              <w:rPr/>
            </w:pPr>
            <w:r>
              <w:rPr>
                <w:rFonts w:eastAsia="Calibri" w:cs="Calibri"/>
                <w:b/>
                <w:bCs/>
                <w:color w:val="FFFFFF"/>
                <w:sz w:val="18"/>
                <w:szCs w:val="18"/>
              </w:rPr>
              <w:t>Nature</w:t>
            </w:r>
          </w:p>
        </w:tc>
        <w:tc>
          <w:tcPr>
            <w:tcW w:w="1751" w:type="dxa"/>
            <w:tcBorders>
              <w:top w:val="single" w:sz="4" w:space="0" w:color="D9E2E0"/>
              <w:left w:val="single" w:sz="4" w:space="0" w:color="D9E2E0"/>
              <w:bottom w:val="single" w:sz="4" w:space="0" w:color="D9E2E0"/>
              <w:right w:val="single" w:sz="4" w:space="0" w:color="D9E2E0"/>
            </w:tcBorders>
            <w:shd w:color="auto" w:fill="0E3B43" w:val="clear"/>
          </w:tcPr>
          <w:p>
            <w:pPr>
              <w:pStyle w:val="Normal"/>
              <w:jc w:val="left"/>
              <w:rPr/>
            </w:pPr>
            <w:r>
              <w:rPr>
                <w:rFonts w:eastAsia="Calibri" w:cs="Calibri"/>
                <w:b/>
                <w:bCs/>
                <w:color w:val="FFFFFF"/>
                <w:sz w:val="18"/>
                <w:szCs w:val="18"/>
              </w:rPr>
              <w:t>Chiffre d'affaires HT</w:t>
            </w:r>
          </w:p>
        </w:tc>
        <w:tc>
          <w:tcPr>
            <w:tcW w:w="3797" w:type="dxa"/>
            <w:tcBorders>
              <w:top w:val="single" w:sz="4" w:space="0" w:color="D9E2E0"/>
              <w:left w:val="single" w:sz="4" w:space="0" w:color="D9E2E0"/>
              <w:bottom w:val="single" w:sz="4" w:space="0" w:color="D9E2E0"/>
              <w:right w:val="single" w:sz="4" w:space="0" w:color="D9E2E0"/>
            </w:tcBorders>
            <w:shd w:color="auto" w:fill="0E3B43" w:val="clear"/>
          </w:tcPr>
          <w:p>
            <w:pPr>
              <w:pStyle w:val="Normal"/>
              <w:jc w:val="left"/>
              <w:rPr/>
            </w:pPr>
            <w:r>
              <w:rPr>
                <w:rFonts w:eastAsia="Calibri" w:cs="Calibri"/>
                <w:b/>
                <w:bCs/>
                <w:color w:val="FFFFFF"/>
                <w:sz w:val="18"/>
                <w:szCs w:val="18"/>
              </w:rPr>
              <w:t>Particularités</w:t>
            </w:r>
          </w:p>
        </w:tc>
      </w:tr>
      <w:tr>
        <w:trPr>
          <w:cantSplit w:val="true"/>
        </w:trPr>
        <w:tc>
          <w:tcPr>
            <w:tcW w:w="876"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bCs/>
                <w:sz w:val="18"/>
                <w:szCs w:val="18"/>
              </w:rPr>
              <w:t>A</w:t>
            </w:r>
          </w:p>
        </w:tc>
        <w:tc>
          <w:tcPr>
            <w:tcW w:w="3213"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8"/>
                <w:szCs w:val="18"/>
              </w:rPr>
              <w:t>Consultation restreinte : 4 groupes motopompes et vannes pour une régie des eaux</w:t>
            </w:r>
          </w:p>
        </w:tc>
        <w:tc>
          <w:tcPr>
            <w:tcW w:w="1751"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8"/>
                <w:szCs w:val="18"/>
              </w:rPr>
              <w:t>19 696 400 XOF</w:t>
            </w:r>
          </w:p>
        </w:tc>
        <w:tc>
          <w:tcPr>
            <w:tcW w:w="3797"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8"/>
                <w:szCs w:val="18"/>
              </w:rPr>
              <w:t>Client payé 30 % à la commande, 70 % à la livraison + 45 jours ; crédit de trésorerie de 12 000 000 XOF sur 120 jours</w:t>
            </w:r>
          </w:p>
        </w:tc>
      </w:tr>
      <w:tr>
        <w:trPr>
          <w:cantSplit w:val="true"/>
        </w:trPr>
        <w:tc>
          <w:tcPr>
            <w:tcW w:w="876"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bCs/>
                <w:sz w:val="18"/>
                <w:szCs w:val="18"/>
              </w:rPr>
              <w:t>B</w:t>
            </w:r>
          </w:p>
        </w:tc>
        <w:tc>
          <w:tcPr>
            <w:tcW w:w="3213"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val="false"/>
                <w:bCs w:val="false"/>
                <w:sz w:val="18"/>
                <w:szCs w:val="18"/>
              </w:rPr>
              <w:t>Appel d'offres : 6 forages équipés pour un office de forages ruraux</w:t>
            </w:r>
          </w:p>
        </w:tc>
        <w:tc>
          <w:tcPr>
            <w:tcW w:w="1751"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val="false"/>
                <w:bCs w:val="false"/>
                <w:sz w:val="18"/>
                <w:szCs w:val="18"/>
              </w:rPr>
              <w:t>54 350 400 XOF</w:t>
            </w:r>
          </w:p>
        </w:tc>
        <w:tc>
          <w:tcPr>
            <w:tcW w:w="3797"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val="false"/>
                <w:bCs w:val="false"/>
                <w:sz w:val="18"/>
                <w:szCs w:val="18"/>
              </w:rPr>
              <w:t>Avance sur marché de 25 000 000 XOF et caution de soumission ; conditions du client à compléter dans le plan</w:t>
            </w:r>
          </w:p>
        </w:tc>
      </w:tr>
      <w:tr>
        <w:trPr>
          <w:cantSplit w:val="true"/>
        </w:trPr>
        <w:tc>
          <w:tcPr>
            <w:tcW w:w="876"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bCs/>
                <w:sz w:val="18"/>
                <w:szCs w:val="18"/>
              </w:rPr>
              <w:t>C</w:t>
            </w:r>
          </w:p>
        </w:tc>
        <w:tc>
          <w:tcPr>
            <w:tcW w:w="3213"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8"/>
                <w:szCs w:val="18"/>
              </w:rPr>
              <w:t>Consultation restreinte : pièces de rechange pour une cimenterie</w:t>
            </w:r>
          </w:p>
        </w:tc>
        <w:tc>
          <w:tcPr>
            <w:tcW w:w="1751"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8"/>
                <w:szCs w:val="18"/>
              </w:rPr>
              <w:t>32 012 000 XOF</w:t>
            </w:r>
          </w:p>
        </w:tc>
        <w:tc>
          <w:tcPr>
            <w:tcW w:w="3797"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8"/>
                <w:szCs w:val="18"/>
              </w:rPr>
              <w:t>Client payé 60 jours après facture ; affacturage comparé entre deux banques</w:t>
            </w:r>
          </w:p>
        </w:tc>
      </w:tr>
    </w:tbl>
    <w:p>
      <w:pPr>
        <w:pStyle w:val="Normal"/>
        <w:spacing w:before="0" w:after="140"/>
        <w:rPr/>
      </w:pPr>
      <w:r>
        <w:rPr/>
      </w:r>
    </w:p>
    <w:p>
      <w:pPr>
        <w:pStyle w:val="Normal"/>
        <w:spacing w:lineRule="exact" w:line="276" w:before="0" w:after="100"/>
        <w:rPr/>
      </w:pPr>
      <w:r>
        <w:rPr>
          <w:rFonts w:eastAsia="Calibri" w:cs="Calibri"/>
          <w:sz w:val="21"/>
          <w:szCs w:val="21"/>
        </w:rPr>
        <w:t xml:space="preserve">Le circuit comporte sept écrans, toujours dans le même sens. Les trois premiers se renseignent </w:t>
      </w:r>
      <w:r>
        <w:rPr>
          <w:rFonts w:eastAsia="Calibri" w:cs="Calibri"/>
          <w:b/>
          <w:bCs/>
          <w:sz w:val="21"/>
          <w:szCs w:val="21"/>
        </w:rPr>
        <w:t>une seule fois</w:t>
      </w:r>
      <w:r>
        <w:rPr>
          <w:rFonts w:eastAsia="Calibri" w:cs="Calibri"/>
          <w:sz w:val="21"/>
          <w:szCs w:val="21"/>
        </w:rPr>
        <w:t xml:space="preserve"> ; ensuite, chaque dossier se finance en quelques clics. Le </w:t>
      </w:r>
      <w:r>
        <w:rPr>
          <w:rFonts w:eastAsia="Calibri" w:cs="Calibri"/>
          <w:b/>
          <w:bCs/>
          <w:sz w:val="21"/>
          <w:szCs w:val="21"/>
        </w:rPr>
        <w:t>plan de trésorerie</w:t>
      </w:r>
      <w:r>
        <w:rPr>
          <w:rFonts w:eastAsia="Calibri" w:cs="Calibri"/>
          <w:sz w:val="21"/>
          <w:szCs w:val="21"/>
        </w:rPr>
        <w:t xml:space="preserve"> répond à trois questions (de combien d'argent avez-vous besoin, à quelle date, pendant combien de temps), le </w:t>
      </w:r>
      <w:r>
        <w:rPr>
          <w:rFonts w:eastAsia="Calibri" w:cs="Calibri"/>
          <w:b/>
          <w:bCs/>
          <w:sz w:val="21"/>
          <w:szCs w:val="21"/>
        </w:rPr>
        <w:t>compte d'exploitation</w:t>
      </w:r>
      <w:r>
        <w:rPr>
          <w:rFonts w:eastAsia="Calibri" w:cs="Calibri"/>
          <w:sz w:val="21"/>
          <w:szCs w:val="21"/>
        </w:rPr>
        <w:t xml:space="preserve"> montre ce que le dossier rapporte une fois payés l'achat, la douane, le transit et la banque, et le </w:t>
      </w:r>
      <w:r>
        <w:rPr>
          <w:rFonts w:eastAsia="Calibri" w:cs="Calibri"/>
          <w:b/>
          <w:bCs/>
          <w:sz w:val="21"/>
          <w:szCs w:val="21"/>
        </w:rPr>
        <w:t>courrier</w:t>
      </w:r>
      <w:r>
        <w:rPr>
          <w:rFonts w:eastAsia="Calibri" w:cs="Calibri"/>
          <w:sz w:val="21"/>
          <w:szCs w:val="21"/>
        </w:rPr>
        <w:t xml:space="preserve"> reprend ces chiffres pour écrire à la banque sans rien recopier.</w:t>
      </w:r>
    </w:p>
    <w:p>
      <w:pPr>
        <w:pStyle w:val="Heading3"/>
        <w:keepNext w:val="true"/>
        <w:rPr/>
      </w:pPr>
      <w:r>
        <w:rPr>
          <w:rFonts w:eastAsia="Calibri" w:cs="Calibri" w:ascii="Calibri" w:hAnsi="Calibri"/>
        </w:rPr>
        <w:t>1.  Renseigner l'entête de votre société</w:t>
      </w:r>
    </w:p>
    <w:p>
      <w:pPr>
        <w:pStyle w:val="Normal"/>
        <w:keepNext w:val="true"/>
        <w:spacing w:before="0" w:after="80"/>
        <w:rPr/>
      </w:pPr>
      <w:r>
        <w:rPr>
          <w:rFonts w:eastAsia="Calibri" w:cs="Calibri"/>
          <w:i/>
          <w:iCs/>
          <w:color w:val="506366"/>
          <w:sz w:val="18"/>
          <w:szCs w:val="18"/>
        </w:rPr>
        <w:t>Administration › Paramètres</w:t>
      </w:r>
    </w:p>
    <w:p>
      <w:pPr>
        <w:pStyle w:val="Normal"/>
        <w:spacing w:lineRule="exact" w:line="276" w:before="0" w:after="100"/>
        <w:rPr/>
      </w:pPr>
      <w:r>
        <w:rPr>
          <w:rFonts w:eastAsia="Calibri" w:cs="Calibri"/>
          <w:sz w:val="21"/>
          <w:szCs w:val="21"/>
        </w:rPr>
        <w:t>Tous vos documents imprimés (compte d'exploitation, plan de trésorerie, courriers) reprennent ces informations. À faire une fois, avant le premier tirage.</w:t>
      </w:r>
    </w:p>
    <w:tbl>
      <w:tblPr>
        <w:tblW w:w="9638" w:type="dxa"/>
        <w:jc w:val="left"/>
        <w:tblInd w:w="0" w:type="dxa"/>
        <w:tblLayout w:type="fixed"/>
        <w:tblCellMar>
          <w:top w:w="70" w:type="dxa"/>
          <w:left w:w="110" w:type="dxa"/>
          <w:bottom w:w="70" w:type="dxa"/>
          <w:right w:w="110" w:type="dxa"/>
        </w:tblCellMar>
      </w:tblPr>
      <w:tblGrid>
        <w:gridCol w:w="4819"/>
        <w:gridCol w:w="4818"/>
      </w:tblGrid>
      <w:tr>
        <w:trPr>
          <w:tblHeader w:val="true"/>
          <w:cantSplit w:val="true"/>
        </w:trPr>
        <w:tc>
          <w:tcPr>
            <w:tcW w:w="4819" w:type="dxa"/>
            <w:tcBorders>
              <w:top w:val="single" w:sz="4" w:space="0" w:color="D9E2E0"/>
              <w:left w:val="single" w:sz="4" w:space="0" w:color="D9E2E0"/>
              <w:bottom w:val="single" w:sz="4" w:space="0" w:color="D9E2E0"/>
              <w:right w:val="single" w:sz="4" w:space="0" w:color="D9E2E0"/>
            </w:tcBorders>
            <w:shd w:color="auto" w:fill="155A66" w:val="clear"/>
          </w:tcPr>
          <w:p>
            <w:pPr>
              <w:pStyle w:val="Normal"/>
              <w:rPr/>
            </w:pPr>
            <w:r>
              <w:rPr>
                <w:rFonts w:eastAsia="Calibri" w:cs="Calibri"/>
                <w:b/>
                <w:bCs/>
                <w:caps/>
                <w:color w:val="FFFFFF"/>
                <w:spacing w:val="20"/>
                <w:sz w:val="18"/>
                <w:szCs w:val="18"/>
              </w:rPr>
              <w:t>Vous faites</w:t>
            </w:r>
          </w:p>
        </w:tc>
        <w:tc>
          <w:tcPr>
            <w:tcW w:w="4818" w:type="dxa"/>
            <w:tcBorders>
              <w:top w:val="single" w:sz="4" w:space="0" w:color="D9E2E0"/>
              <w:left w:val="single" w:sz="4" w:space="0" w:color="D9E2E0"/>
              <w:bottom w:val="single" w:sz="4" w:space="0" w:color="D9E2E0"/>
              <w:right w:val="single" w:sz="4" w:space="0" w:color="D9E2E0"/>
            </w:tcBorders>
            <w:shd w:color="auto" w:fill="506366" w:val="clear"/>
          </w:tcPr>
          <w:p>
            <w:pPr>
              <w:pStyle w:val="Normal"/>
              <w:rPr/>
            </w:pPr>
            <w:r>
              <w:rPr>
                <w:rFonts w:eastAsia="Calibri" w:cs="Calibri"/>
                <w:b/>
                <w:bCs/>
                <w:caps/>
                <w:color w:val="FFFFFF"/>
                <w:spacing w:val="20"/>
                <w:sz w:val="18"/>
                <w:szCs w:val="18"/>
              </w:rPr>
              <w:t>Le système fait seul</w:t>
            </w:r>
          </w:p>
        </w:tc>
      </w:tr>
      <w:tr>
        <w:trPr/>
        <w:tc>
          <w:tcPr>
            <w:tcW w:w="4819" w:type="dxa"/>
            <w:tcBorders>
              <w:top w:val="single" w:sz="4" w:space="0" w:color="D9E2E0"/>
              <w:left w:val="single" w:sz="4" w:space="0" w:color="D9E2E0"/>
              <w:bottom w:val="single" w:sz="4" w:space="0" w:color="D9E2E0"/>
              <w:right w:val="single" w:sz="4" w:space="0" w:color="D9E2E0"/>
            </w:tcBorders>
          </w:tcPr>
          <w:p>
            <w:pPr>
              <w:pStyle w:val="ListParagraph"/>
              <w:numPr>
                <w:ilvl w:val="0"/>
                <w:numId w:val="207"/>
              </w:numPr>
              <w:spacing w:lineRule="exact" w:line="262" w:before="0" w:after="60"/>
              <w:rPr/>
            </w:pPr>
            <w:r>
              <w:rPr>
                <w:rFonts w:eastAsia="Calibri" w:cs="Calibri"/>
                <w:sz w:val="20"/>
                <w:szCs w:val="20"/>
              </w:rPr>
              <w:t>Renseignez la raison sociale, l'adresse, le téléphone et l'e-mail.</w:t>
            </w:r>
          </w:p>
          <w:p>
            <w:pPr>
              <w:pStyle w:val="ListParagraph"/>
              <w:numPr>
                <w:ilvl w:val="0"/>
                <w:numId w:val="208"/>
              </w:numPr>
              <w:spacing w:lineRule="exact" w:line="262" w:before="0" w:after="60"/>
              <w:rPr/>
            </w:pPr>
            <w:r>
              <w:rPr>
                <w:rFonts w:eastAsia="Calibri" w:cs="Calibri"/>
                <w:sz w:val="20"/>
                <w:szCs w:val="20"/>
              </w:rPr>
              <w:t>Indiquez le nom et le titre du signataire.</w:t>
            </w:r>
          </w:p>
          <w:p>
            <w:pPr>
              <w:pStyle w:val="ListParagraph"/>
              <w:numPr>
                <w:ilvl w:val="0"/>
                <w:numId w:val="209"/>
              </w:numPr>
              <w:spacing w:lineRule="exact" w:line="262" w:before="0" w:after="60"/>
              <w:rPr/>
            </w:pPr>
            <w:r>
              <w:rPr>
                <w:rFonts w:eastAsia="Calibri" w:cs="Calibri"/>
                <w:sz w:val="20"/>
                <w:szCs w:val="20"/>
              </w:rPr>
              <w:t>Complétez le pied de page : RCCM, NINEA, site internet, coordonnées bancaires.</w:t>
            </w:r>
          </w:p>
          <w:p>
            <w:pPr>
              <w:pStyle w:val="ListParagraph"/>
              <w:numPr>
                <w:ilvl w:val="0"/>
                <w:numId w:val="210"/>
              </w:numPr>
              <w:spacing w:lineRule="exact" w:line="262" w:before="0" w:after="60"/>
              <w:rPr/>
            </w:pPr>
            <w:r>
              <w:rPr>
                <w:rFonts w:eastAsia="Calibri" w:cs="Calibri"/>
                <w:sz w:val="20"/>
                <w:szCs w:val="20"/>
              </w:rPr>
              <w:t>Téléversez le logo, puis l'image de signature et cachet (fond blanc ou transparent).</w:t>
            </w:r>
          </w:p>
        </w:tc>
        <w:tc>
          <w:tcPr>
            <w:tcW w:w="4818" w:type="dxa"/>
            <w:tcBorders>
              <w:top w:val="single" w:sz="4" w:space="0" w:color="D9E2E0"/>
              <w:left w:val="single" w:sz="4" w:space="0" w:color="D9E2E0"/>
              <w:bottom w:val="single" w:sz="4" w:space="0" w:color="D9E2E0"/>
              <w:right w:val="single" w:sz="4" w:space="0" w:color="D9E2E0"/>
            </w:tcBorders>
            <w:shd w:color="auto" w:fill="F7F9F8" w:val="clear"/>
          </w:tcPr>
          <w:p>
            <w:pPr>
              <w:pStyle w:val="ListParagraph"/>
              <w:numPr>
                <w:ilvl w:val="0"/>
                <w:numId w:val="1"/>
              </w:numPr>
              <w:spacing w:lineRule="exact" w:line="262" w:before="0" w:after="60"/>
              <w:rPr/>
            </w:pPr>
            <w:r>
              <w:rPr>
                <w:rFonts w:eastAsia="Calibri" w:cs="Calibri"/>
                <w:sz w:val="20"/>
                <w:szCs w:val="20"/>
              </w:rPr>
              <w:t>Il place le logo et les coordonnées en haut de chaque document.</w:t>
            </w:r>
          </w:p>
          <w:p>
            <w:pPr>
              <w:pStyle w:val="ListParagraph"/>
              <w:numPr>
                <w:ilvl w:val="0"/>
                <w:numId w:val="1"/>
              </w:numPr>
              <w:spacing w:lineRule="exact" w:line="262" w:before="0" w:after="60"/>
              <w:rPr/>
            </w:pPr>
            <w:r>
              <w:rPr>
                <w:rFonts w:eastAsia="Calibri" w:cs="Calibri"/>
                <w:sz w:val="20"/>
                <w:szCs w:val="20"/>
              </w:rPr>
              <w:t>Il place le nom du signataire, sa signature et le cachet en bas.</w:t>
            </w:r>
          </w:p>
          <w:p>
            <w:pPr>
              <w:pStyle w:val="ListParagraph"/>
              <w:numPr>
                <w:ilvl w:val="0"/>
                <w:numId w:val="1"/>
              </w:numPr>
              <w:spacing w:lineRule="exact" w:line="262" w:before="0" w:after="60"/>
              <w:rPr/>
            </w:pPr>
            <w:r>
              <w:rPr>
                <w:rFonts w:eastAsia="Calibri" w:cs="Calibri"/>
                <w:sz w:val="20"/>
                <w:szCs w:val="20"/>
              </w:rPr>
              <w:t>Il imprime RCCM, NINEA et coordonnées bancaires en pied de page.</w:t>
            </w:r>
          </w:p>
        </w:tc>
      </w:tr>
    </w:tbl>
    <w:p>
      <w:pPr>
        <w:pStyle w:val="Normal"/>
        <w:spacing w:before="0" w:after="120"/>
        <w:rPr/>
      </w:pPr>
      <w:r>
        <w:rPr/>
      </w:r>
    </w:p>
    <w:p>
      <w:pPr>
        <w:pStyle w:val="Normal"/>
        <w:keepNext w:val="true"/>
        <w:spacing w:before="120" w:after="60"/>
        <w:jc w:val="center"/>
        <w:rPr/>
      </w:pPr>
      <w:r>
        <w:rPr/>
        <w:drawing>
          <wp:inline distT="0" distB="0" distL="0" distR="0">
            <wp:extent cx="6000750" cy="6734175"/>
            <wp:effectExtent l="0" t="0" r="0" b="0"/>
            <wp:docPr id="87" name="f_entete" descr="f_entete&#10;Paramètres de la société. Le logo et la signature avec cachet se téléversent depuis « Paramètres de factur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f_entete" descr="f_entete&#10;Paramètres de la société. Le logo et la signature avec cachet se téléversent depuis « Paramètres de facturation »."/>
                    <pic:cNvPicPr>
                      <a:picLocks noChangeAspect="1" noChangeArrowheads="1"/>
                    </pic:cNvPicPr>
                  </pic:nvPicPr>
                  <pic:blipFill>
                    <a:blip r:embed="rId88"/>
                    <a:stretch>
                      <a:fillRect/>
                    </a:stretch>
                  </pic:blipFill>
                  <pic:spPr bwMode="auto">
                    <a:xfrm>
                      <a:off x="0" y="0"/>
                      <a:ext cx="6000750" cy="673417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Paramètres de la société.</w:t>
      </w:r>
      <w:r>
        <w:rPr>
          <w:rFonts w:eastAsia="Calibri" w:cs="Calibri"/>
          <w:color w:val="506366"/>
          <w:sz w:val="18"/>
          <w:szCs w:val="18"/>
        </w:rPr>
        <w:t xml:space="preserve"> Le logo et la signature avec cachet se téléversent depuis « Paramètres de facturation ».</w:t>
      </w:r>
    </w:p>
    <w:p>
      <w:pPr>
        <w:pStyle w:val="Heading3"/>
        <w:keepNext w:val="true"/>
        <w:rPr/>
      </w:pPr>
      <w:r>
        <w:rPr>
          <w:rFonts w:eastAsia="Calibri" w:cs="Calibri" w:ascii="Calibri" w:hAnsi="Calibri"/>
        </w:rPr>
        <w:t>2.  Définir comment vos clients et vos fournisseurs paient</w:t>
      </w:r>
    </w:p>
    <w:p>
      <w:pPr>
        <w:pStyle w:val="Normal"/>
        <w:keepNext w:val="true"/>
        <w:spacing w:before="0" w:after="80"/>
        <w:rPr/>
      </w:pPr>
      <w:r>
        <w:rPr>
          <w:rFonts w:eastAsia="Calibri" w:cs="Calibri"/>
          <w:i/>
          <w:iCs/>
          <w:color w:val="506366"/>
          <w:sz w:val="18"/>
          <w:szCs w:val="18"/>
        </w:rPr>
        <w:t>Marché › Consultation restreinte › Clients · Achats et moyens › Fournisseurs</w:t>
      </w:r>
    </w:p>
    <w:p>
      <w:pPr>
        <w:pStyle w:val="Normal"/>
        <w:spacing w:lineRule="exact" w:line="276" w:before="0" w:after="100"/>
        <w:rPr/>
      </w:pPr>
      <w:r>
        <w:rPr>
          <w:rFonts w:eastAsia="Calibri" w:cs="Calibri"/>
          <w:sz w:val="21"/>
          <w:szCs w:val="21"/>
        </w:rPr>
        <w:t xml:space="preserve">Un échéancier dit : quel pourcentage est payé, à partir de quel événement, et combien de jours après. C'est la base du plan de trésorerie. Il est </w:t>
      </w:r>
      <w:r>
        <w:rPr>
          <w:rFonts w:eastAsia="Calibri" w:cs="Calibri"/>
          <w:b/>
          <w:bCs/>
          <w:sz w:val="21"/>
          <w:szCs w:val="21"/>
        </w:rPr>
        <w:t>obligatoire sur chaque fiche</w:t>
      </w:r>
      <w:r>
        <w:rPr>
          <w:rFonts w:eastAsia="Calibri" w:cs="Calibri"/>
          <w:sz w:val="21"/>
          <w:szCs w:val="21"/>
        </w:rPr>
        <w:t xml:space="preserve"> client et fournisseur.</w:t>
      </w:r>
    </w:p>
    <w:tbl>
      <w:tblPr>
        <w:tblW w:w="9638" w:type="dxa"/>
        <w:jc w:val="left"/>
        <w:tblInd w:w="0" w:type="dxa"/>
        <w:tblLayout w:type="fixed"/>
        <w:tblCellMar>
          <w:top w:w="70" w:type="dxa"/>
          <w:left w:w="110" w:type="dxa"/>
          <w:bottom w:w="70" w:type="dxa"/>
          <w:right w:w="110" w:type="dxa"/>
        </w:tblCellMar>
      </w:tblPr>
      <w:tblGrid>
        <w:gridCol w:w="4819"/>
        <w:gridCol w:w="4818"/>
      </w:tblGrid>
      <w:tr>
        <w:trPr>
          <w:tblHeader w:val="true"/>
          <w:cantSplit w:val="true"/>
        </w:trPr>
        <w:tc>
          <w:tcPr>
            <w:tcW w:w="4819" w:type="dxa"/>
            <w:tcBorders>
              <w:top w:val="single" w:sz="4" w:space="0" w:color="D9E2E0"/>
              <w:left w:val="single" w:sz="4" w:space="0" w:color="D9E2E0"/>
              <w:bottom w:val="single" w:sz="4" w:space="0" w:color="D9E2E0"/>
              <w:right w:val="single" w:sz="4" w:space="0" w:color="D9E2E0"/>
            </w:tcBorders>
            <w:shd w:color="auto" w:fill="155A66" w:val="clear"/>
          </w:tcPr>
          <w:p>
            <w:pPr>
              <w:pStyle w:val="Normal"/>
              <w:rPr/>
            </w:pPr>
            <w:r>
              <w:rPr>
                <w:rFonts w:eastAsia="Calibri" w:cs="Calibri"/>
                <w:b/>
                <w:bCs/>
                <w:caps/>
                <w:color w:val="FFFFFF"/>
                <w:spacing w:val="20"/>
                <w:sz w:val="18"/>
                <w:szCs w:val="18"/>
              </w:rPr>
              <w:t>Vous faites</w:t>
            </w:r>
          </w:p>
        </w:tc>
        <w:tc>
          <w:tcPr>
            <w:tcW w:w="4818" w:type="dxa"/>
            <w:tcBorders>
              <w:top w:val="single" w:sz="4" w:space="0" w:color="D9E2E0"/>
              <w:left w:val="single" w:sz="4" w:space="0" w:color="D9E2E0"/>
              <w:bottom w:val="single" w:sz="4" w:space="0" w:color="D9E2E0"/>
              <w:right w:val="single" w:sz="4" w:space="0" w:color="D9E2E0"/>
            </w:tcBorders>
            <w:shd w:color="auto" w:fill="506366" w:val="clear"/>
          </w:tcPr>
          <w:p>
            <w:pPr>
              <w:pStyle w:val="Normal"/>
              <w:rPr/>
            </w:pPr>
            <w:r>
              <w:rPr>
                <w:rFonts w:eastAsia="Calibri" w:cs="Calibri"/>
                <w:b/>
                <w:bCs/>
                <w:caps/>
                <w:color w:val="FFFFFF"/>
                <w:spacing w:val="20"/>
                <w:sz w:val="18"/>
                <w:szCs w:val="18"/>
              </w:rPr>
              <w:t>Le système fait seul</w:t>
            </w:r>
          </w:p>
        </w:tc>
      </w:tr>
      <w:tr>
        <w:trPr/>
        <w:tc>
          <w:tcPr>
            <w:tcW w:w="4819" w:type="dxa"/>
            <w:tcBorders>
              <w:top w:val="single" w:sz="4" w:space="0" w:color="D9E2E0"/>
              <w:left w:val="single" w:sz="4" w:space="0" w:color="D9E2E0"/>
              <w:bottom w:val="single" w:sz="4" w:space="0" w:color="D9E2E0"/>
              <w:right w:val="single" w:sz="4" w:space="0" w:color="D9E2E0"/>
            </w:tcBorders>
          </w:tcPr>
          <w:p>
            <w:pPr>
              <w:pStyle w:val="ListParagraph"/>
              <w:numPr>
                <w:ilvl w:val="0"/>
                <w:numId w:val="211"/>
              </w:numPr>
              <w:spacing w:lineRule="exact" w:line="262" w:before="0" w:after="60"/>
              <w:rPr/>
            </w:pPr>
            <w:r>
              <w:rPr>
                <w:rFonts w:eastAsia="Calibri" w:cs="Calibri"/>
                <w:sz w:val="20"/>
                <w:szCs w:val="20"/>
              </w:rPr>
              <w:t>Ouvrez la fiche du client (ou du fournisseur), cliquez sur « Choisir un modèle… » ou ajoutez les lignes à la main.</w:t>
            </w:r>
          </w:p>
          <w:p>
            <w:pPr>
              <w:pStyle w:val="ListParagraph"/>
              <w:numPr>
                <w:ilvl w:val="0"/>
                <w:numId w:val="212"/>
              </w:numPr>
              <w:spacing w:lineRule="exact" w:line="262" w:before="0" w:after="60"/>
              <w:rPr/>
            </w:pPr>
            <w:r>
              <w:rPr>
                <w:rFonts w:eastAsia="Calibri" w:cs="Calibri"/>
                <w:sz w:val="20"/>
                <w:szCs w:val="20"/>
              </w:rPr>
              <w:t>Pour chaque ligne : la part en %, l'événement de départ (commande, expédition, arrivée, livraison, facture, réception) et le nombre de jours après.</w:t>
            </w:r>
          </w:p>
          <w:p>
            <w:pPr>
              <w:pStyle w:val="ListParagraph"/>
              <w:numPr>
                <w:ilvl w:val="0"/>
                <w:numId w:val="213"/>
              </w:numPr>
              <w:spacing w:lineRule="exact" w:line="262" w:before="0" w:after="60"/>
              <w:rPr/>
            </w:pPr>
            <w:r>
              <w:rPr>
                <w:rFonts w:eastAsia="Calibri" w:cs="Calibri"/>
                <w:sz w:val="20"/>
                <w:szCs w:val="20"/>
              </w:rPr>
              <w:t>Vérifiez que le total fait 100 %, puis enregistrez.</w:t>
            </w:r>
          </w:p>
        </w:tc>
        <w:tc>
          <w:tcPr>
            <w:tcW w:w="4818" w:type="dxa"/>
            <w:tcBorders>
              <w:top w:val="single" w:sz="4" w:space="0" w:color="D9E2E0"/>
              <w:left w:val="single" w:sz="4" w:space="0" w:color="D9E2E0"/>
              <w:bottom w:val="single" w:sz="4" w:space="0" w:color="D9E2E0"/>
              <w:right w:val="single" w:sz="4" w:space="0" w:color="D9E2E0"/>
            </w:tcBorders>
            <w:shd w:color="auto" w:fill="F7F9F8" w:val="clear"/>
          </w:tcPr>
          <w:p>
            <w:pPr>
              <w:pStyle w:val="ListParagraph"/>
              <w:numPr>
                <w:ilvl w:val="0"/>
                <w:numId w:val="1"/>
              </w:numPr>
              <w:spacing w:lineRule="exact" w:line="262" w:before="0" w:after="60"/>
              <w:rPr/>
            </w:pPr>
            <w:r>
              <w:rPr>
                <w:rFonts w:eastAsia="Calibri" w:cs="Calibri"/>
                <w:sz w:val="20"/>
                <w:szCs w:val="20"/>
              </w:rPr>
              <w:t>Il refuse l'enregistrement si le total n'est pas de 100 %.</w:t>
            </w:r>
          </w:p>
          <w:p>
            <w:pPr>
              <w:pStyle w:val="ListParagraph"/>
              <w:numPr>
                <w:ilvl w:val="0"/>
                <w:numId w:val="1"/>
              </w:numPr>
              <w:spacing w:lineRule="exact" w:line="262" w:before="0" w:after="60"/>
              <w:rPr/>
            </w:pPr>
            <w:r>
              <w:rPr>
                <w:rFonts w:eastAsia="Calibri" w:cs="Calibri"/>
                <w:sz w:val="20"/>
                <w:szCs w:val="20"/>
              </w:rPr>
              <w:t>Il écrit la phrase en clair sous le tableau (« 30 % à la commande ; 70 % 45 jours après la livraison »).</w:t>
            </w:r>
          </w:p>
          <w:p>
            <w:pPr>
              <w:pStyle w:val="ListParagraph"/>
              <w:numPr>
                <w:ilvl w:val="0"/>
                <w:numId w:val="1"/>
              </w:numPr>
              <w:spacing w:lineRule="exact" w:line="262" w:before="0" w:after="60"/>
              <w:rPr/>
            </w:pPr>
            <w:r>
              <w:rPr>
                <w:rFonts w:eastAsia="Calibri" w:cs="Calibri"/>
                <w:sz w:val="20"/>
                <w:szCs w:val="20"/>
              </w:rPr>
              <w:t>Il recopie l'échéancier sur chaque devis, facture et commande ; vous pouvez le modifier sur le document sans toucher la fiche.</w:t>
            </w:r>
          </w:p>
        </w:tc>
      </w:tr>
    </w:tbl>
    <w:p>
      <w:pPr>
        <w:pStyle w:val="Normal"/>
        <w:spacing w:before="0" w:after="120"/>
        <w:rPr/>
      </w:pPr>
      <w:r>
        <w:rPr/>
      </w:r>
    </w:p>
    <w:p>
      <w:pPr>
        <w:pStyle w:val="Normal"/>
        <w:keepNext w:val="true"/>
        <w:spacing w:before="120" w:after="60"/>
        <w:jc w:val="center"/>
        <w:rPr/>
      </w:pPr>
      <w:r>
        <w:rPr/>
        <w:drawing>
          <wp:inline distT="0" distB="0" distL="0" distR="0">
            <wp:extent cx="6000750" cy="2114550"/>
            <wp:effectExtent l="0" t="0" r="0" b="0"/>
            <wp:docPr id="88" name="f_clients_liste" descr="f_clients_liste&#10;Trois clients, trois façons de p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f_clients_liste" descr="f_clients_liste&#10;Trois clients, trois façons de payer."/>
                    <pic:cNvPicPr>
                      <a:picLocks noChangeAspect="1" noChangeArrowheads="1"/>
                    </pic:cNvPicPr>
                  </pic:nvPicPr>
                  <pic:blipFill>
                    <a:blip r:embed="rId89"/>
                    <a:stretch>
                      <a:fillRect/>
                    </a:stretch>
                  </pic:blipFill>
                  <pic:spPr bwMode="auto">
                    <a:xfrm>
                      <a:off x="0" y="0"/>
                      <a:ext cx="6000750" cy="211455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Trois clients, trois façons de payer.</w:t>
      </w:r>
    </w:p>
    <w:p>
      <w:pPr>
        <w:pStyle w:val="Normal"/>
        <w:keepNext w:val="true"/>
        <w:spacing w:before="120" w:after="60"/>
        <w:jc w:val="center"/>
        <w:rPr/>
      </w:pPr>
      <w:r>
        <w:rPr/>
        <w:drawing>
          <wp:inline distT="0" distB="0" distL="0" distR="0">
            <wp:extent cx="6000750" cy="5724525"/>
            <wp:effectExtent l="0" t="0" r="0" b="0"/>
            <wp:docPr id="89" name="f_clients_edit" descr="f_clients_edit&#10;Modifier les conditions. Le total doit atteindre 10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f_clients_edit" descr="f_clients_edit&#10;Modifier les conditions. Le total doit atteindre 100 %."/>
                    <pic:cNvPicPr>
                      <a:picLocks noChangeAspect="1" noChangeArrowheads="1"/>
                    </pic:cNvPicPr>
                  </pic:nvPicPr>
                  <pic:blipFill>
                    <a:blip r:embed="rId90"/>
                    <a:stretch>
                      <a:fillRect/>
                    </a:stretch>
                  </pic:blipFill>
                  <pic:spPr bwMode="auto">
                    <a:xfrm>
                      <a:off x="0" y="0"/>
                      <a:ext cx="6000750" cy="572452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Modifier les conditions.</w:t>
      </w:r>
      <w:r>
        <w:rPr>
          <w:rFonts w:eastAsia="Calibri" w:cs="Calibri"/>
          <w:color w:val="506366"/>
          <w:sz w:val="18"/>
          <w:szCs w:val="18"/>
        </w:rPr>
        <w:t xml:space="preserve"> Le total doit atteindre 100 %.</w:t>
      </w:r>
    </w:p>
    <w:p>
      <w:pPr>
        <w:pStyle w:val="Normal"/>
        <w:keepNext w:val="true"/>
        <w:spacing w:before="120" w:after="60"/>
        <w:jc w:val="center"/>
        <w:rPr/>
      </w:pPr>
      <w:r>
        <w:rPr/>
        <w:drawing>
          <wp:inline distT="0" distB="0" distL="0" distR="0">
            <wp:extent cx="6000750" cy="5867400"/>
            <wp:effectExtent l="0" t="0" r="0" b="0"/>
            <wp:docPr id="90" name="f_fournisseurs" descr="f_fournisseurs&#10;Les fournisseurs. Même principe : 30 % à la commande et 70 % à l'expédition pour Hydro Pumps Europe, 100 % à l'expédi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f_fournisseurs" descr="f_fournisseurs&#10;Les fournisseurs. Même principe : 30 % à la commande et 70 % à l'expédition pour Hydro Pumps Europe, 100 % à l'expéditio"/>
                    <pic:cNvPicPr>
                      <a:picLocks noChangeAspect="1" noChangeArrowheads="1"/>
                    </pic:cNvPicPr>
                  </pic:nvPicPr>
                  <pic:blipFill>
                    <a:blip r:embed="rId91"/>
                    <a:stretch>
                      <a:fillRect/>
                    </a:stretch>
                  </pic:blipFill>
                  <pic:spPr bwMode="auto">
                    <a:xfrm>
                      <a:off x="0" y="0"/>
                      <a:ext cx="6000750" cy="58674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Les fournisseurs.</w:t>
      </w:r>
      <w:r>
        <w:rPr>
          <w:rFonts w:eastAsia="Calibri" w:cs="Calibri"/>
          <w:color w:val="506366"/>
          <w:sz w:val="18"/>
          <w:szCs w:val="18"/>
        </w:rPr>
        <w:t xml:space="preserve"> Même principe : 30 % à la commande et 70 % à l'expédition pour Hydro Pumps Europe, 100 % à l'expédition pour Shenzhen Valve Industries.</w:t>
      </w:r>
    </w:p>
    <w:p>
      <w:pPr>
        <w:pStyle w:val="Normal"/>
        <w:keepNext w:val="true"/>
        <w:spacing w:before="120" w:after="60"/>
        <w:jc w:val="center"/>
        <w:rPr/>
      </w:pPr>
      <w:r>
        <w:rPr/>
        <w:drawing>
          <wp:inline distT="0" distB="0" distL="0" distR="0">
            <wp:extent cx="6000750" cy="6191250"/>
            <wp:effectExtent l="0" t="0" r="0" b="0"/>
            <wp:docPr id="91" name="f_devis" descr="f_devis&#10;Sur le devis. Les conditions du client sont reprises et imprimées automatiquement ; le montant en lettres figure sous 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f_devis" descr="f_devis&#10;Sur le devis. Les conditions du client sont reprises et imprimées automatiquement ; le montant en lettres figure sous le"/>
                    <pic:cNvPicPr>
                      <a:picLocks noChangeAspect="1" noChangeArrowheads="1"/>
                    </pic:cNvPicPr>
                  </pic:nvPicPr>
                  <pic:blipFill>
                    <a:blip r:embed="rId92"/>
                    <a:stretch>
                      <a:fillRect/>
                    </a:stretch>
                  </pic:blipFill>
                  <pic:spPr bwMode="auto">
                    <a:xfrm>
                      <a:off x="0" y="0"/>
                      <a:ext cx="6000750" cy="619125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Sur le devis.</w:t>
      </w:r>
      <w:r>
        <w:rPr>
          <w:rFonts w:eastAsia="Calibri" w:cs="Calibri"/>
          <w:color w:val="506366"/>
          <w:sz w:val="18"/>
          <w:szCs w:val="18"/>
        </w:rPr>
        <w:t xml:space="preserve"> Les conditions du client sont reprises et imprimées automatiquement ; le montant en lettres figure sous le total.</w:t>
      </w:r>
    </w:p>
    <w:p>
      <w:pPr>
        <w:pStyle w:val="Normal"/>
        <w:pBdr>
          <w:left w:val="single" w:sz="24" w:space="8" w:color="B06A22"/>
        </w:pBdr>
        <w:shd w:val="clear" w:color="auto" w:fill="FBEEE0"/>
        <w:spacing w:lineRule="exact" w:line="270" w:before="120" w:after="160"/>
        <w:ind w:left="200" w:right="100"/>
        <w:rPr/>
      </w:pPr>
      <w:r>
        <w:rPr>
          <w:rFonts w:eastAsia="Calibri" w:cs="Calibri"/>
          <w:b/>
          <w:bCs/>
          <w:caps/>
          <w:color w:val="B06A22"/>
          <w:sz w:val="18"/>
          <w:szCs w:val="18"/>
        </w:rPr>
        <w:t xml:space="preserve">À savoir  </w:t>
      </w:r>
      <w:r>
        <w:rPr>
          <w:rFonts w:eastAsia="Calibri" w:cs="Calibri"/>
          <w:sz w:val="20"/>
          <w:szCs w:val="20"/>
        </w:rPr>
        <w:t>Les fiches créées avant cette mise à jour affichent un bandeau « À renseigner » : ouvrez-les une à une et choisissez le modèle qui convient.</w:t>
      </w:r>
    </w:p>
    <w:p>
      <w:pPr>
        <w:pStyle w:val="Heading3"/>
        <w:keepNext w:val="true"/>
        <w:rPr/>
      </w:pPr>
      <w:r>
        <w:rPr>
          <w:rFonts w:eastAsia="Calibri" w:cs="Calibri" w:ascii="Calibri" w:hAnsi="Calibri"/>
        </w:rPr>
        <w:t>3.  Enregistrer vos banques et leurs conditions</w:t>
      </w:r>
    </w:p>
    <w:p>
      <w:pPr>
        <w:pStyle w:val="Normal"/>
        <w:keepNext w:val="true"/>
        <w:spacing w:before="0" w:after="80"/>
        <w:rPr/>
      </w:pPr>
      <w:r>
        <w:rPr>
          <w:rFonts w:eastAsia="Calibri" w:cs="Calibri"/>
          <w:i/>
          <w:iCs/>
          <w:color w:val="506366"/>
          <w:sz w:val="18"/>
          <w:szCs w:val="18"/>
        </w:rPr>
        <w:t>Finance › Financement › Banques et conditions</w:t>
      </w:r>
    </w:p>
    <w:p>
      <w:pPr>
        <w:pStyle w:val="Normal"/>
        <w:spacing w:lineRule="exact" w:line="276" w:before="0" w:after="100"/>
        <w:rPr/>
      </w:pPr>
      <w:r>
        <w:rPr>
          <w:rFonts w:eastAsia="Calibri" w:cs="Calibri"/>
          <w:sz w:val="21"/>
          <w:szCs w:val="21"/>
        </w:rPr>
        <w:t>Pour chaque banque, recopiez une fois la proposition qu'elle vous a faite : plafond, taux d'avance, intérêts, commissions, retenue de garantie. Ensuite, le simulateur calcule seul ce que chaque banque vous coûterait.</w:t>
      </w:r>
    </w:p>
    <w:tbl>
      <w:tblPr>
        <w:tblW w:w="9638" w:type="dxa"/>
        <w:jc w:val="left"/>
        <w:tblInd w:w="0" w:type="dxa"/>
        <w:tblLayout w:type="fixed"/>
        <w:tblCellMar>
          <w:top w:w="70" w:type="dxa"/>
          <w:left w:w="110" w:type="dxa"/>
          <w:bottom w:w="70" w:type="dxa"/>
          <w:right w:w="110" w:type="dxa"/>
        </w:tblCellMar>
      </w:tblPr>
      <w:tblGrid>
        <w:gridCol w:w="4819"/>
        <w:gridCol w:w="4818"/>
      </w:tblGrid>
      <w:tr>
        <w:trPr>
          <w:tblHeader w:val="true"/>
          <w:cantSplit w:val="true"/>
        </w:trPr>
        <w:tc>
          <w:tcPr>
            <w:tcW w:w="4819" w:type="dxa"/>
            <w:tcBorders>
              <w:top w:val="single" w:sz="4" w:space="0" w:color="D9E2E0"/>
              <w:left w:val="single" w:sz="4" w:space="0" w:color="D9E2E0"/>
              <w:bottom w:val="single" w:sz="4" w:space="0" w:color="D9E2E0"/>
              <w:right w:val="single" w:sz="4" w:space="0" w:color="D9E2E0"/>
            </w:tcBorders>
            <w:shd w:color="auto" w:fill="155A66" w:val="clear"/>
          </w:tcPr>
          <w:p>
            <w:pPr>
              <w:pStyle w:val="Normal"/>
              <w:rPr/>
            </w:pPr>
            <w:r>
              <w:rPr>
                <w:rFonts w:eastAsia="Calibri" w:cs="Calibri"/>
                <w:b/>
                <w:bCs/>
                <w:caps/>
                <w:color w:val="FFFFFF"/>
                <w:spacing w:val="20"/>
                <w:sz w:val="18"/>
                <w:szCs w:val="18"/>
              </w:rPr>
              <w:t>Vous faites</w:t>
            </w:r>
          </w:p>
        </w:tc>
        <w:tc>
          <w:tcPr>
            <w:tcW w:w="4818" w:type="dxa"/>
            <w:tcBorders>
              <w:top w:val="single" w:sz="4" w:space="0" w:color="D9E2E0"/>
              <w:left w:val="single" w:sz="4" w:space="0" w:color="D9E2E0"/>
              <w:bottom w:val="single" w:sz="4" w:space="0" w:color="D9E2E0"/>
              <w:right w:val="single" w:sz="4" w:space="0" w:color="D9E2E0"/>
            </w:tcBorders>
            <w:shd w:color="auto" w:fill="506366" w:val="clear"/>
          </w:tcPr>
          <w:p>
            <w:pPr>
              <w:pStyle w:val="Normal"/>
              <w:rPr/>
            </w:pPr>
            <w:r>
              <w:rPr>
                <w:rFonts w:eastAsia="Calibri" w:cs="Calibri"/>
                <w:b/>
                <w:bCs/>
                <w:caps/>
                <w:color w:val="FFFFFF"/>
                <w:spacing w:val="20"/>
                <w:sz w:val="18"/>
                <w:szCs w:val="18"/>
              </w:rPr>
              <w:t>Le système fait seul</w:t>
            </w:r>
          </w:p>
        </w:tc>
      </w:tr>
      <w:tr>
        <w:trPr/>
        <w:tc>
          <w:tcPr>
            <w:tcW w:w="4819" w:type="dxa"/>
            <w:tcBorders>
              <w:top w:val="single" w:sz="4" w:space="0" w:color="D9E2E0"/>
              <w:left w:val="single" w:sz="4" w:space="0" w:color="D9E2E0"/>
              <w:bottom w:val="single" w:sz="4" w:space="0" w:color="D9E2E0"/>
              <w:right w:val="single" w:sz="4" w:space="0" w:color="D9E2E0"/>
            </w:tcBorders>
          </w:tcPr>
          <w:p>
            <w:pPr>
              <w:pStyle w:val="ListParagraph"/>
              <w:numPr>
                <w:ilvl w:val="0"/>
                <w:numId w:val="214"/>
              </w:numPr>
              <w:spacing w:lineRule="exact" w:line="262" w:before="0" w:after="60"/>
              <w:rPr/>
            </w:pPr>
            <w:r>
              <w:rPr>
                <w:rFonts w:eastAsia="Calibri" w:cs="Calibri"/>
                <w:sz w:val="20"/>
                <w:szCs w:val="20"/>
              </w:rPr>
              <w:t>Cliquez sur « Ajouter une banque » : nom, interlocuteur, coordonnées.</w:t>
            </w:r>
          </w:p>
          <w:p>
            <w:pPr>
              <w:pStyle w:val="ListParagraph"/>
              <w:numPr>
                <w:ilvl w:val="0"/>
                <w:numId w:val="215"/>
              </w:numPr>
              <w:spacing w:lineRule="exact" w:line="262" w:before="0" w:after="60"/>
              <w:rPr/>
            </w:pPr>
            <w:r>
              <w:rPr>
                <w:rFonts w:eastAsia="Calibri" w:cs="Calibri"/>
                <w:sz w:val="20"/>
                <w:szCs w:val="20"/>
              </w:rPr>
              <w:t>Dans la fiche, choisissez un type de financement (crédit de trésorerie, affacturage, avance sur marché, caution de soumission…) puis « Ajouter des conditions ».</w:t>
            </w:r>
          </w:p>
          <w:p>
            <w:pPr>
              <w:pStyle w:val="ListParagraph"/>
              <w:numPr>
                <w:ilvl w:val="0"/>
                <w:numId w:val="216"/>
              </w:numPr>
              <w:spacing w:lineRule="exact" w:line="262" w:before="0" w:after="60"/>
              <w:rPr/>
            </w:pPr>
            <w:r>
              <w:rPr>
                <w:rFonts w:eastAsia="Calibri" w:cs="Calibri"/>
                <w:sz w:val="20"/>
                <w:szCs w:val="20"/>
              </w:rPr>
              <w:t>Saisissez dates, plafond, taux d'avance, base de jours et chaque ligne de frais (intérêts, commission d'engagement, frais de dossier, droit de timbre, dépôt de garantie).</w:t>
            </w:r>
          </w:p>
          <w:p>
            <w:pPr>
              <w:pStyle w:val="ListParagraph"/>
              <w:numPr>
                <w:ilvl w:val="0"/>
                <w:numId w:val="217"/>
              </w:numPr>
              <w:spacing w:lineRule="exact" w:line="262" w:before="0" w:after="60"/>
              <w:rPr/>
            </w:pPr>
            <w:r>
              <w:rPr>
                <w:rFonts w:eastAsia="Calibri" w:cs="Calibri"/>
                <w:sz w:val="20"/>
                <w:szCs w:val="20"/>
              </w:rPr>
              <w:t>Si une information manque, laissez la ligne vide : elle sera signalée « à renseigner ». Testez avec « Calculer l'exemple ».</w:t>
            </w:r>
          </w:p>
        </w:tc>
        <w:tc>
          <w:tcPr>
            <w:tcW w:w="4818" w:type="dxa"/>
            <w:tcBorders>
              <w:top w:val="single" w:sz="4" w:space="0" w:color="D9E2E0"/>
              <w:left w:val="single" w:sz="4" w:space="0" w:color="D9E2E0"/>
              <w:bottom w:val="single" w:sz="4" w:space="0" w:color="D9E2E0"/>
              <w:right w:val="single" w:sz="4" w:space="0" w:color="D9E2E0"/>
            </w:tcBorders>
            <w:shd w:color="auto" w:fill="F7F9F8" w:val="clear"/>
          </w:tcPr>
          <w:p>
            <w:pPr>
              <w:pStyle w:val="ListParagraph"/>
              <w:numPr>
                <w:ilvl w:val="0"/>
                <w:numId w:val="1"/>
              </w:numPr>
              <w:spacing w:lineRule="exact" w:line="262" w:before="0" w:after="60"/>
              <w:rPr/>
            </w:pPr>
            <w:r>
              <w:rPr>
                <w:rFonts w:eastAsia="Calibri" w:cs="Calibri"/>
                <w:sz w:val="20"/>
                <w:szCs w:val="20"/>
              </w:rPr>
              <w:t>Il calcule intérêts, commissions, taxe sur opérations bancaires et somme bloquée selon le mode de chaque ligne.</w:t>
            </w:r>
          </w:p>
          <w:p>
            <w:pPr>
              <w:pStyle w:val="ListParagraph"/>
              <w:numPr>
                <w:ilvl w:val="0"/>
                <w:numId w:val="1"/>
              </w:numPr>
              <w:spacing w:lineRule="exact" w:line="262" w:before="0" w:after="60"/>
              <w:rPr/>
            </w:pPr>
            <w:r>
              <w:rPr>
                <w:rFonts w:eastAsia="Calibri" w:cs="Calibri"/>
                <w:sz w:val="20"/>
                <w:szCs w:val="20"/>
              </w:rPr>
              <w:t>Il garde l'historique : une nouvelle proposition n'écrase pas l'ancienne.</w:t>
            </w:r>
          </w:p>
          <w:p>
            <w:pPr>
              <w:pStyle w:val="ListParagraph"/>
              <w:numPr>
                <w:ilvl w:val="0"/>
                <w:numId w:val="1"/>
              </w:numPr>
              <w:spacing w:lineRule="exact" w:line="262" w:before="0" w:after="60"/>
              <w:rPr/>
            </w:pPr>
            <w:r>
              <w:rPr>
                <w:rFonts w:eastAsia="Calibri" w:cs="Calibri"/>
                <w:sz w:val="20"/>
                <w:szCs w:val="20"/>
              </w:rPr>
              <w:t>Il vérifie le plafond et la durée maximale avant de classer la banque dans une simulation.</w:t>
            </w:r>
          </w:p>
        </w:tc>
      </w:tr>
    </w:tbl>
    <w:p>
      <w:pPr>
        <w:pStyle w:val="Normal"/>
        <w:spacing w:before="0" w:after="120"/>
        <w:rPr/>
      </w:pPr>
      <w:r>
        <w:rPr/>
      </w:r>
    </w:p>
    <w:p>
      <w:pPr>
        <w:pStyle w:val="Normal"/>
        <w:keepNext w:val="true"/>
        <w:spacing w:before="120" w:after="60"/>
        <w:jc w:val="center"/>
        <w:rPr/>
      </w:pPr>
      <w:r>
        <w:rPr/>
        <w:drawing>
          <wp:inline distT="0" distB="0" distL="0" distR="0">
            <wp:extent cx="6000750" cy="5067300"/>
            <wp:effectExtent l="0" t="0" r="0" b="0"/>
            <wp:docPr id="92" name="f_banques" descr="f_banques&#10;Trois banques. Nombre de conditions et coût retenu sur vos doss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f_banques" descr="f_banques&#10;Trois banques. Nombre de conditions et coût retenu sur vos dossiers."/>
                    <pic:cNvPicPr>
                      <a:picLocks noChangeAspect="1" noChangeArrowheads="1"/>
                    </pic:cNvPicPr>
                  </pic:nvPicPr>
                  <pic:blipFill>
                    <a:blip r:embed="rId93"/>
                    <a:stretch>
                      <a:fillRect/>
                    </a:stretch>
                  </pic:blipFill>
                  <pic:spPr bwMode="auto">
                    <a:xfrm>
                      <a:off x="0" y="0"/>
                      <a:ext cx="6000750" cy="50673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Trois banques.</w:t>
      </w:r>
      <w:r>
        <w:rPr>
          <w:rFonts w:eastAsia="Calibri" w:cs="Calibri"/>
          <w:color w:val="506366"/>
          <w:sz w:val="18"/>
          <w:szCs w:val="18"/>
        </w:rPr>
        <w:t xml:space="preserve"> Nombre de conditions et coût retenu sur vos dossiers.</w:t>
      </w:r>
    </w:p>
    <w:p>
      <w:pPr>
        <w:pStyle w:val="Normal"/>
        <w:keepNext w:val="true"/>
        <w:spacing w:before="120" w:after="60"/>
        <w:jc w:val="center"/>
        <w:rPr/>
      </w:pPr>
      <w:r>
        <w:rPr/>
        <w:drawing>
          <wp:inline distT="0" distB="0" distL="0" distR="0">
            <wp:extent cx="6000750" cy="5772150"/>
            <wp:effectExtent l="0" t="0" r="0" b="0"/>
            <wp:docPr id="93" name="f_banque_fiche" descr="f_banque_fiche&#10;La fiche d'une banque. Conditions classées par type de finan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f_banque_fiche" descr="f_banque_fiche&#10;La fiche d'une banque. Conditions classées par type de financement."/>
                    <pic:cNvPicPr>
                      <a:picLocks noChangeAspect="1" noChangeArrowheads="1"/>
                    </pic:cNvPicPr>
                  </pic:nvPicPr>
                  <pic:blipFill>
                    <a:blip r:embed="rId94"/>
                    <a:stretch>
                      <a:fillRect/>
                    </a:stretch>
                  </pic:blipFill>
                  <pic:spPr bwMode="auto">
                    <a:xfrm>
                      <a:off x="0" y="0"/>
                      <a:ext cx="6000750" cy="577215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La fiche d'une banque.</w:t>
      </w:r>
      <w:r>
        <w:rPr>
          <w:rFonts w:eastAsia="Calibri" w:cs="Calibri"/>
          <w:color w:val="506366"/>
          <w:sz w:val="18"/>
          <w:szCs w:val="18"/>
        </w:rPr>
        <w:t xml:space="preserve"> Conditions classées par type de financement.</w:t>
      </w:r>
    </w:p>
    <w:p>
      <w:pPr>
        <w:pStyle w:val="Normal"/>
        <w:keepNext w:val="true"/>
        <w:spacing w:before="120" w:after="60"/>
        <w:jc w:val="center"/>
        <w:rPr/>
      </w:pPr>
      <w:r>
        <w:rPr/>
        <w:drawing>
          <wp:inline distT="0" distB="0" distL="0" distR="0">
            <wp:extent cx="6000750" cy="7191375"/>
            <wp:effectExtent l="0" t="0" r="0" b="0"/>
            <wp:docPr id="94" name="f_condition_haut" descr="f_condition_haut&#10;Conditions d'un crédit de trésorerie. Dates, plafond de 25 000 000 XOF, taux d'avance 100 %, base 360 jours, taxe sur 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f_condition_haut" descr="f_condition_haut&#10;Conditions d'un crédit de trésorerie. Dates, plafond de 25 000 000 XOF, taux d'avance 100 %, base 360 jours, taxe sur co"/>
                    <pic:cNvPicPr>
                      <a:picLocks noChangeAspect="1" noChangeArrowheads="1"/>
                    </pic:cNvPicPr>
                  </pic:nvPicPr>
                  <pic:blipFill>
                    <a:blip r:embed="rId95"/>
                    <a:stretch>
                      <a:fillRect/>
                    </a:stretch>
                  </pic:blipFill>
                  <pic:spPr bwMode="auto">
                    <a:xfrm>
                      <a:off x="0" y="0"/>
                      <a:ext cx="6000750" cy="719137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Conditions d'un crédit de trésorerie.</w:t>
      </w:r>
      <w:r>
        <w:rPr>
          <w:rFonts w:eastAsia="Calibri" w:cs="Calibri"/>
          <w:color w:val="506366"/>
          <w:sz w:val="18"/>
          <w:szCs w:val="18"/>
        </w:rPr>
        <w:t xml:space="preserve"> Dates, plafond de 25 000 000 XOF, taux d'avance 100 %, base 360 jours, taxe sur commissions 17 %.</w:t>
      </w:r>
    </w:p>
    <w:p>
      <w:pPr>
        <w:pStyle w:val="Normal"/>
        <w:keepNext w:val="true"/>
        <w:spacing w:before="120" w:after="60"/>
        <w:jc w:val="center"/>
        <w:rPr/>
      </w:pPr>
      <w:r>
        <w:rPr/>
        <w:drawing>
          <wp:inline distT="0" distB="0" distL="0" distR="0">
            <wp:extent cx="6000750" cy="6638925"/>
            <wp:effectExtent l="0" t="0" r="0" b="0"/>
            <wp:docPr id="95" name="f_condition_lignes" descr="f_condition_lignes&#10;Les lignes de frais. Intérêts annuels de 8,25 %, commission d'engagement 0,75 %, frais de dossier 25 000 XOF, droit de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f_condition_lignes" descr="f_condition_lignes&#10;Les lignes de frais. Intérêts annuels de 8,25 %, commission d'engagement 0,75 %, frais de dossier 25 000 XOF, droit de t"/>
                    <pic:cNvPicPr>
                      <a:picLocks noChangeAspect="1" noChangeArrowheads="1"/>
                    </pic:cNvPicPr>
                  </pic:nvPicPr>
                  <pic:blipFill>
                    <a:blip r:embed="rId96"/>
                    <a:stretch>
                      <a:fillRect/>
                    </a:stretch>
                  </pic:blipFill>
                  <pic:spPr bwMode="auto">
                    <a:xfrm>
                      <a:off x="0" y="0"/>
                      <a:ext cx="6000750" cy="663892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Les lignes de frais.</w:t>
      </w:r>
      <w:r>
        <w:rPr>
          <w:rFonts w:eastAsia="Calibri" w:cs="Calibri"/>
          <w:color w:val="506366"/>
          <w:sz w:val="18"/>
          <w:szCs w:val="18"/>
        </w:rPr>
        <w:t xml:space="preserve"> Intérêts annuels de 8,25 %, commission d'engagement 0,75 %, frais de dossier 25 000 XOF, droit de timbre 5 000 XOF, dépôt de garantie.</w:t>
      </w:r>
    </w:p>
    <w:p>
      <w:pPr>
        <w:pStyle w:val="Heading3"/>
        <w:keepNext w:val="true"/>
        <w:rPr/>
      </w:pPr>
      <w:r>
        <w:rPr>
          <w:rFonts w:eastAsia="Calibri" w:cs="Calibri" w:ascii="Calibri" w:hAnsi="Calibri"/>
        </w:rPr>
        <w:t>4.  Comparer les banques et choisir</w:t>
      </w:r>
    </w:p>
    <w:p>
      <w:pPr>
        <w:pStyle w:val="Normal"/>
        <w:keepNext w:val="true"/>
        <w:spacing w:before="0" w:after="80"/>
        <w:rPr/>
      </w:pPr>
      <w:r>
        <w:rPr>
          <w:rFonts w:eastAsia="Calibri" w:cs="Calibri"/>
          <w:i/>
          <w:iCs/>
          <w:color w:val="506366"/>
          <w:sz w:val="18"/>
          <w:szCs w:val="18"/>
        </w:rPr>
        <w:t>Finance › Financement › Simulateur</w:t>
      </w:r>
    </w:p>
    <w:p>
      <w:pPr>
        <w:pStyle w:val="Normal"/>
        <w:spacing w:lineRule="exact" w:line="276" w:before="0" w:after="100"/>
        <w:rPr/>
      </w:pPr>
      <w:r>
        <w:rPr>
          <w:rFonts w:eastAsia="Calibri" w:cs="Calibri"/>
          <w:sz w:val="21"/>
          <w:szCs w:val="21"/>
        </w:rPr>
        <w:t>Vous indiquez le besoin ; le système chiffre ce que chaque banque vous verserait, ce que cela vous coûterait, et laquelle est la plus avantageuse. Vous gardez la décision.</w:t>
      </w:r>
    </w:p>
    <w:tbl>
      <w:tblPr>
        <w:tblW w:w="9638" w:type="dxa"/>
        <w:jc w:val="left"/>
        <w:tblInd w:w="0" w:type="dxa"/>
        <w:tblLayout w:type="fixed"/>
        <w:tblCellMar>
          <w:top w:w="70" w:type="dxa"/>
          <w:left w:w="110" w:type="dxa"/>
          <w:bottom w:w="70" w:type="dxa"/>
          <w:right w:w="110" w:type="dxa"/>
        </w:tblCellMar>
      </w:tblPr>
      <w:tblGrid>
        <w:gridCol w:w="4819"/>
        <w:gridCol w:w="4818"/>
      </w:tblGrid>
      <w:tr>
        <w:trPr>
          <w:tblHeader w:val="true"/>
          <w:cantSplit w:val="true"/>
        </w:trPr>
        <w:tc>
          <w:tcPr>
            <w:tcW w:w="4819" w:type="dxa"/>
            <w:tcBorders>
              <w:top w:val="single" w:sz="4" w:space="0" w:color="D9E2E0"/>
              <w:left w:val="single" w:sz="4" w:space="0" w:color="D9E2E0"/>
              <w:bottom w:val="single" w:sz="4" w:space="0" w:color="D9E2E0"/>
              <w:right w:val="single" w:sz="4" w:space="0" w:color="D9E2E0"/>
            </w:tcBorders>
            <w:shd w:color="auto" w:fill="155A66" w:val="clear"/>
          </w:tcPr>
          <w:p>
            <w:pPr>
              <w:pStyle w:val="Normal"/>
              <w:rPr/>
            </w:pPr>
            <w:r>
              <w:rPr>
                <w:rFonts w:eastAsia="Calibri" w:cs="Calibri"/>
                <w:b/>
                <w:bCs/>
                <w:caps/>
                <w:color w:val="FFFFFF"/>
                <w:spacing w:val="20"/>
                <w:sz w:val="18"/>
                <w:szCs w:val="18"/>
              </w:rPr>
              <w:t>Vous faites</w:t>
            </w:r>
          </w:p>
        </w:tc>
        <w:tc>
          <w:tcPr>
            <w:tcW w:w="4818" w:type="dxa"/>
            <w:tcBorders>
              <w:top w:val="single" w:sz="4" w:space="0" w:color="D9E2E0"/>
              <w:left w:val="single" w:sz="4" w:space="0" w:color="D9E2E0"/>
              <w:bottom w:val="single" w:sz="4" w:space="0" w:color="D9E2E0"/>
              <w:right w:val="single" w:sz="4" w:space="0" w:color="D9E2E0"/>
            </w:tcBorders>
            <w:shd w:color="auto" w:fill="506366" w:val="clear"/>
          </w:tcPr>
          <w:p>
            <w:pPr>
              <w:pStyle w:val="Normal"/>
              <w:rPr/>
            </w:pPr>
            <w:r>
              <w:rPr>
                <w:rFonts w:eastAsia="Calibri" w:cs="Calibri"/>
                <w:b/>
                <w:bCs/>
                <w:caps/>
                <w:color w:val="FFFFFF"/>
                <w:spacing w:val="20"/>
                <w:sz w:val="18"/>
                <w:szCs w:val="18"/>
              </w:rPr>
              <w:t>Le système fait seul</w:t>
            </w:r>
          </w:p>
        </w:tc>
      </w:tr>
      <w:tr>
        <w:trPr/>
        <w:tc>
          <w:tcPr>
            <w:tcW w:w="4819" w:type="dxa"/>
            <w:tcBorders>
              <w:top w:val="single" w:sz="4" w:space="0" w:color="D9E2E0"/>
              <w:left w:val="single" w:sz="4" w:space="0" w:color="D9E2E0"/>
              <w:bottom w:val="single" w:sz="4" w:space="0" w:color="D9E2E0"/>
              <w:right w:val="single" w:sz="4" w:space="0" w:color="D9E2E0"/>
            </w:tcBorders>
          </w:tcPr>
          <w:p>
            <w:pPr>
              <w:pStyle w:val="ListParagraph"/>
              <w:numPr>
                <w:ilvl w:val="0"/>
                <w:numId w:val="218"/>
              </w:numPr>
              <w:spacing w:lineRule="exact" w:line="262" w:before="0" w:after="60"/>
              <w:rPr/>
            </w:pPr>
            <w:r>
              <w:rPr>
                <w:rFonts w:eastAsia="Calibri" w:cs="Calibri"/>
                <w:sz w:val="20"/>
                <w:szCs w:val="20"/>
              </w:rPr>
              <w:t>Choisissez le type de financement, le montant, la date de mise en place et la date d'échéance.</w:t>
            </w:r>
          </w:p>
          <w:p>
            <w:pPr>
              <w:pStyle w:val="ListParagraph"/>
              <w:numPr>
                <w:ilvl w:val="0"/>
                <w:numId w:val="219"/>
              </w:numPr>
              <w:spacing w:lineRule="exact" w:line="262" w:before="0" w:after="60"/>
              <w:rPr/>
            </w:pPr>
            <w:r>
              <w:rPr>
                <w:rFonts w:eastAsia="Calibri" w:cs="Calibri"/>
                <w:sz w:val="20"/>
                <w:szCs w:val="20"/>
              </w:rPr>
              <w:t>Pour un affacturage, indiquez le client débiteur : le système vérifie qu'il est agréé par la banque.</w:t>
            </w:r>
          </w:p>
          <w:p>
            <w:pPr>
              <w:pStyle w:val="ListParagraph"/>
              <w:numPr>
                <w:ilvl w:val="0"/>
                <w:numId w:val="220"/>
              </w:numPr>
              <w:spacing w:lineRule="exact" w:line="262" w:before="0" w:after="60"/>
              <w:rPr/>
            </w:pPr>
            <w:r>
              <w:rPr>
                <w:rFonts w:eastAsia="Calibri" w:cs="Calibri"/>
                <w:sz w:val="20"/>
                <w:szCs w:val="20"/>
              </w:rPr>
              <w:t>Donnez un nom à la simulation et choisissez le dossier concerné.</w:t>
            </w:r>
          </w:p>
          <w:p>
            <w:pPr>
              <w:pStyle w:val="ListParagraph"/>
              <w:numPr>
                <w:ilvl w:val="0"/>
                <w:numId w:val="221"/>
              </w:numPr>
              <w:spacing w:lineRule="exact" w:line="262" w:before="0" w:after="60"/>
              <w:rPr/>
            </w:pPr>
            <w:r>
              <w:rPr>
                <w:rFonts w:eastAsia="Calibri" w:cs="Calibri"/>
                <w:sz w:val="20"/>
                <w:szCs w:val="20"/>
              </w:rPr>
              <w:t>Cliquez sur « Comparer les banques », lisez le résumé, puis « Enregistrer cette simulation ».</w:t>
            </w:r>
          </w:p>
        </w:tc>
        <w:tc>
          <w:tcPr>
            <w:tcW w:w="4818" w:type="dxa"/>
            <w:tcBorders>
              <w:top w:val="single" w:sz="4" w:space="0" w:color="D9E2E0"/>
              <w:left w:val="single" w:sz="4" w:space="0" w:color="D9E2E0"/>
              <w:bottom w:val="single" w:sz="4" w:space="0" w:color="D9E2E0"/>
              <w:right w:val="single" w:sz="4" w:space="0" w:color="D9E2E0"/>
            </w:tcBorders>
            <w:shd w:color="auto" w:fill="F7F9F8" w:val="clear"/>
          </w:tcPr>
          <w:p>
            <w:pPr>
              <w:pStyle w:val="ListParagraph"/>
              <w:numPr>
                <w:ilvl w:val="0"/>
                <w:numId w:val="1"/>
              </w:numPr>
              <w:spacing w:lineRule="exact" w:line="262" w:before="0" w:after="60"/>
              <w:rPr/>
            </w:pPr>
            <w:r>
              <w:rPr>
                <w:rFonts w:eastAsia="Calibri" w:cs="Calibri"/>
                <w:sz w:val="20"/>
                <w:szCs w:val="20"/>
              </w:rPr>
              <w:t>Il classe les banques par coût total et signale la plus avantageuse, celle qui verse le plus tôt, et celles qui ne peuvent pas financer.</w:t>
            </w:r>
          </w:p>
          <w:p>
            <w:pPr>
              <w:pStyle w:val="ListParagraph"/>
              <w:numPr>
                <w:ilvl w:val="0"/>
                <w:numId w:val="1"/>
              </w:numPr>
              <w:spacing w:lineRule="exact" w:line="262" w:before="0" w:after="60"/>
              <w:rPr/>
            </w:pPr>
            <w:r>
              <w:rPr>
                <w:rFonts w:eastAsia="Calibri" w:cs="Calibri"/>
                <w:sz w:val="20"/>
                <w:szCs w:val="20"/>
              </w:rPr>
              <w:t>Il écrit « Pourquoi » en phrases simples, avec les écarts chiffrés.</w:t>
            </w:r>
          </w:p>
          <w:p>
            <w:pPr>
              <w:pStyle w:val="ListParagraph"/>
              <w:numPr>
                <w:ilvl w:val="0"/>
                <w:numId w:val="1"/>
              </w:numPr>
              <w:spacing w:lineRule="exact" w:line="262" w:before="0" w:after="60"/>
              <w:rPr/>
            </w:pPr>
            <w:r>
              <w:rPr>
                <w:rFonts w:eastAsia="Calibri" w:cs="Calibri"/>
                <w:sz w:val="20"/>
                <w:szCs w:val="20"/>
              </w:rPr>
              <w:t>Il prévient de ce qu'il faut surveiller et propose des questions à poser à la banque.</w:t>
            </w:r>
          </w:p>
          <w:p>
            <w:pPr>
              <w:pStyle w:val="ListParagraph"/>
              <w:numPr>
                <w:ilvl w:val="0"/>
                <w:numId w:val="1"/>
              </w:numPr>
              <w:spacing w:lineRule="exact" w:line="262" w:before="0" w:after="60"/>
              <w:rPr/>
            </w:pPr>
            <w:r>
              <w:rPr>
                <w:rFonts w:eastAsia="Calibri" w:cs="Calibri"/>
                <w:sz w:val="20"/>
                <w:szCs w:val="20"/>
              </w:rPr>
              <w:t>Il garde la simulation avec le détail de chaque ligne.</w:t>
            </w:r>
          </w:p>
        </w:tc>
      </w:tr>
    </w:tbl>
    <w:p>
      <w:pPr>
        <w:pStyle w:val="Normal"/>
        <w:spacing w:before="0" w:after="120"/>
        <w:rPr/>
      </w:pPr>
      <w:r>
        <w:rPr/>
      </w:r>
    </w:p>
    <w:p>
      <w:pPr>
        <w:pStyle w:val="Normal"/>
        <w:keepNext w:val="true"/>
        <w:spacing w:before="120" w:after="60"/>
        <w:jc w:val="center"/>
        <w:rPr/>
      </w:pPr>
      <w:r>
        <w:rPr/>
        <w:drawing>
          <wp:inline distT="0" distB="0" distL="0" distR="0">
            <wp:extent cx="6000750" cy="5162550"/>
            <wp:effectExtent l="0" t="0" r="0" b="0"/>
            <wp:docPr id="96" name="f_sim_form" descr="f_sim_form&#10;Le besoin du dossier C. Affacturage d'une facture de 25 000 000 XOF sur la Cimenterie du Sine, du 30/11/2026 au 29/0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f_sim_form" descr="f_sim_form&#10;Le besoin du dossier C. Affacturage d'une facture de 25 000 000 XOF sur la Cimenterie du Sine, du 30/11/2026 au 29/01/20"/>
                    <pic:cNvPicPr>
                      <a:picLocks noChangeAspect="1" noChangeArrowheads="1"/>
                    </pic:cNvPicPr>
                  </pic:nvPicPr>
                  <pic:blipFill>
                    <a:blip r:embed="rId97"/>
                    <a:stretch>
                      <a:fillRect/>
                    </a:stretch>
                  </pic:blipFill>
                  <pic:spPr bwMode="auto">
                    <a:xfrm>
                      <a:off x="0" y="0"/>
                      <a:ext cx="6000750" cy="516255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Le besoin du dossier C.</w:t>
      </w:r>
      <w:r>
        <w:rPr>
          <w:rFonts w:eastAsia="Calibri" w:cs="Calibri"/>
          <w:color w:val="506366"/>
          <w:sz w:val="18"/>
          <w:szCs w:val="18"/>
        </w:rPr>
        <w:t xml:space="preserve"> Affacturage d'une facture de 25 000 000 XOF sur la Cimenterie du Sine, du 30/11/2026 au 29/01/2027, soit 60 jours.</w:t>
      </w:r>
    </w:p>
    <w:p>
      <w:pPr>
        <w:pStyle w:val="Normal"/>
        <w:keepNext w:val="true"/>
        <w:spacing w:before="120" w:after="60"/>
        <w:jc w:val="center"/>
        <w:rPr/>
      </w:pPr>
      <w:r>
        <w:rPr/>
        <w:drawing>
          <wp:inline distT="0" distB="0" distL="0" distR="0">
            <wp:extent cx="4171950" cy="7239000"/>
            <wp:effectExtent l="0" t="0" r="0" b="0"/>
            <wp:docPr id="97" name="f_sim_resultat" descr="f_sim_resultat&#10;Le résultat. Banque Exemple Bêta coûte 890 056 XOF (3,6 % du montant), contre 998 038 XOF pour Alpha. Alpha verse dav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f_sim_resultat" descr="f_sim_resultat&#10;Le résultat. Banque Exemple Bêta coûte 890 056 XOF (3,6 % du montant), contre 998 038 XOF pour Alpha. Alpha verse davant"/>
                    <pic:cNvPicPr>
                      <a:picLocks noChangeAspect="1" noChangeArrowheads="1"/>
                    </pic:cNvPicPr>
                  </pic:nvPicPr>
                  <pic:blipFill>
                    <a:blip r:embed="rId98"/>
                    <a:stretch>
                      <a:fillRect/>
                    </a:stretch>
                  </pic:blipFill>
                  <pic:spPr bwMode="auto">
                    <a:xfrm>
                      <a:off x="0" y="0"/>
                      <a:ext cx="4171950" cy="72390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Le résultat.</w:t>
      </w:r>
      <w:r>
        <w:rPr>
          <w:rFonts w:eastAsia="Calibri" w:cs="Calibri"/>
          <w:color w:val="506366"/>
          <w:sz w:val="18"/>
          <w:szCs w:val="18"/>
        </w:rPr>
        <w:t xml:space="preserve"> Banque Exemple Bêta coûte 890 056 XOF (3,6 % du montant), contre 998 038 XOF pour Alpha. Alpha verse davantage tout de suite mais retient 2 500 000 XOF de garantie.</w:t>
      </w:r>
    </w:p>
    <w:p>
      <w:pPr>
        <w:pStyle w:val="Normal"/>
        <w:pBdr>
          <w:left w:val="single" w:sz="24" w:space="8" w:color="B06A22"/>
        </w:pBdr>
        <w:shd w:val="clear" w:color="auto" w:fill="FBEEE0"/>
        <w:spacing w:lineRule="exact" w:line="270" w:before="120" w:after="160"/>
        <w:ind w:left="200" w:right="100"/>
        <w:rPr/>
      </w:pPr>
      <w:r>
        <w:rPr>
          <w:rFonts w:eastAsia="Calibri" w:cs="Calibri"/>
          <w:b/>
          <w:bCs/>
          <w:caps/>
          <w:color w:val="B06A22"/>
          <w:sz w:val="18"/>
          <w:szCs w:val="18"/>
        </w:rPr>
        <w:t xml:space="preserve">À savoir  </w:t>
      </w:r>
      <w:r>
        <w:rPr>
          <w:rFonts w:eastAsia="Calibri" w:cs="Calibri"/>
          <w:sz w:val="20"/>
          <w:szCs w:val="20"/>
        </w:rPr>
        <w:t>« Banque la plus avantageuse » ne veut pas dire « la meilleure pour vous ». Si vous avez besoin de l'argent immédiatement, regardez le badge « Plus de trésorerie immédiate ».</w:t>
      </w:r>
    </w:p>
    <w:p>
      <w:pPr>
        <w:pStyle w:val="Heading3"/>
        <w:keepNext w:val="true"/>
        <w:rPr/>
      </w:pPr>
      <w:r>
        <w:rPr>
          <w:rFonts w:eastAsia="Calibri" w:cs="Calibri" w:ascii="Calibri" w:hAnsi="Calibri"/>
        </w:rPr>
        <w:t>5.  Choisir la banque et rattacher la simulation au dossier</w:t>
      </w:r>
    </w:p>
    <w:p>
      <w:pPr>
        <w:pStyle w:val="Normal"/>
        <w:keepNext w:val="true"/>
        <w:spacing w:before="0" w:after="80"/>
        <w:rPr/>
      </w:pPr>
      <w:r>
        <w:rPr>
          <w:rFonts w:eastAsia="Calibri" w:cs="Calibri"/>
          <w:i/>
          <w:iCs/>
          <w:color w:val="506366"/>
          <w:sz w:val="18"/>
          <w:szCs w:val="18"/>
        </w:rPr>
        <w:t>Simulateur › Choisir cette banque · Fiche du dossier › Financement du dossier</w:t>
      </w:r>
    </w:p>
    <w:p>
      <w:pPr>
        <w:pStyle w:val="Normal"/>
        <w:spacing w:lineRule="exact" w:line="276" w:before="0" w:after="100"/>
        <w:rPr/>
      </w:pPr>
      <w:r>
        <w:rPr>
          <w:rFonts w:eastAsia="Calibri" w:cs="Calibri"/>
          <w:sz w:val="21"/>
          <w:szCs w:val="21"/>
        </w:rPr>
        <w:t>Une simulation « retenue » devient la ligne de financement du dossier. Son coût remplace l'estimation dans la marge et alimente le plan et le compte d'exploitation.</w:t>
      </w:r>
    </w:p>
    <w:tbl>
      <w:tblPr>
        <w:tblW w:w="9638" w:type="dxa"/>
        <w:jc w:val="left"/>
        <w:tblInd w:w="0" w:type="dxa"/>
        <w:tblLayout w:type="fixed"/>
        <w:tblCellMar>
          <w:top w:w="70" w:type="dxa"/>
          <w:left w:w="110" w:type="dxa"/>
          <w:bottom w:w="70" w:type="dxa"/>
          <w:right w:w="110" w:type="dxa"/>
        </w:tblCellMar>
      </w:tblPr>
      <w:tblGrid>
        <w:gridCol w:w="4819"/>
        <w:gridCol w:w="4818"/>
      </w:tblGrid>
      <w:tr>
        <w:trPr>
          <w:tblHeader w:val="true"/>
          <w:cantSplit w:val="true"/>
        </w:trPr>
        <w:tc>
          <w:tcPr>
            <w:tcW w:w="4819" w:type="dxa"/>
            <w:tcBorders>
              <w:top w:val="single" w:sz="4" w:space="0" w:color="D9E2E0"/>
              <w:left w:val="single" w:sz="4" w:space="0" w:color="D9E2E0"/>
              <w:bottom w:val="single" w:sz="4" w:space="0" w:color="D9E2E0"/>
              <w:right w:val="single" w:sz="4" w:space="0" w:color="D9E2E0"/>
            </w:tcBorders>
            <w:shd w:color="auto" w:fill="155A66" w:val="clear"/>
          </w:tcPr>
          <w:p>
            <w:pPr>
              <w:pStyle w:val="Normal"/>
              <w:rPr/>
            </w:pPr>
            <w:r>
              <w:rPr>
                <w:rFonts w:eastAsia="Calibri" w:cs="Calibri"/>
                <w:b/>
                <w:bCs/>
                <w:caps/>
                <w:color w:val="FFFFFF"/>
                <w:spacing w:val="20"/>
                <w:sz w:val="18"/>
                <w:szCs w:val="18"/>
              </w:rPr>
              <w:t>Vous faites</w:t>
            </w:r>
          </w:p>
        </w:tc>
        <w:tc>
          <w:tcPr>
            <w:tcW w:w="4818" w:type="dxa"/>
            <w:tcBorders>
              <w:top w:val="single" w:sz="4" w:space="0" w:color="D9E2E0"/>
              <w:left w:val="single" w:sz="4" w:space="0" w:color="D9E2E0"/>
              <w:bottom w:val="single" w:sz="4" w:space="0" w:color="D9E2E0"/>
              <w:right w:val="single" w:sz="4" w:space="0" w:color="D9E2E0"/>
            </w:tcBorders>
            <w:shd w:color="auto" w:fill="506366" w:val="clear"/>
          </w:tcPr>
          <w:p>
            <w:pPr>
              <w:pStyle w:val="Normal"/>
              <w:rPr/>
            </w:pPr>
            <w:r>
              <w:rPr>
                <w:rFonts w:eastAsia="Calibri" w:cs="Calibri"/>
                <w:b/>
                <w:bCs/>
                <w:caps/>
                <w:color w:val="FFFFFF"/>
                <w:spacing w:val="20"/>
                <w:sz w:val="18"/>
                <w:szCs w:val="18"/>
              </w:rPr>
              <w:t>Le système fait seul</w:t>
            </w:r>
          </w:p>
        </w:tc>
      </w:tr>
      <w:tr>
        <w:trPr/>
        <w:tc>
          <w:tcPr>
            <w:tcW w:w="4819" w:type="dxa"/>
            <w:tcBorders>
              <w:top w:val="single" w:sz="4" w:space="0" w:color="D9E2E0"/>
              <w:left w:val="single" w:sz="4" w:space="0" w:color="D9E2E0"/>
              <w:bottom w:val="single" w:sz="4" w:space="0" w:color="D9E2E0"/>
              <w:right w:val="single" w:sz="4" w:space="0" w:color="D9E2E0"/>
            </w:tcBorders>
          </w:tcPr>
          <w:p>
            <w:pPr>
              <w:pStyle w:val="ListParagraph"/>
              <w:numPr>
                <w:ilvl w:val="0"/>
                <w:numId w:val="222"/>
              </w:numPr>
              <w:spacing w:lineRule="exact" w:line="262" w:before="0" w:after="60"/>
              <w:rPr/>
            </w:pPr>
            <w:r>
              <w:rPr>
                <w:rFonts w:eastAsia="Calibri" w:cs="Calibri"/>
                <w:sz w:val="20"/>
                <w:szCs w:val="20"/>
              </w:rPr>
              <w:t>Dans la simulation, cliquez sur « Choisir cette banque » (annulable à tout moment).</w:t>
            </w:r>
          </w:p>
          <w:p>
            <w:pPr>
              <w:pStyle w:val="ListParagraph"/>
              <w:numPr>
                <w:ilvl w:val="0"/>
                <w:numId w:val="223"/>
              </w:numPr>
              <w:spacing w:lineRule="exact" w:line="262" w:before="0" w:after="60"/>
              <w:rPr/>
            </w:pPr>
            <w:r>
              <w:rPr>
                <w:rFonts w:eastAsia="Calibri" w:cs="Calibri"/>
                <w:sz w:val="20"/>
                <w:szCs w:val="20"/>
              </w:rPr>
              <w:t>Si la simulation n'est pas liée à un dossier, choisissez-le dans « Rattachement » et enregistrez.</w:t>
            </w:r>
          </w:p>
          <w:p>
            <w:pPr>
              <w:pStyle w:val="ListParagraph"/>
              <w:numPr>
                <w:ilvl w:val="0"/>
                <w:numId w:val="224"/>
              </w:numPr>
              <w:spacing w:lineRule="exact" w:line="262" w:before="0" w:after="60"/>
              <w:rPr/>
            </w:pPr>
            <w:r>
              <w:rPr>
                <w:rFonts w:eastAsia="Calibri" w:cs="Calibri"/>
                <w:sz w:val="20"/>
                <w:szCs w:val="20"/>
              </w:rPr>
              <w:t>Depuis la fiche du dossier : compte d'exploitation, plan de trésorerie ou nouvelle simulation.</w:t>
            </w:r>
          </w:p>
        </w:tc>
        <w:tc>
          <w:tcPr>
            <w:tcW w:w="4818" w:type="dxa"/>
            <w:tcBorders>
              <w:top w:val="single" w:sz="4" w:space="0" w:color="D9E2E0"/>
              <w:left w:val="single" w:sz="4" w:space="0" w:color="D9E2E0"/>
              <w:bottom w:val="single" w:sz="4" w:space="0" w:color="D9E2E0"/>
              <w:right w:val="single" w:sz="4" w:space="0" w:color="D9E2E0"/>
            </w:tcBorders>
            <w:shd w:color="auto" w:fill="F7F9F8" w:val="clear"/>
          </w:tcPr>
          <w:p>
            <w:pPr>
              <w:pStyle w:val="ListParagraph"/>
              <w:numPr>
                <w:ilvl w:val="0"/>
                <w:numId w:val="1"/>
              </w:numPr>
              <w:spacing w:lineRule="exact" w:line="262" w:before="0" w:after="60"/>
              <w:rPr/>
            </w:pPr>
            <w:r>
              <w:rPr>
                <w:rFonts w:eastAsia="Calibri" w:cs="Calibri"/>
                <w:sz w:val="20"/>
                <w:szCs w:val="20"/>
              </w:rPr>
              <w:t>Il marque la simulation « Banque choisie » et affiche le coût retenu sur la fiche du dossier.</w:t>
            </w:r>
          </w:p>
          <w:p>
            <w:pPr>
              <w:pStyle w:val="ListParagraph"/>
              <w:numPr>
                <w:ilvl w:val="0"/>
                <w:numId w:val="1"/>
              </w:numPr>
              <w:spacing w:lineRule="exact" w:line="262" w:before="0" w:after="60"/>
              <w:rPr/>
            </w:pPr>
            <w:r>
              <w:rPr>
                <w:rFonts w:eastAsia="Calibri" w:cs="Calibri"/>
                <w:sz w:val="20"/>
                <w:szCs w:val="20"/>
              </w:rPr>
              <w:t>Il remplace l'estimation de frais bancaires du dossier de calcul par ce coût.</w:t>
            </w:r>
          </w:p>
          <w:p>
            <w:pPr>
              <w:pStyle w:val="ListParagraph"/>
              <w:numPr>
                <w:ilvl w:val="0"/>
                <w:numId w:val="1"/>
              </w:numPr>
              <w:spacing w:lineRule="exact" w:line="262" w:before="0" w:after="60"/>
              <w:rPr/>
            </w:pPr>
            <w:r>
              <w:rPr>
                <w:rFonts w:eastAsia="Calibri" w:cs="Calibri"/>
                <w:sz w:val="20"/>
                <w:szCs w:val="20"/>
              </w:rPr>
              <w:t>Il applique le même rattachement aux consultations et aux appels d'offres.</w:t>
            </w:r>
          </w:p>
        </w:tc>
      </w:tr>
    </w:tbl>
    <w:p>
      <w:pPr>
        <w:pStyle w:val="Normal"/>
        <w:spacing w:before="0" w:after="120"/>
        <w:rPr/>
      </w:pPr>
      <w:r>
        <w:rPr/>
      </w:r>
    </w:p>
    <w:p>
      <w:pPr>
        <w:pStyle w:val="Normal"/>
        <w:keepNext w:val="true"/>
        <w:spacing w:before="120" w:after="60"/>
        <w:jc w:val="center"/>
        <w:rPr/>
      </w:pPr>
      <w:r>
        <w:rPr/>
        <w:drawing>
          <wp:inline distT="0" distB="0" distL="0" distR="0">
            <wp:extent cx="4219575" cy="7239000"/>
            <wp:effectExtent l="0" t="0" r="0" b="0"/>
            <wp:docPr id="98" name="f_sim_A" descr="f_sim_A&#10;Simulation du dossier A, banque choisie. Crédit de trésorerie de 12 000 000 XOF sur 120 jours : Bêta 560 750 XOF, Alph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f_sim_A" descr="f_sim_A&#10;Simulation du dossier A, banque choisie. Crédit de trésorerie de 12 000 000 XOF sur 120 jours : Bêta 560 750 XOF, Alpha "/>
                    <pic:cNvPicPr>
                      <a:picLocks noChangeAspect="1" noChangeArrowheads="1"/>
                    </pic:cNvPicPr>
                  </pic:nvPicPr>
                  <pic:blipFill>
                    <a:blip r:embed="rId99"/>
                    <a:stretch>
                      <a:fillRect/>
                    </a:stretch>
                  </pic:blipFill>
                  <pic:spPr bwMode="auto">
                    <a:xfrm>
                      <a:off x="0" y="0"/>
                      <a:ext cx="4219575" cy="72390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Simulation du dossier A, banque choisie.</w:t>
      </w:r>
      <w:r>
        <w:rPr>
          <w:rFonts w:eastAsia="Calibri" w:cs="Calibri"/>
          <w:color w:val="506366"/>
          <w:sz w:val="18"/>
          <w:szCs w:val="18"/>
        </w:rPr>
        <w:t xml:space="preserve"> Crédit de trésorerie de 12 000 000 XOF sur 120 jours : Bêta 560 750 XOF, Alpha 606 380 XOF. Gamma est écartée : le montant dépasse son plafond de 8 000 000 XOF.</w:t>
      </w:r>
    </w:p>
    <w:p>
      <w:pPr>
        <w:pStyle w:val="Normal"/>
        <w:keepNext w:val="true"/>
        <w:spacing w:before="120" w:after="60"/>
        <w:jc w:val="center"/>
        <w:rPr/>
      </w:pPr>
      <w:r>
        <w:rPr/>
        <w:drawing>
          <wp:inline distT="0" distB="0" distL="0" distR="0">
            <wp:extent cx="6000750" cy="6962775"/>
            <wp:effectExtent l="0" t="0" r="0" b="0"/>
            <wp:docPr id="99" name="f_fiche_A" descr="f_fiche_A&#10;Fiche du dossier A. Bloc « Financement du dossier » : banque choisie, coût retenu (560 750 XOF), boutons Compte d'expl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f_fiche_A" descr="f_fiche_A&#10;Fiche du dossier A. Bloc « Financement du dossier » : banque choisie, coût retenu (560 750 XOF), boutons Compte d'exploi"/>
                    <pic:cNvPicPr>
                      <a:picLocks noChangeAspect="1" noChangeArrowheads="1"/>
                    </pic:cNvPicPr>
                  </pic:nvPicPr>
                  <pic:blipFill>
                    <a:blip r:embed="rId100"/>
                    <a:stretch>
                      <a:fillRect/>
                    </a:stretch>
                  </pic:blipFill>
                  <pic:spPr bwMode="auto">
                    <a:xfrm>
                      <a:off x="0" y="0"/>
                      <a:ext cx="6000750" cy="696277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Fiche du dossier A.</w:t>
      </w:r>
      <w:r>
        <w:rPr>
          <w:rFonts w:eastAsia="Calibri" w:cs="Calibri"/>
          <w:color w:val="506366"/>
          <w:sz w:val="18"/>
          <w:szCs w:val="18"/>
        </w:rPr>
        <w:t xml:space="preserve"> Bloc « Financement du dossier » : banque choisie, coût retenu (560 750 XOF), boutons Compte d'exploitation, Plan, Simuler.</w:t>
      </w:r>
    </w:p>
    <w:p>
      <w:pPr>
        <w:pStyle w:val="Normal"/>
        <w:keepNext w:val="true"/>
        <w:spacing w:before="120" w:after="60"/>
        <w:jc w:val="center"/>
        <w:rPr/>
      </w:pPr>
      <w:r>
        <w:rPr/>
        <w:drawing>
          <wp:inline distT="0" distB="0" distL="0" distR="0">
            <wp:extent cx="5734050" cy="7239000"/>
            <wp:effectExtent l="0" t="0" r="0" b="0"/>
            <wp:docPr id="100" name="f_fiche_B" descr="f_fiche_B&#10;Fiche du dossier B. Deux financements retenus : caution de soumission (98 600 XOF) et avance sur marché (1 547 938 X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f_fiche_B" descr="f_fiche_B&#10;Fiche du dossier B. Deux financements retenus : caution de soumission (98 600 XOF) et avance sur marché (1 547 938 XOF)."/>
                    <pic:cNvPicPr>
                      <a:picLocks noChangeAspect="1" noChangeArrowheads="1"/>
                    </pic:cNvPicPr>
                  </pic:nvPicPr>
                  <pic:blipFill>
                    <a:blip r:embed="rId101"/>
                    <a:stretch>
                      <a:fillRect/>
                    </a:stretch>
                  </pic:blipFill>
                  <pic:spPr bwMode="auto">
                    <a:xfrm>
                      <a:off x="0" y="0"/>
                      <a:ext cx="5734050" cy="72390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Fiche du dossier B.</w:t>
      </w:r>
      <w:r>
        <w:rPr>
          <w:rFonts w:eastAsia="Calibri" w:cs="Calibri"/>
          <w:color w:val="506366"/>
          <w:sz w:val="18"/>
          <w:szCs w:val="18"/>
        </w:rPr>
        <w:t xml:space="preserve"> Deux financements retenus : caution de soumission (98 600 XOF) et avance sur marché (1 547 938 XOF).</w:t>
      </w:r>
    </w:p>
    <w:p>
      <w:pPr>
        <w:pStyle w:val="Normal"/>
        <w:pBdr>
          <w:left w:val="single" w:sz="24" w:space="8" w:color="B06A22"/>
        </w:pBdr>
        <w:shd w:val="clear" w:color="auto" w:fill="FBEEE0"/>
        <w:spacing w:lineRule="exact" w:line="270" w:before="120" w:after="160"/>
        <w:ind w:left="200" w:right="100"/>
        <w:rPr/>
      </w:pPr>
      <w:r>
        <w:rPr>
          <w:rFonts w:eastAsia="Calibri" w:cs="Calibri"/>
          <w:b/>
          <w:bCs/>
          <w:caps/>
          <w:color w:val="B06A22"/>
          <w:sz w:val="18"/>
          <w:szCs w:val="18"/>
        </w:rPr>
        <w:t xml:space="preserve">À savoir  </w:t>
      </w:r>
      <w:r>
        <w:rPr>
          <w:rFonts w:eastAsia="Calibri" w:cs="Calibri"/>
          <w:sz w:val="20"/>
          <w:szCs w:val="20"/>
        </w:rPr>
        <w:t>Un dossier peut avoir plusieurs financements retenus à la fois. Leurs coûts s'additionnent dans le compte d'exploitation.</w:t>
      </w:r>
    </w:p>
    <w:p>
      <w:pPr>
        <w:pStyle w:val="Heading3"/>
        <w:keepNext w:val="true"/>
        <w:rPr/>
      </w:pPr>
      <w:r>
        <w:rPr>
          <w:rFonts w:eastAsia="Calibri" w:cs="Calibri" w:ascii="Calibri" w:hAnsi="Calibri"/>
        </w:rPr>
        <w:t>6.  Lire et régler le plan de trésorerie</w:t>
      </w:r>
    </w:p>
    <w:p>
      <w:pPr>
        <w:pStyle w:val="Normal"/>
        <w:keepNext w:val="true"/>
        <w:spacing w:before="0" w:after="80"/>
        <w:rPr/>
      </w:pPr>
      <w:r>
        <w:rPr>
          <w:rFonts w:eastAsia="Calibri" w:cs="Calibri"/>
          <w:i/>
          <w:iCs/>
          <w:color w:val="506366"/>
          <w:sz w:val="18"/>
          <w:szCs w:val="18"/>
        </w:rPr>
        <w:t>Fiche du dossier › Plan de trésorerie</w:t>
      </w:r>
    </w:p>
    <w:p>
      <w:pPr>
        <w:pStyle w:val="Normal"/>
        <w:spacing w:lineRule="exact" w:line="276" w:before="0" w:after="100"/>
        <w:rPr/>
      </w:pPr>
      <w:r>
        <w:rPr>
          <w:rFonts w:eastAsia="Calibri" w:cs="Calibri"/>
          <w:sz w:val="21"/>
          <w:szCs w:val="21"/>
        </w:rPr>
        <w:t>Le plan déroule les encaissements du client, les paiements aux fournisseurs, la douane, le transit et la ligne de financement, à partir de la date de signature. Il dit combien d'argent il faut avancer, à quelle date, et pendant combien de temps.</w:t>
      </w:r>
    </w:p>
    <w:tbl>
      <w:tblPr>
        <w:tblW w:w="9638" w:type="dxa"/>
        <w:jc w:val="left"/>
        <w:tblInd w:w="0" w:type="dxa"/>
        <w:tblLayout w:type="fixed"/>
        <w:tblCellMar>
          <w:top w:w="70" w:type="dxa"/>
          <w:left w:w="110" w:type="dxa"/>
          <w:bottom w:w="70" w:type="dxa"/>
          <w:right w:w="110" w:type="dxa"/>
        </w:tblCellMar>
      </w:tblPr>
      <w:tblGrid>
        <w:gridCol w:w="4819"/>
        <w:gridCol w:w="4818"/>
      </w:tblGrid>
      <w:tr>
        <w:trPr>
          <w:tblHeader w:val="true"/>
          <w:cantSplit w:val="true"/>
        </w:trPr>
        <w:tc>
          <w:tcPr>
            <w:tcW w:w="4819" w:type="dxa"/>
            <w:tcBorders>
              <w:top w:val="single" w:sz="4" w:space="0" w:color="D9E2E0"/>
              <w:left w:val="single" w:sz="4" w:space="0" w:color="D9E2E0"/>
              <w:bottom w:val="single" w:sz="4" w:space="0" w:color="D9E2E0"/>
              <w:right w:val="single" w:sz="4" w:space="0" w:color="D9E2E0"/>
            </w:tcBorders>
            <w:shd w:color="auto" w:fill="155A66" w:val="clear"/>
          </w:tcPr>
          <w:p>
            <w:pPr>
              <w:pStyle w:val="Normal"/>
              <w:rPr/>
            </w:pPr>
            <w:r>
              <w:rPr>
                <w:rFonts w:eastAsia="Calibri" w:cs="Calibri"/>
                <w:b/>
                <w:bCs/>
                <w:caps/>
                <w:color w:val="FFFFFF"/>
                <w:spacing w:val="20"/>
                <w:sz w:val="18"/>
                <w:szCs w:val="18"/>
              </w:rPr>
              <w:t>Vous faites</w:t>
            </w:r>
          </w:p>
        </w:tc>
        <w:tc>
          <w:tcPr>
            <w:tcW w:w="4818" w:type="dxa"/>
            <w:tcBorders>
              <w:top w:val="single" w:sz="4" w:space="0" w:color="D9E2E0"/>
              <w:left w:val="single" w:sz="4" w:space="0" w:color="D9E2E0"/>
              <w:bottom w:val="single" w:sz="4" w:space="0" w:color="D9E2E0"/>
              <w:right w:val="single" w:sz="4" w:space="0" w:color="D9E2E0"/>
            </w:tcBorders>
            <w:shd w:color="auto" w:fill="506366" w:val="clear"/>
          </w:tcPr>
          <w:p>
            <w:pPr>
              <w:pStyle w:val="Normal"/>
              <w:rPr/>
            </w:pPr>
            <w:r>
              <w:rPr>
                <w:rFonts w:eastAsia="Calibri" w:cs="Calibri"/>
                <w:b/>
                <w:bCs/>
                <w:caps/>
                <w:color w:val="FFFFFF"/>
                <w:spacing w:val="20"/>
                <w:sz w:val="18"/>
                <w:szCs w:val="18"/>
              </w:rPr>
              <w:t>Le système fait seul</w:t>
            </w:r>
          </w:p>
        </w:tc>
      </w:tr>
      <w:tr>
        <w:trPr/>
        <w:tc>
          <w:tcPr>
            <w:tcW w:w="4819" w:type="dxa"/>
            <w:tcBorders>
              <w:top w:val="single" w:sz="4" w:space="0" w:color="D9E2E0"/>
              <w:left w:val="single" w:sz="4" w:space="0" w:color="D9E2E0"/>
              <w:bottom w:val="single" w:sz="4" w:space="0" w:color="D9E2E0"/>
              <w:right w:val="single" w:sz="4" w:space="0" w:color="D9E2E0"/>
            </w:tcBorders>
          </w:tcPr>
          <w:p>
            <w:pPr>
              <w:pStyle w:val="ListParagraph"/>
              <w:numPr>
                <w:ilvl w:val="0"/>
                <w:numId w:val="225"/>
              </w:numPr>
              <w:spacing w:lineRule="exact" w:line="262" w:before="0" w:after="60"/>
              <w:rPr/>
            </w:pPr>
            <w:r>
              <w:rPr>
                <w:rFonts w:eastAsia="Calibri" w:cs="Calibri"/>
                <w:sz w:val="20"/>
                <w:szCs w:val="20"/>
              </w:rPr>
              <w:t>Vérifiez la date d'engagement (T) : la date de signature de la commande ou du marché.</w:t>
            </w:r>
          </w:p>
          <w:p>
            <w:pPr>
              <w:pStyle w:val="ListParagraph"/>
              <w:numPr>
                <w:ilvl w:val="0"/>
                <w:numId w:val="226"/>
              </w:numPr>
              <w:spacing w:lineRule="exact" w:line="262" w:before="0" w:after="60"/>
              <w:rPr/>
            </w:pPr>
            <w:r>
              <w:rPr>
                <w:rFonts w:eastAsia="Calibri" w:cs="Calibri"/>
                <w:sz w:val="20"/>
                <w:szCs w:val="20"/>
              </w:rPr>
              <w:t>Choisissez la base : TTC (recommandée, car la douane et la TVA d'importation sont payées avant la vente) ou hors taxes.</w:t>
            </w:r>
          </w:p>
          <w:p>
            <w:pPr>
              <w:pStyle w:val="ListParagraph"/>
              <w:numPr>
                <w:ilvl w:val="0"/>
                <w:numId w:val="227"/>
              </w:numPr>
              <w:spacing w:lineRule="exact" w:line="262" w:before="0" w:after="60"/>
              <w:rPr/>
            </w:pPr>
            <w:r>
              <w:rPr>
                <w:rFonts w:eastAsia="Calibri" w:cs="Calibri"/>
                <w:sz w:val="20"/>
                <w:szCs w:val="20"/>
              </w:rPr>
              <w:t>Indiquez, si besoin, la trésorerie propre affectée au dossier, puis « Recalculer ».</w:t>
            </w:r>
          </w:p>
          <w:p>
            <w:pPr>
              <w:pStyle w:val="ListParagraph"/>
              <w:numPr>
                <w:ilvl w:val="0"/>
                <w:numId w:val="228"/>
              </w:numPr>
              <w:spacing w:lineRule="exact" w:line="262" w:before="0" w:after="60"/>
              <w:rPr/>
            </w:pPr>
            <w:r>
              <w:rPr>
                <w:rFonts w:eastAsia="Calibri" w:cs="Calibri"/>
                <w:sz w:val="20"/>
                <w:szCs w:val="20"/>
              </w:rPr>
              <w:t>Imprimez le plan ou téléchargez-le en PDF ou en Excel.</w:t>
            </w:r>
          </w:p>
        </w:tc>
        <w:tc>
          <w:tcPr>
            <w:tcW w:w="4818" w:type="dxa"/>
            <w:tcBorders>
              <w:top w:val="single" w:sz="4" w:space="0" w:color="D9E2E0"/>
              <w:left w:val="single" w:sz="4" w:space="0" w:color="D9E2E0"/>
              <w:bottom w:val="single" w:sz="4" w:space="0" w:color="D9E2E0"/>
              <w:right w:val="single" w:sz="4" w:space="0" w:color="D9E2E0"/>
            </w:tcBorders>
            <w:shd w:color="auto" w:fill="F7F9F8" w:val="clear"/>
          </w:tcPr>
          <w:p>
            <w:pPr>
              <w:pStyle w:val="ListParagraph"/>
              <w:numPr>
                <w:ilvl w:val="0"/>
                <w:numId w:val="1"/>
              </w:numPr>
              <w:spacing w:lineRule="exact" w:line="262" w:before="0" w:after="60"/>
              <w:rPr/>
            </w:pPr>
            <w:r>
              <w:rPr>
                <w:rFonts w:eastAsia="Calibri" w:cs="Calibri"/>
                <w:sz w:val="20"/>
                <w:szCs w:val="20"/>
              </w:rPr>
              <w:t>Il lit les échéanciers du client et des fournisseurs, et date chaque flux.</w:t>
            </w:r>
          </w:p>
          <w:p>
            <w:pPr>
              <w:pStyle w:val="ListParagraph"/>
              <w:numPr>
                <w:ilvl w:val="0"/>
                <w:numId w:val="1"/>
              </w:numPr>
              <w:spacing w:lineRule="exact" w:line="262" w:before="0" w:after="60"/>
              <w:rPr/>
            </w:pPr>
            <w:r>
              <w:rPr>
                <w:rFonts w:eastAsia="Calibri" w:cs="Calibri"/>
                <w:sz w:val="20"/>
                <w:szCs w:val="20"/>
              </w:rPr>
              <w:t>Il repère le point le plus bas de la trésorerie : votre besoin maximal.</w:t>
            </w:r>
          </w:p>
          <w:p>
            <w:pPr>
              <w:pStyle w:val="ListParagraph"/>
              <w:numPr>
                <w:ilvl w:val="0"/>
                <w:numId w:val="1"/>
              </w:numPr>
              <w:spacing w:lineRule="exact" w:line="262" w:before="0" w:after="60"/>
              <w:rPr/>
            </w:pPr>
            <w:r>
              <w:rPr>
                <w:rFonts w:eastAsia="Calibri" w:cs="Calibri"/>
                <w:sz w:val="20"/>
                <w:szCs w:val="20"/>
              </w:rPr>
              <w:t>Il compte le nombre de jours pendant lesquels l'argent reste avancé.</w:t>
            </w:r>
          </w:p>
          <w:p>
            <w:pPr>
              <w:pStyle w:val="ListParagraph"/>
              <w:numPr>
                <w:ilvl w:val="0"/>
                <w:numId w:val="1"/>
              </w:numPr>
              <w:spacing w:lineRule="exact" w:line="262" w:before="0" w:after="60"/>
              <w:rPr/>
            </w:pPr>
            <w:r>
              <w:rPr>
                <w:rFonts w:eastAsia="Calibri" w:cs="Calibri"/>
                <w:sz w:val="20"/>
                <w:szCs w:val="20"/>
              </w:rPr>
              <w:t>Il met en garde si la ligne de financement arrive trop tard ou ne couvre pas tout.</w:t>
            </w:r>
          </w:p>
        </w:tc>
      </w:tr>
    </w:tbl>
    <w:p>
      <w:pPr>
        <w:pStyle w:val="Normal"/>
        <w:spacing w:before="0" w:after="120"/>
        <w:rPr/>
      </w:pPr>
      <w:r>
        <w:rPr/>
      </w:r>
    </w:p>
    <w:p>
      <w:pPr>
        <w:pStyle w:val="Normal"/>
        <w:keepNext w:val="true"/>
        <w:spacing w:before="120" w:after="60"/>
        <w:jc w:val="center"/>
        <w:rPr/>
      </w:pPr>
      <w:r>
        <w:rPr/>
        <w:drawing>
          <wp:inline distT="0" distB="0" distL="0" distR="0">
            <wp:extent cx="6000750" cy="7210425"/>
            <wp:effectExtent l="0" t="0" r="0" b="0"/>
            <wp:docPr id="101" name="f_plan_params" descr="f_plan_params&#10;Paramètres du plan (dossier A). Délais repris du dossier ; échéancier du client repris du dev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_plan_params" descr="f_plan_params&#10;Paramètres du plan (dossier A). Délais repris du dossier ; échéancier du client repris du devis."/>
                    <pic:cNvPicPr>
                      <a:picLocks noChangeAspect="1" noChangeArrowheads="1"/>
                    </pic:cNvPicPr>
                  </pic:nvPicPr>
                  <pic:blipFill>
                    <a:blip r:embed="rId102"/>
                    <a:stretch>
                      <a:fillRect/>
                    </a:stretch>
                  </pic:blipFill>
                  <pic:spPr bwMode="auto">
                    <a:xfrm>
                      <a:off x="0" y="0"/>
                      <a:ext cx="6000750" cy="721042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Paramètres du plan (dossier A).</w:t>
      </w:r>
      <w:r>
        <w:rPr>
          <w:rFonts w:eastAsia="Calibri" w:cs="Calibri"/>
          <w:color w:val="506366"/>
          <w:sz w:val="18"/>
          <w:szCs w:val="18"/>
        </w:rPr>
        <w:t xml:space="preserve"> Délais repris du dossier ; échéancier du client repris du devis.</w:t>
      </w:r>
    </w:p>
    <w:p>
      <w:pPr>
        <w:pStyle w:val="Normal"/>
        <w:keepNext w:val="true"/>
        <w:spacing w:before="120" w:after="60"/>
        <w:jc w:val="center"/>
        <w:rPr/>
      </w:pPr>
      <w:r>
        <w:rPr/>
        <w:drawing>
          <wp:inline distT="0" distB="0" distL="0" distR="0">
            <wp:extent cx="3781425" cy="7239000"/>
            <wp:effectExtent l="0" t="0" r="0" b="0"/>
            <wp:docPr id="102" name="f_plan_A_doc" descr="f_plan_A_doc&#10;Plan imprimable du dossier A. Besoin maximal de 9 414 191 XOF, atteint le 20/11/2026 (jour 45) ; argent avancé pendan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_plan_A_doc" descr="f_plan_A_doc&#10;Plan imprimable du dossier A. Besoin maximal de 9 414 191 XOF, atteint le 20/11/2026 (jour 45) ; argent avancé pendant 1"/>
                    <pic:cNvPicPr>
                      <a:picLocks noChangeAspect="1" noChangeArrowheads="1"/>
                    </pic:cNvPicPr>
                  </pic:nvPicPr>
                  <pic:blipFill>
                    <a:blip r:embed="rId103"/>
                    <a:stretch>
                      <a:fillRect/>
                    </a:stretch>
                  </pic:blipFill>
                  <pic:spPr bwMode="auto">
                    <a:xfrm>
                      <a:off x="0" y="0"/>
                      <a:ext cx="3781425" cy="72390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Plan imprimable du dossier A.</w:t>
      </w:r>
      <w:r>
        <w:rPr>
          <w:rFonts w:eastAsia="Calibri" w:cs="Calibri"/>
          <w:color w:val="506366"/>
          <w:sz w:val="18"/>
          <w:szCs w:val="18"/>
        </w:rPr>
        <w:t xml:space="preserve"> Besoin maximal de 9 414 191 XOF, atteint le 20/11/2026 (jour 45) ; argent avancé pendant 100 jours ; la ligne de crédit coûte 560 750 XOF et couvre le besoin.</w:t>
      </w:r>
    </w:p>
    <w:p>
      <w:pPr>
        <w:pStyle w:val="Heading3"/>
        <w:rPr/>
      </w:pPr>
      <w:r>
        <w:rPr>
          <w:rFonts w:eastAsia="Calibri" w:cs="Calibri" w:ascii="Calibri" w:hAnsi="Calibri"/>
        </w:rPr>
        <w:t>Quand le plan est incomplet</w:t>
      </w:r>
    </w:p>
    <w:p>
      <w:pPr>
        <w:pStyle w:val="Normal"/>
        <w:spacing w:lineRule="exact" w:line="276" w:before="0" w:after="100"/>
        <w:rPr/>
      </w:pPr>
      <w:r>
        <w:rPr>
          <w:rFonts w:eastAsia="Calibri" w:cs="Calibri"/>
          <w:sz w:val="21"/>
          <w:szCs w:val="21"/>
        </w:rPr>
        <w:t>Pour le dossier B, le client (un maître d'ouvrage) n'a pas de fiche avec échéancier. Le plan le dit clairement au lieu de deviner, liste ce qui manque et propose de le saisir directement, pour ce dossier seulement.</w:t>
      </w:r>
    </w:p>
    <w:p>
      <w:pPr>
        <w:pStyle w:val="Normal"/>
        <w:keepNext w:val="true"/>
        <w:spacing w:before="120" w:after="60"/>
        <w:jc w:val="center"/>
        <w:rPr/>
      </w:pPr>
      <w:r>
        <w:rPr/>
        <w:drawing>
          <wp:inline distT="0" distB="0" distL="0" distR="0">
            <wp:extent cx="5667375" cy="7239000"/>
            <wp:effectExtent l="0" t="0" r="0" b="0"/>
            <wp:docPr id="103" name="f_plan_B_incomplet" descr="f_plan_B_incomplet&#10;Avant correction. « Les conditions de paiement du client ne sont pas renseigné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_plan_B_incomplet" descr="f_plan_B_incomplet&#10;Avant correction. « Les conditions de paiement du client ne sont pas renseignées »."/>
                    <pic:cNvPicPr>
                      <a:picLocks noChangeAspect="1" noChangeArrowheads="1"/>
                    </pic:cNvPicPr>
                  </pic:nvPicPr>
                  <pic:blipFill>
                    <a:blip r:embed="rId104"/>
                    <a:stretch>
                      <a:fillRect/>
                    </a:stretch>
                  </pic:blipFill>
                  <pic:spPr bwMode="auto">
                    <a:xfrm>
                      <a:off x="0" y="0"/>
                      <a:ext cx="5667375" cy="72390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Avant correction.</w:t>
      </w:r>
      <w:r>
        <w:rPr>
          <w:rFonts w:eastAsia="Calibri" w:cs="Calibri"/>
          <w:color w:val="506366"/>
          <w:sz w:val="18"/>
          <w:szCs w:val="18"/>
        </w:rPr>
        <w:t xml:space="preserve"> « Les conditions de paiement du client ne sont pas renseignées ».</w:t>
      </w:r>
    </w:p>
    <w:p>
      <w:pPr>
        <w:pStyle w:val="Normal"/>
        <w:keepNext w:val="true"/>
        <w:spacing w:before="120" w:after="60"/>
        <w:jc w:val="center"/>
        <w:rPr/>
      </w:pPr>
      <w:r>
        <w:rPr/>
        <w:drawing>
          <wp:inline distT="0" distB="0" distL="0" distR="0">
            <wp:extent cx="6000750" cy="6686550"/>
            <wp:effectExtent l="0" t="0" r="0" b="0"/>
            <wp:docPr id="104" name="f_plan_B_param" descr="f_plan_B_param&#10;Après saisie. Avance sur marché comme ligne de financement ; modèle « 30 % à la commande, solde 30 jours après factu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_plan_B_param" descr="f_plan_B_param&#10;Après saisie. Avance sur marché comme ligne de financement ; modèle « 30 % à la commande, solde 30 jours après facture »"/>
                    <pic:cNvPicPr>
                      <a:picLocks noChangeAspect="1" noChangeArrowheads="1"/>
                    </pic:cNvPicPr>
                  </pic:nvPicPr>
                  <pic:blipFill>
                    <a:blip r:embed="rId105"/>
                    <a:stretch>
                      <a:fillRect/>
                    </a:stretch>
                  </pic:blipFill>
                  <pic:spPr bwMode="auto">
                    <a:xfrm>
                      <a:off x="0" y="0"/>
                      <a:ext cx="6000750" cy="668655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Après saisie.</w:t>
      </w:r>
      <w:r>
        <w:rPr>
          <w:rFonts w:eastAsia="Calibri" w:cs="Calibri"/>
          <w:color w:val="506366"/>
          <w:sz w:val="18"/>
          <w:szCs w:val="18"/>
        </w:rPr>
        <w:t xml:space="preserve"> Avance sur marché comme ligne de financement ; modèle « 30 % à la commande, solde 30 jours après facture ».</w:t>
      </w:r>
    </w:p>
    <w:p>
      <w:pPr>
        <w:pStyle w:val="Heading3"/>
        <w:rPr/>
      </w:pPr>
      <w:r>
        <w:rPr>
          <w:rFonts w:eastAsia="Calibri" w:cs="Calibri" w:ascii="Calibri" w:hAnsi="Calibri"/>
        </w:rPr>
        <w:t>Quand le financement arrive trop tard</w:t>
      </w:r>
    </w:p>
    <w:p>
      <w:pPr>
        <w:pStyle w:val="Normal"/>
        <w:keepNext w:val="true"/>
        <w:spacing w:before="120" w:after="60"/>
        <w:jc w:val="center"/>
        <w:rPr/>
      </w:pPr>
      <w:r>
        <w:rPr/>
        <w:drawing>
          <wp:inline distT="0" distB="0" distL="0" distR="0">
            <wp:extent cx="5962650" cy="7239000"/>
            <wp:effectExtent l="0" t="0" r="0" b="0"/>
            <wp:docPr id="105" name="f_plan_B_alertes" descr="f_plan_B_alertes&#10;Dossier B sans trésorerie propre. Besoin maximal de 26 574 194 XOF le 20/11/2026. Deux alertes : trésorerie négative mê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_plan_B_alertes" descr="f_plan_B_alertes&#10;Dossier B sans trésorerie propre. Besoin maximal de 26 574 194 XOF le 20/11/2026. Deux alertes : trésorerie négative mêm"/>
                    <pic:cNvPicPr>
                      <a:picLocks noChangeAspect="1" noChangeArrowheads="1"/>
                    </pic:cNvPicPr>
                  </pic:nvPicPr>
                  <pic:blipFill>
                    <a:blip r:embed="rId106"/>
                    <a:stretch>
                      <a:fillRect/>
                    </a:stretch>
                  </pic:blipFill>
                  <pic:spPr bwMode="auto">
                    <a:xfrm>
                      <a:off x="0" y="0"/>
                      <a:ext cx="5962650" cy="72390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Dossier B sans trésorerie propre.</w:t>
      </w:r>
      <w:r>
        <w:rPr>
          <w:rFonts w:eastAsia="Calibri" w:cs="Calibri"/>
          <w:color w:val="506366"/>
          <w:sz w:val="18"/>
          <w:szCs w:val="18"/>
        </w:rPr>
        <w:t xml:space="preserve"> Besoin maximal de 26 574 194 XOF le 20/11/2026. Deux alertes : trésorerie négative même avec la ligne, et ligne reçue le 15/12/2026 alors que le déficit commence le 21/10/2026.</w:t>
      </w:r>
    </w:p>
    <w:p>
      <w:pPr>
        <w:pStyle w:val="Normal"/>
        <w:keepNext w:val="true"/>
        <w:spacing w:before="120" w:after="60"/>
        <w:jc w:val="center"/>
        <w:rPr/>
      </w:pPr>
      <w:r>
        <w:rPr/>
        <w:drawing>
          <wp:inline distT="0" distB="0" distL="0" distR="0">
            <wp:extent cx="6000750" cy="7048500"/>
            <wp:effectExtent l="0" t="0" r="0" b="0"/>
            <wp:docPr id="106" name="f_plan_A_apport" descr="f_plan_A_apport&#10;Dossier A avec 5 000 000 XOF de trésorerie propre. Le besoin maximal tombe de 9 414 191 à 4 414 191 X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_plan_A_apport" descr="f_plan_A_apport&#10;Dossier A avec 5 000 000 XOF de trésorerie propre. Le besoin maximal tombe de 9 414 191 à 4 414 191 XOF."/>
                    <pic:cNvPicPr>
                      <a:picLocks noChangeAspect="1" noChangeArrowheads="1"/>
                    </pic:cNvPicPr>
                  </pic:nvPicPr>
                  <pic:blipFill>
                    <a:blip r:embed="rId107"/>
                    <a:stretch>
                      <a:fillRect/>
                    </a:stretch>
                  </pic:blipFill>
                  <pic:spPr bwMode="auto">
                    <a:xfrm>
                      <a:off x="0" y="0"/>
                      <a:ext cx="6000750" cy="70485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Dossier A avec 5 000 000 XOF de trésorerie propre.</w:t>
      </w:r>
      <w:r>
        <w:rPr>
          <w:rFonts w:eastAsia="Calibri" w:cs="Calibri"/>
          <w:color w:val="506366"/>
          <w:sz w:val="18"/>
          <w:szCs w:val="18"/>
        </w:rPr>
        <w:t xml:space="preserve"> Le besoin maximal tombe de 9 414 191 à 4 414 191 XOF.</w:t>
      </w:r>
    </w:p>
    <w:p>
      <w:pPr>
        <w:pStyle w:val="Normal"/>
        <w:keepNext w:val="true"/>
        <w:spacing w:before="120" w:after="60"/>
        <w:jc w:val="center"/>
        <w:rPr/>
      </w:pPr>
      <w:r>
        <w:rPr/>
        <w:drawing>
          <wp:inline distT="0" distB="0" distL="0" distR="0">
            <wp:extent cx="6000750" cy="6524625"/>
            <wp:effectExtent l="0" t="0" r="0" b="0"/>
            <wp:docPr id="107" name="f_plan_B_ok" descr="f_plan_B_ok&#10;Dossier B avec 27 000 000 XOF de trésorerie propre. Le plan indique « Aucun : le dossier se finance seu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_plan_B_ok" descr="f_plan_B_ok&#10;Dossier B avec 27 000 000 XOF de trésorerie propre. Le plan indique « Aucun : le dossier se finance seul »."/>
                    <pic:cNvPicPr>
                      <a:picLocks noChangeAspect="1" noChangeArrowheads="1"/>
                    </pic:cNvPicPr>
                  </pic:nvPicPr>
                  <pic:blipFill>
                    <a:blip r:embed="rId108"/>
                    <a:stretch>
                      <a:fillRect/>
                    </a:stretch>
                  </pic:blipFill>
                  <pic:spPr bwMode="auto">
                    <a:xfrm>
                      <a:off x="0" y="0"/>
                      <a:ext cx="6000750" cy="652462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Dossier B avec 27 000 000 XOF de trésorerie propre.</w:t>
      </w:r>
      <w:r>
        <w:rPr>
          <w:rFonts w:eastAsia="Calibri" w:cs="Calibri"/>
          <w:color w:val="506366"/>
          <w:sz w:val="18"/>
          <w:szCs w:val="18"/>
        </w:rPr>
        <w:t xml:space="preserve"> Le plan indique « Aucun : le dossier se finance seul ».</w:t>
      </w:r>
    </w:p>
    <w:p>
      <w:pPr>
        <w:pStyle w:val="Normal"/>
        <w:pBdr>
          <w:left w:val="single" w:sz="24" w:space="8" w:color="B06A22"/>
        </w:pBdr>
        <w:shd w:val="clear" w:color="auto" w:fill="FBEEE0"/>
        <w:spacing w:lineRule="exact" w:line="270" w:before="120" w:after="160"/>
        <w:ind w:left="200" w:right="100"/>
        <w:rPr/>
      </w:pPr>
      <w:r>
        <w:rPr>
          <w:rFonts w:eastAsia="Calibri" w:cs="Calibri"/>
          <w:b/>
          <w:bCs/>
          <w:caps/>
          <w:color w:val="B06A22"/>
          <w:sz w:val="18"/>
          <w:szCs w:val="18"/>
        </w:rPr>
        <w:t xml:space="preserve">À savoir  </w:t>
      </w:r>
      <w:r>
        <w:rPr>
          <w:rFonts w:eastAsia="Calibri" w:cs="Calibri"/>
          <w:sz w:val="20"/>
          <w:szCs w:val="20"/>
        </w:rPr>
        <w:t>Le plan est un outil de décision : recalculez-le autant que nécessaire en changeant les délais, la base ou la trésorerie propre. « Enregistrer ces paramètres » les conserve.</w:t>
      </w:r>
    </w:p>
    <w:p>
      <w:pPr>
        <w:pStyle w:val="Heading3"/>
        <w:keepNext w:val="true"/>
        <w:rPr/>
      </w:pPr>
      <w:r>
        <w:rPr>
          <w:rFonts w:eastAsia="Calibri" w:cs="Calibri" w:ascii="Calibri" w:hAnsi="Calibri"/>
        </w:rPr>
        <w:t>7.  Lire le compte d'exploitation du dossier</w:t>
      </w:r>
    </w:p>
    <w:p>
      <w:pPr>
        <w:pStyle w:val="Normal"/>
        <w:keepNext w:val="true"/>
        <w:spacing w:before="0" w:after="80"/>
        <w:rPr/>
      </w:pPr>
      <w:r>
        <w:rPr>
          <w:rFonts w:eastAsia="Calibri" w:cs="Calibri"/>
          <w:i/>
          <w:iCs/>
          <w:color w:val="506366"/>
          <w:sz w:val="18"/>
          <w:szCs w:val="18"/>
        </w:rPr>
        <w:t>Fiche du dossier › Compte d'exploitation</w:t>
      </w:r>
    </w:p>
    <w:p>
      <w:pPr>
        <w:pStyle w:val="Normal"/>
        <w:spacing w:lineRule="exact" w:line="276" w:before="0" w:after="100"/>
        <w:rPr/>
      </w:pPr>
      <w:r>
        <w:rPr>
          <w:rFonts w:eastAsia="Calibri" w:cs="Calibri"/>
          <w:sz w:val="21"/>
          <w:szCs w:val="21"/>
        </w:rPr>
        <w:t>Le compte répond à : combien le dossier rapporte-t-il vraiment ? Il part du chiffre d'affaires hors taxes, retire le coût d'achat (prix, fret, assurance, douane, transit), puis les frais bancaires et autres charges, pour arriver à la marge globale.</w:t>
      </w:r>
    </w:p>
    <w:tbl>
      <w:tblPr>
        <w:tblW w:w="9638" w:type="dxa"/>
        <w:jc w:val="left"/>
        <w:tblInd w:w="0" w:type="dxa"/>
        <w:tblLayout w:type="fixed"/>
        <w:tblCellMar>
          <w:top w:w="70" w:type="dxa"/>
          <w:left w:w="110" w:type="dxa"/>
          <w:bottom w:w="70" w:type="dxa"/>
          <w:right w:w="110" w:type="dxa"/>
        </w:tblCellMar>
      </w:tblPr>
      <w:tblGrid>
        <w:gridCol w:w="4819"/>
        <w:gridCol w:w="4818"/>
      </w:tblGrid>
      <w:tr>
        <w:trPr>
          <w:tblHeader w:val="true"/>
          <w:cantSplit w:val="true"/>
        </w:trPr>
        <w:tc>
          <w:tcPr>
            <w:tcW w:w="4819" w:type="dxa"/>
            <w:tcBorders>
              <w:top w:val="single" w:sz="4" w:space="0" w:color="D9E2E0"/>
              <w:left w:val="single" w:sz="4" w:space="0" w:color="D9E2E0"/>
              <w:bottom w:val="single" w:sz="4" w:space="0" w:color="D9E2E0"/>
              <w:right w:val="single" w:sz="4" w:space="0" w:color="D9E2E0"/>
            </w:tcBorders>
            <w:shd w:color="auto" w:fill="155A66" w:val="clear"/>
          </w:tcPr>
          <w:p>
            <w:pPr>
              <w:pStyle w:val="Normal"/>
              <w:rPr/>
            </w:pPr>
            <w:r>
              <w:rPr>
                <w:rFonts w:eastAsia="Calibri" w:cs="Calibri"/>
                <w:b/>
                <w:bCs/>
                <w:caps/>
                <w:color w:val="FFFFFF"/>
                <w:spacing w:val="20"/>
                <w:sz w:val="18"/>
                <w:szCs w:val="18"/>
              </w:rPr>
              <w:t>Vous faites</w:t>
            </w:r>
          </w:p>
        </w:tc>
        <w:tc>
          <w:tcPr>
            <w:tcW w:w="4818" w:type="dxa"/>
            <w:tcBorders>
              <w:top w:val="single" w:sz="4" w:space="0" w:color="D9E2E0"/>
              <w:left w:val="single" w:sz="4" w:space="0" w:color="D9E2E0"/>
              <w:bottom w:val="single" w:sz="4" w:space="0" w:color="D9E2E0"/>
              <w:right w:val="single" w:sz="4" w:space="0" w:color="D9E2E0"/>
            </w:tcBorders>
            <w:shd w:color="auto" w:fill="506366" w:val="clear"/>
          </w:tcPr>
          <w:p>
            <w:pPr>
              <w:pStyle w:val="Normal"/>
              <w:rPr/>
            </w:pPr>
            <w:r>
              <w:rPr>
                <w:rFonts w:eastAsia="Calibri" w:cs="Calibri"/>
                <w:b/>
                <w:bCs/>
                <w:caps/>
                <w:color w:val="FFFFFF"/>
                <w:spacing w:val="20"/>
                <w:sz w:val="18"/>
                <w:szCs w:val="18"/>
              </w:rPr>
              <w:t>Le système fait seul</w:t>
            </w:r>
          </w:p>
        </w:tc>
      </w:tr>
      <w:tr>
        <w:trPr/>
        <w:tc>
          <w:tcPr>
            <w:tcW w:w="4819" w:type="dxa"/>
            <w:tcBorders>
              <w:top w:val="single" w:sz="4" w:space="0" w:color="D9E2E0"/>
              <w:left w:val="single" w:sz="4" w:space="0" w:color="D9E2E0"/>
              <w:bottom w:val="single" w:sz="4" w:space="0" w:color="D9E2E0"/>
              <w:right w:val="single" w:sz="4" w:space="0" w:color="D9E2E0"/>
            </w:tcBorders>
          </w:tcPr>
          <w:p>
            <w:pPr>
              <w:pStyle w:val="ListParagraph"/>
              <w:numPr>
                <w:ilvl w:val="0"/>
                <w:numId w:val="229"/>
              </w:numPr>
              <w:spacing w:lineRule="exact" w:line="262" w:before="0" w:after="60"/>
              <w:rPr/>
            </w:pPr>
            <w:r>
              <w:rPr>
                <w:rFonts w:eastAsia="Calibri" w:cs="Calibri"/>
                <w:sz w:val="20"/>
                <w:szCs w:val="20"/>
              </w:rPr>
              <w:t xml:space="preserve">Choisissez la version : </w:t>
            </w:r>
            <w:r>
              <w:rPr>
                <w:rFonts w:eastAsia="Calibri" w:cs="Calibri"/>
                <w:b/>
                <w:bCs/>
                <w:sz w:val="20"/>
                <w:szCs w:val="20"/>
              </w:rPr>
              <w:t>Interne</w:t>
            </w:r>
            <w:r>
              <w:rPr>
                <w:rFonts w:eastAsia="Calibri" w:cs="Calibri"/>
                <w:sz w:val="20"/>
                <w:szCs w:val="20"/>
              </w:rPr>
              <w:t xml:space="preserve"> (Prévisionnel, Engagé, Réel, Écart) ou </w:t>
            </w:r>
            <w:r>
              <w:rPr>
                <w:rFonts w:eastAsia="Calibri" w:cs="Calibri"/>
                <w:b/>
                <w:bCs/>
                <w:sz w:val="20"/>
                <w:szCs w:val="20"/>
              </w:rPr>
              <w:t>Banque</w:t>
            </w:r>
            <w:r>
              <w:rPr>
                <w:rFonts w:eastAsia="Calibri" w:cs="Calibri"/>
                <w:sz w:val="20"/>
                <w:szCs w:val="20"/>
              </w:rPr>
              <w:t xml:space="preserve"> (prévisionnel seul, présentable).</w:t>
            </w:r>
          </w:p>
          <w:p>
            <w:pPr>
              <w:pStyle w:val="ListParagraph"/>
              <w:numPr>
                <w:ilvl w:val="0"/>
                <w:numId w:val="230"/>
              </w:numPr>
              <w:spacing w:lineRule="exact" w:line="262" w:before="0" w:after="60"/>
              <w:rPr/>
            </w:pPr>
            <w:r>
              <w:rPr>
                <w:rFonts w:eastAsia="Calibri" w:cs="Calibri"/>
                <w:sz w:val="20"/>
                <w:szCs w:val="20"/>
              </w:rPr>
              <w:t>Choisissez le financement pris en compte : toutes les lignes retenues, ou une simulation précise banque par banque.</w:t>
            </w:r>
          </w:p>
          <w:p>
            <w:pPr>
              <w:pStyle w:val="ListParagraph"/>
              <w:numPr>
                <w:ilvl w:val="0"/>
                <w:numId w:val="231"/>
              </w:numPr>
              <w:spacing w:lineRule="exact" w:line="262" w:before="0" w:after="60"/>
              <w:rPr/>
            </w:pPr>
            <w:r>
              <w:rPr>
                <w:rFonts w:eastAsia="Calibri" w:cs="Calibri"/>
                <w:sz w:val="20"/>
                <w:szCs w:val="20"/>
              </w:rPr>
              <w:t>Au besoin, cochez « Afficher le détail ligne par ligne ».</w:t>
            </w:r>
          </w:p>
          <w:p>
            <w:pPr>
              <w:pStyle w:val="ListParagraph"/>
              <w:numPr>
                <w:ilvl w:val="0"/>
                <w:numId w:val="232"/>
              </w:numPr>
              <w:spacing w:lineRule="exact" w:line="262" w:before="0" w:after="60"/>
              <w:rPr/>
            </w:pPr>
            <w:r>
              <w:rPr>
                <w:rFonts w:eastAsia="Calibri" w:cs="Calibri"/>
                <w:sz w:val="20"/>
                <w:szCs w:val="20"/>
              </w:rPr>
              <w:t>Ajoutez vos autres charges directes (commission d'apporteur, déplacements…) en bas de page.</w:t>
            </w:r>
          </w:p>
        </w:tc>
        <w:tc>
          <w:tcPr>
            <w:tcW w:w="4818" w:type="dxa"/>
            <w:tcBorders>
              <w:top w:val="single" w:sz="4" w:space="0" w:color="D9E2E0"/>
              <w:left w:val="single" w:sz="4" w:space="0" w:color="D9E2E0"/>
              <w:bottom w:val="single" w:sz="4" w:space="0" w:color="D9E2E0"/>
              <w:right w:val="single" w:sz="4" w:space="0" w:color="D9E2E0"/>
            </w:tcBorders>
            <w:shd w:color="auto" w:fill="F7F9F8" w:val="clear"/>
          </w:tcPr>
          <w:p>
            <w:pPr>
              <w:pStyle w:val="ListParagraph"/>
              <w:numPr>
                <w:ilvl w:val="0"/>
                <w:numId w:val="1"/>
              </w:numPr>
              <w:spacing w:lineRule="exact" w:line="262" w:before="0" w:after="60"/>
              <w:rPr/>
            </w:pPr>
            <w:r>
              <w:rPr>
                <w:rFonts w:eastAsia="Calibri" w:cs="Calibri"/>
                <w:sz w:val="20"/>
                <w:szCs w:val="20"/>
              </w:rPr>
              <w:t>Il calcule la marge commerciale puis la marge globale après frais bancaires.</w:t>
            </w:r>
          </w:p>
          <w:p>
            <w:pPr>
              <w:pStyle w:val="ListParagraph"/>
              <w:numPr>
                <w:ilvl w:val="0"/>
                <w:numId w:val="1"/>
              </w:numPr>
              <w:spacing w:lineRule="exact" w:line="262" w:before="0" w:after="60"/>
              <w:rPr/>
            </w:pPr>
            <w:r>
              <w:rPr>
                <w:rFonts w:eastAsia="Calibri" w:cs="Calibri"/>
                <w:sz w:val="20"/>
                <w:szCs w:val="20"/>
              </w:rPr>
              <w:t>Il exprime chaque ligne en % du chiffre d'affaires et du coût de revient.</w:t>
            </w:r>
          </w:p>
          <w:p>
            <w:pPr>
              <w:pStyle w:val="ListParagraph"/>
              <w:numPr>
                <w:ilvl w:val="0"/>
                <w:numId w:val="1"/>
              </w:numPr>
              <w:spacing w:lineRule="exact" w:line="262" w:before="0" w:after="60"/>
              <w:rPr/>
            </w:pPr>
            <w:r>
              <w:rPr>
                <w:rFonts w:eastAsia="Calibri" w:cs="Calibri"/>
                <w:sz w:val="20"/>
                <w:szCs w:val="20"/>
              </w:rPr>
              <w:t>Il compare prévisionnel, engagé (commandes) et réel (réceptions validées).</w:t>
            </w:r>
          </w:p>
          <w:p>
            <w:pPr>
              <w:pStyle w:val="ListParagraph"/>
              <w:numPr>
                <w:ilvl w:val="0"/>
                <w:numId w:val="1"/>
              </w:numPr>
              <w:spacing w:lineRule="exact" w:line="262" w:before="0" w:after="60"/>
              <w:rPr/>
            </w:pPr>
            <w:r>
              <w:rPr>
                <w:rFonts w:eastAsia="Calibri" w:cs="Calibri"/>
                <w:sz w:val="20"/>
                <w:szCs w:val="20"/>
              </w:rPr>
              <w:t>Il ajoute la page « Présentation de la demande » et le plan en annexe dans la version banque.</w:t>
            </w:r>
          </w:p>
        </w:tc>
      </w:tr>
    </w:tbl>
    <w:p>
      <w:pPr>
        <w:pStyle w:val="Normal"/>
        <w:spacing w:before="0" w:after="120"/>
        <w:rPr/>
      </w:pPr>
      <w:r>
        <w:rPr/>
      </w:r>
    </w:p>
    <w:p>
      <w:pPr>
        <w:pStyle w:val="Normal"/>
        <w:keepNext w:val="true"/>
        <w:spacing w:before="120" w:after="60"/>
        <w:jc w:val="center"/>
        <w:rPr/>
      </w:pPr>
      <w:r>
        <w:rPr/>
        <w:drawing>
          <wp:inline distT="0" distB="0" distL="0" distR="0">
            <wp:extent cx="6000750" cy="1828800"/>
            <wp:effectExtent l="0" t="0" r="0" b="0"/>
            <wp:docPr id="108" name="f_compte_controles" descr="f_compte_controles&#10;Les options de l'écran. Version, financement pris en compte, détail, impression et téléchar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_compte_controles" descr="f_compte_controles&#10;Les options de l'écran. Version, financement pris en compte, détail, impression et téléchargement."/>
                    <pic:cNvPicPr>
                      <a:picLocks noChangeAspect="1" noChangeArrowheads="1"/>
                    </pic:cNvPicPr>
                  </pic:nvPicPr>
                  <pic:blipFill>
                    <a:blip r:embed="rId109"/>
                    <a:stretch>
                      <a:fillRect/>
                    </a:stretch>
                  </pic:blipFill>
                  <pic:spPr bwMode="auto">
                    <a:xfrm>
                      <a:off x="0" y="0"/>
                      <a:ext cx="6000750" cy="18288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Les options de l'écran.</w:t>
      </w:r>
      <w:r>
        <w:rPr>
          <w:rFonts w:eastAsia="Calibri" w:cs="Calibri"/>
          <w:color w:val="506366"/>
          <w:sz w:val="18"/>
          <w:szCs w:val="18"/>
        </w:rPr>
        <w:t xml:space="preserve"> Version, financement pris en compte, détail, impression et téléchargement.</w:t>
      </w:r>
    </w:p>
    <w:p>
      <w:pPr>
        <w:pStyle w:val="Normal"/>
        <w:keepNext w:val="true"/>
        <w:spacing w:before="120" w:after="60"/>
        <w:jc w:val="center"/>
        <w:rPr/>
      </w:pPr>
      <w:r>
        <w:rPr/>
        <w:drawing>
          <wp:inline distT="0" distB="0" distL="0" distR="0">
            <wp:extent cx="4981575" cy="7239000"/>
            <wp:effectExtent l="0" t="0" r="0" b="0"/>
            <wp:docPr id="109" name="f_compte_interne" descr="f_compte_interne&#10;Version interne du dossier A. CA 19 696 400 XOF, coût de revient 16 172 853 XOF, marge commerciale 3 523 547 XOF (17,9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_compte_interne" descr="f_compte_interne&#10;Version interne du dossier A. CA 19 696 400 XOF, coût de revient 16 172 853 XOF, marge commerciale 3 523 547 XOF (17,9 %"/>
                    <pic:cNvPicPr>
                      <a:picLocks noChangeAspect="1" noChangeArrowheads="1"/>
                    </pic:cNvPicPr>
                  </pic:nvPicPr>
                  <pic:blipFill>
                    <a:blip r:embed="rId110"/>
                    <a:stretch>
                      <a:fillRect/>
                    </a:stretch>
                  </pic:blipFill>
                  <pic:spPr bwMode="auto">
                    <a:xfrm>
                      <a:off x="0" y="0"/>
                      <a:ext cx="4981575" cy="72390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Version interne du dossier A.</w:t>
      </w:r>
      <w:r>
        <w:rPr>
          <w:rFonts w:eastAsia="Calibri" w:cs="Calibri"/>
          <w:color w:val="506366"/>
          <w:sz w:val="18"/>
          <w:szCs w:val="18"/>
        </w:rPr>
        <w:t xml:space="preserve"> CA 19 696 400 XOF, coût de revient 16 172 853 XOF, marge commerciale 3 523 547 XOF (17,9 %). Les colonnes « Réel » et « Écart » montrent déjà les frais réellement payés.</w:t>
      </w:r>
    </w:p>
    <w:p>
      <w:pPr>
        <w:pStyle w:val="Normal"/>
        <w:keepNext w:val="true"/>
        <w:spacing w:before="120" w:after="60"/>
        <w:jc w:val="center"/>
        <w:rPr/>
      </w:pPr>
      <w:r>
        <w:rPr/>
        <w:drawing>
          <wp:inline distT="0" distB="0" distL="0" distR="0">
            <wp:extent cx="4476750" cy="819150"/>
            <wp:effectExtent l="0" t="0" r="0" b="0"/>
            <wp:docPr id="110" name="f_charge" descr="f_charge&#10;Autres charges directes. Une commission d'apporteur de 150 000 XOF fait passer la marge globale de 2 748 933 à 2 598 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_charge" descr="f_charge&#10;Autres charges directes. Une commission d'apporteur de 150 000 XOF fait passer la marge globale de 2 748 933 à 2 598 933"/>
                    <pic:cNvPicPr>
                      <a:picLocks noChangeAspect="1" noChangeArrowheads="1"/>
                    </pic:cNvPicPr>
                  </pic:nvPicPr>
                  <pic:blipFill>
                    <a:blip r:embed="rId111"/>
                    <a:stretch>
                      <a:fillRect/>
                    </a:stretch>
                  </pic:blipFill>
                  <pic:spPr bwMode="auto">
                    <a:xfrm>
                      <a:off x="0" y="0"/>
                      <a:ext cx="4476750" cy="81915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Autres charges directes.</w:t>
      </w:r>
      <w:r>
        <w:rPr>
          <w:rFonts w:eastAsia="Calibri" w:cs="Calibri"/>
          <w:color w:val="506366"/>
          <w:sz w:val="18"/>
          <w:szCs w:val="18"/>
        </w:rPr>
        <w:t xml:space="preserve"> Une commission d'apporteur de 150 000 XOF fait passer la marge globale de 2 748 933 à 2 598 933 XOF (13,2 %).</w:t>
      </w:r>
    </w:p>
    <w:p>
      <w:pPr>
        <w:pStyle w:val="Normal"/>
        <w:keepNext w:val="true"/>
        <w:spacing w:before="120" w:after="60"/>
        <w:jc w:val="center"/>
        <w:rPr/>
      </w:pPr>
      <w:r>
        <w:rPr/>
        <w:drawing>
          <wp:inline distT="0" distB="0" distL="0" distR="0">
            <wp:extent cx="4267200" cy="7239000"/>
            <wp:effectExtent l="0" t="0" r="0" b="0"/>
            <wp:docPr id="111" name="f_compte_banque" descr="f_compte_banque&#10;Version banque (dossier A). Elle ne montre ni les alertes ni les fournisseurs. La page « Présentation de la demande »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f_compte_banque" descr="f_compte_banque&#10;Version banque (dossier A). Elle ne montre ni les alertes ni les fournisseurs. La page « Présentation de la demande » do"/>
                    <pic:cNvPicPr>
                      <a:picLocks noChangeAspect="1" noChangeArrowheads="1"/>
                    </pic:cNvPicPr>
                  </pic:nvPicPr>
                  <pic:blipFill>
                    <a:blip r:embed="rId112"/>
                    <a:stretch>
                      <a:fillRect/>
                    </a:stretch>
                  </pic:blipFill>
                  <pic:spPr bwMode="auto">
                    <a:xfrm>
                      <a:off x="0" y="0"/>
                      <a:ext cx="4267200" cy="72390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Version banque (dossier A).</w:t>
      </w:r>
      <w:r>
        <w:rPr>
          <w:rFonts w:eastAsia="Calibri" w:cs="Calibri"/>
          <w:color w:val="506366"/>
          <w:sz w:val="18"/>
          <w:szCs w:val="18"/>
        </w:rPr>
        <w:t xml:space="preserve"> Elle ne montre ni les alertes ni les fournisseurs. La page « Présentation de la demande » donne le type de facilité, le montant, les dates, la source de remboursement, la couverture (la marge couvre 6,28 fois le coût, taux annualisé 14,4 %) et le besoin de trésorerie.</w:t>
      </w:r>
    </w:p>
    <w:p>
      <w:pPr>
        <w:pStyle w:val="Heading3"/>
        <w:rPr/>
      </w:pPr>
      <w:r>
        <w:rPr>
          <w:rFonts w:eastAsia="Calibri" w:cs="Calibri" w:ascii="Calibri" w:hAnsi="Calibri"/>
        </w:rPr>
        <w:t>Une version par banque</w:t>
      </w:r>
    </w:p>
    <w:p>
      <w:pPr>
        <w:pStyle w:val="Normal"/>
        <w:spacing w:lineRule="exact" w:line="276" w:before="0" w:after="100"/>
        <w:rPr/>
      </w:pPr>
      <w:r>
        <w:rPr>
          <w:rFonts w:eastAsia="Calibri" w:cs="Calibri"/>
          <w:sz w:val="21"/>
          <w:szCs w:val="21"/>
        </w:rPr>
        <w:t>Pour une simulation non retenue, comme l'affacturage du dossier C, vous pouvez quand même produire un compte pour chaque banque candidate.</w:t>
      </w:r>
    </w:p>
    <w:p>
      <w:pPr>
        <w:pStyle w:val="Normal"/>
        <w:keepNext w:val="true"/>
        <w:spacing w:before="120" w:after="60"/>
        <w:jc w:val="center"/>
        <w:rPr/>
      </w:pPr>
      <w:r>
        <w:rPr/>
        <w:drawing>
          <wp:inline distT="0" distB="0" distL="0" distR="0">
            <wp:extent cx="6000750" cy="5048250"/>
            <wp:effectExtent l="0" t="0" r="0" b="0"/>
            <wp:docPr id="112" name="f_compteC_alpha" descr="f_compteC_alpha&#10;Avec Alpha. Frais bancaires 1 280 076 XOF, marge globale 5 077 075 XOF (15,9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f_compteC_alpha" descr="f_compteC_alpha&#10;Avec Alpha. Frais bancaires 1 280 076 XOF, marge globale 5 077 075 XOF (15,9 %)."/>
                    <pic:cNvPicPr>
                      <a:picLocks noChangeAspect="1" noChangeArrowheads="1"/>
                    </pic:cNvPicPr>
                  </pic:nvPicPr>
                  <pic:blipFill>
                    <a:blip r:embed="rId113"/>
                    <a:stretch>
                      <a:fillRect/>
                    </a:stretch>
                  </pic:blipFill>
                  <pic:spPr bwMode="auto">
                    <a:xfrm>
                      <a:off x="0" y="0"/>
                      <a:ext cx="6000750" cy="504825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Avec Alpha.</w:t>
      </w:r>
      <w:r>
        <w:rPr>
          <w:rFonts w:eastAsia="Calibri" w:cs="Calibri"/>
          <w:color w:val="506366"/>
          <w:sz w:val="18"/>
          <w:szCs w:val="18"/>
        </w:rPr>
        <w:t xml:space="preserve"> Frais bancaires 1 280 076 XOF, marge globale 5 077 075 XOF (15,9 %).</w:t>
      </w:r>
    </w:p>
    <w:p>
      <w:pPr>
        <w:pStyle w:val="Normal"/>
        <w:keepNext w:val="true"/>
        <w:spacing w:before="120" w:after="60"/>
        <w:jc w:val="center"/>
        <w:rPr/>
      </w:pPr>
      <w:r>
        <w:rPr/>
        <w:drawing>
          <wp:inline distT="0" distB="0" distL="0" distR="0">
            <wp:extent cx="6000750" cy="5048250"/>
            <wp:effectExtent l="0" t="0" r="0" b="0"/>
            <wp:docPr id="113" name="f_compteC_beta" descr="f_compteC_beta&#10;Avec Bêta. Frais bancaires 1 172 094 XOF, marge globale 5 185 057 XOF (16,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f_compteC_beta" descr="f_compteC_beta&#10;Avec Bêta. Frais bancaires 1 172 094 XOF, marge globale 5 185 057 XOF (16,2 %)."/>
                    <pic:cNvPicPr>
                      <a:picLocks noChangeAspect="1" noChangeArrowheads="1"/>
                    </pic:cNvPicPr>
                  </pic:nvPicPr>
                  <pic:blipFill>
                    <a:blip r:embed="rId114"/>
                    <a:stretch>
                      <a:fillRect/>
                    </a:stretch>
                  </pic:blipFill>
                  <pic:spPr bwMode="auto">
                    <a:xfrm>
                      <a:off x="0" y="0"/>
                      <a:ext cx="6000750" cy="504825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Avec Bêta.</w:t>
      </w:r>
      <w:r>
        <w:rPr>
          <w:rFonts w:eastAsia="Calibri" w:cs="Calibri"/>
          <w:color w:val="506366"/>
          <w:sz w:val="18"/>
          <w:szCs w:val="18"/>
        </w:rPr>
        <w:t xml:space="preserve"> Frais bancaires 1 172 094 XOF, marge globale 5 185 057 XOF (16,2 %).</w:t>
      </w:r>
    </w:p>
    <w:p>
      <w:pPr>
        <w:pStyle w:val="Normal"/>
        <w:keepNext w:val="true"/>
        <w:spacing w:before="120" w:after="60"/>
        <w:jc w:val="center"/>
        <w:rPr/>
      </w:pPr>
      <w:r>
        <w:rPr/>
        <w:drawing>
          <wp:inline distT="0" distB="0" distL="0" distR="0">
            <wp:extent cx="4562475" cy="7239000"/>
            <wp:effectExtent l="0" t="0" r="0" b="0"/>
            <wp:docPr id="114" name="f_compte_B" descr="f_compte_B&#10;Dossier B (appel d'offres). Caution de soumission et avance sur marché apparaissent comme deux lignes de financement. 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f_compte_B" descr="f_compte_B&#10;Dossier B (appel d'offres). Caution de soumission et avance sur marché apparaissent comme deux lignes de financement. Ma"/>
                    <pic:cNvPicPr>
                      <a:picLocks noChangeAspect="1" noChangeArrowheads="1"/>
                    </pic:cNvPicPr>
                  </pic:nvPicPr>
                  <pic:blipFill>
                    <a:blip r:embed="rId115"/>
                    <a:stretch>
                      <a:fillRect/>
                    </a:stretch>
                  </pic:blipFill>
                  <pic:spPr bwMode="auto">
                    <a:xfrm>
                      <a:off x="0" y="0"/>
                      <a:ext cx="4562475" cy="72390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Dossier B (appel d'offres).</w:t>
      </w:r>
      <w:r>
        <w:rPr>
          <w:rFonts w:eastAsia="Calibri" w:cs="Calibri"/>
          <w:color w:val="506366"/>
          <w:sz w:val="18"/>
          <w:szCs w:val="18"/>
        </w:rPr>
        <w:t xml:space="preserve"> Caution de soumission et avance sur marché apparaissent comme deux lignes de financement. Marge globale : 6 889 626 XOF (12,7 %).</w:t>
      </w:r>
    </w:p>
    <w:p>
      <w:pPr>
        <w:pStyle w:val="Heading3"/>
        <w:keepNext w:val="true"/>
        <w:rPr/>
      </w:pPr>
      <w:r>
        <w:rPr>
          <w:rFonts w:eastAsia="Calibri" w:cs="Calibri" w:ascii="Calibri" w:hAnsi="Calibri"/>
        </w:rPr>
        <w:t>8.  Imprimer, télécharger en PDF ou en Excel</w:t>
      </w:r>
    </w:p>
    <w:p>
      <w:pPr>
        <w:pStyle w:val="Normal"/>
        <w:keepNext w:val="true"/>
        <w:spacing w:before="0" w:after="80"/>
        <w:rPr/>
      </w:pPr>
      <w:r>
        <w:rPr>
          <w:rFonts w:eastAsia="Calibri" w:cs="Calibri"/>
          <w:i/>
          <w:iCs/>
          <w:color w:val="506366"/>
          <w:sz w:val="18"/>
          <w:szCs w:val="18"/>
        </w:rPr>
        <w:t>Plan de trésorerie · Compte d'exploitation</w:t>
      </w:r>
    </w:p>
    <w:p>
      <w:pPr>
        <w:pStyle w:val="Normal"/>
        <w:spacing w:lineRule="exact" w:line="276" w:before="0" w:after="100"/>
        <w:rPr/>
      </w:pPr>
      <w:r>
        <w:rPr>
          <w:rFonts w:eastAsia="Calibri" w:cs="Calibri"/>
          <w:sz w:val="21"/>
          <w:szCs w:val="21"/>
        </w:rPr>
        <w:t>Les mêmes boutons sont présents sur le plan et sur le compte. Tous les documents sortent avec votre entête, votre signature et votre cachet.</w:t>
      </w:r>
    </w:p>
    <w:tbl>
      <w:tblPr>
        <w:tblW w:w="9638" w:type="dxa"/>
        <w:jc w:val="left"/>
        <w:tblInd w:w="0" w:type="dxa"/>
        <w:tblLayout w:type="fixed"/>
        <w:tblCellMar>
          <w:top w:w="70" w:type="dxa"/>
          <w:left w:w="110" w:type="dxa"/>
          <w:bottom w:w="70" w:type="dxa"/>
          <w:right w:w="110" w:type="dxa"/>
        </w:tblCellMar>
      </w:tblPr>
      <w:tblGrid>
        <w:gridCol w:w="4819"/>
        <w:gridCol w:w="4818"/>
      </w:tblGrid>
      <w:tr>
        <w:trPr>
          <w:tblHeader w:val="true"/>
          <w:cantSplit w:val="true"/>
        </w:trPr>
        <w:tc>
          <w:tcPr>
            <w:tcW w:w="4819" w:type="dxa"/>
            <w:tcBorders>
              <w:top w:val="single" w:sz="4" w:space="0" w:color="D9E2E0"/>
              <w:left w:val="single" w:sz="4" w:space="0" w:color="D9E2E0"/>
              <w:bottom w:val="single" w:sz="4" w:space="0" w:color="D9E2E0"/>
              <w:right w:val="single" w:sz="4" w:space="0" w:color="D9E2E0"/>
            </w:tcBorders>
            <w:shd w:color="auto" w:fill="155A66" w:val="clear"/>
          </w:tcPr>
          <w:p>
            <w:pPr>
              <w:pStyle w:val="Normal"/>
              <w:rPr/>
            </w:pPr>
            <w:r>
              <w:rPr>
                <w:rFonts w:eastAsia="Calibri" w:cs="Calibri"/>
                <w:b/>
                <w:bCs/>
                <w:caps/>
                <w:color w:val="FFFFFF"/>
                <w:spacing w:val="20"/>
                <w:sz w:val="18"/>
                <w:szCs w:val="18"/>
              </w:rPr>
              <w:t>Vous faites</w:t>
            </w:r>
          </w:p>
        </w:tc>
        <w:tc>
          <w:tcPr>
            <w:tcW w:w="4818" w:type="dxa"/>
            <w:tcBorders>
              <w:top w:val="single" w:sz="4" w:space="0" w:color="D9E2E0"/>
              <w:left w:val="single" w:sz="4" w:space="0" w:color="D9E2E0"/>
              <w:bottom w:val="single" w:sz="4" w:space="0" w:color="D9E2E0"/>
              <w:right w:val="single" w:sz="4" w:space="0" w:color="D9E2E0"/>
            </w:tcBorders>
            <w:shd w:color="auto" w:fill="506366" w:val="clear"/>
          </w:tcPr>
          <w:p>
            <w:pPr>
              <w:pStyle w:val="Normal"/>
              <w:rPr/>
            </w:pPr>
            <w:r>
              <w:rPr>
                <w:rFonts w:eastAsia="Calibri" w:cs="Calibri"/>
                <w:b/>
                <w:bCs/>
                <w:caps/>
                <w:color w:val="FFFFFF"/>
                <w:spacing w:val="20"/>
                <w:sz w:val="18"/>
                <w:szCs w:val="18"/>
              </w:rPr>
              <w:t>Le système fait seul</w:t>
            </w:r>
          </w:p>
        </w:tc>
      </w:tr>
      <w:tr>
        <w:trPr/>
        <w:tc>
          <w:tcPr>
            <w:tcW w:w="4819" w:type="dxa"/>
            <w:tcBorders>
              <w:top w:val="single" w:sz="4" w:space="0" w:color="D9E2E0"/>
              <w:left w:val="single" w:sz="4" w:space="0" w:color="D9E2E0"/>
              <w:bottom w:val="single" w:sz="4" w:space="0" w:color="D9E2E0"/>
              <w:right w:val="single" w:sz="4" w:space="0" w:color="D9E2E0"/>
            </w:tcBorders>
          </w:tcPr>
          <w:p>
            <w:pPr>
              <w:pStyle w:val="ListParagraph"/>
              <w:numPr>
                <w:ilvl w:val="0"/>
                <w:numId w:val="233"/>
              </w:numPr>
              <w:spacing w:lineRule="exact" w:line="262" w:before="0" w:after="60"/>
              <w:rPr/>
            </w:pPr>
            <w:r>
              <w:rPr>
                <w:rFonts w:eastAsia="Calibri" w:cs="Calibri"/>
                <w:b/>
                <w:bCs/>
                <w:sz w:val="20"/>
                <w:szCs w:val="20"/>
              </w:rPr>
              <w:t>Imprimer</w:t>
            </w:r>
            <w:r>
              <w:rPr>
                <w:rFonts w:eastAsia="Calibri" w:cs="Calibri"/>
                <w:sz w:val="20"/>
                <w:szCs w:val="20"/>
              </w:rPr>
              <w:t xml:space="preserve"> ouvre l'aperçu avant impression (« Enregistrer au format PDF » sans imprimante).</w:t>
            </w:r>
          </w:p>
          <w:p>
            <w:pPr>
              <w:pStyle w:val="ListParagraph"/>
              <w:numPr>
                <w:ilvl w:val="0"/>
                <w:numId w:val="234"/>
              </w:numPr>
              <w:spacing w:lineRule="exact" w:line="262" w:before="0" w:after="60"/>
              <w:rPr/>
            </w:pPr>
            <w:r>
              <w:rPr>
                <w:rFonts w:eastAsia="Calibri" w:cs="Calibri"/>
                <w:b/>
                <w:bCs/>
                <w:sz w:val="20"/>
                <w:szCs w:val="20"/>
              </w:rPr>
              <w:t>Télécharger en PDF</w:t>
            </w:r>
            <w:r>
              <w:rPr>
                <w:rFonts w:eastAsia="Calibri" w:cs="Calibri"/>
                <w:sz w:val="20"/>
                <w:szCs w:val="20"/>
              </w:rPr>
              <w:t xml:space="preserve"> fabrique un fichier prêt à envoyer par e-mail.</w:t>
            </w:r>
          </w:p>
          <w:p>
            <w:pPr>
              <w:pStyle w:val="ListParagraph"/>
              <w:numPr>
                <w:ilvl w:val="0"/>
                <w:numId w:val="235"/>
              </w:numPr>
              <w:spacing w:lineRule="exact" w:line="262" w:before="0" w:after="60"/>
              <w:rPr/>
            </w:pPr>
            <w:r>
              <w:rPr>
                <w:rFonts w:eastAsia="Calibri" w:cs="Calibri"/>
                <w:b/>
                <w:bCs/>
                <w:sz w:val="20"/>
                <w:szCs w:val="20"/>
              </w:rPr>
              <w:t>Télécharger en Excel</w:t>
            </w:r>
            <w:r>
              <w:rPr>
                <w:rFonts w:eastAsia="Calibri" w:cs="Calibri"/>
                <w:sz w:val="20"/>
                <w:szCs w:val="20"/>
              </w:rPr>
              <w:t xml:space="preserve"> exporte les chiffres pour les retravailler.</w:t>
            </w:r>
          </w:p>
          <w:p>
            <w:pPr>
              <w:pStyle w:val="ListParagraph"/>
              <w:numPr>
                <w:ilvl w:val="0"/>
                <w:numId w:val="236"/>
              </w:numPr>
              <w:spacing w:lineRule="exact" w:line="262" w:before="0" w:after="60"/>
              <w:rPr/>
            </w:pPr>
            <w:r>
              <w:rPr>
                <w:rFonts w:eastAsia="Calibri" w:cs="Calibri"/>
                <w:sz w:val="20"/>
                <w:szCs w:val="20"/>
              </w:rPr>
              <w:t>Pour la version banque avec le plan en annexe : choisissez « Banque » puis téléchargez le PDF.</w:t>
            </w:r>
          </w:p>
        </w:tc>
        <w:tc>
          <w:tcPr>
            <w:tcW w:w="4818" w:type="dxa"/>
            <w:tcBorders>
              <w:top w:val="single" w:sz="4" w:space="0" w:color="D9E2E0"/>
              <w:left w:val="single" w:sz="4" w:space="0" w:color="D9E2E0"/>
              <w:bottom w:val="single" w:sz="4" w:space="0" w:color="D9E2E0"/>
              <w:right w:val="single" w:sz="4" w:space="0" w:color="D9E2E0"/>
            </w:tcBorders>
            <w:shd w:color="auto" w:fill="F7F9F8" w:val="clear"/>
          </w:tcPr>
          <w:p>
            <w:pPr>
              <w:pStyle w:val="ListParagraph"/>
              <w:numPr>
                <w:ilvl w:val="0"/>
                <w:numId w:val="1"/>
              </w:numPr>
              <w:spacing w:lineRule="exact" w:line="262" w:before="0" w:after="60"/>
              <w:rPr/>
            </w:pPr>
            <w:r>
              <w:rPr>
                <w:rFonts w:eastAsia="Calibri" w:cs="Calibri"/>
                <w:sz w:val="20"/>
                <w:szCs w:val="20"/>
              </w:rPr>
              <w:t>Il garde la même présentation à l'écran et sur papier.</w:t>
            </w:r>
          </w:p>
          <w:p>
            <w:pPr>
              <w:pStyle w:val="ListParagraph"/>
              <w:numPr>
                <w:ilvl w:val="0"/>
                <w:numId w:val="1"/>
              </w:numPr>
              <w:spacing w:lineRule="exact" w:line="262" w:before="0" w:after="60"/>
              <w:rPr/>
            </w:pPr>
            <w:r>
              <w:rPr>
                <w:rFonts w:eastAsia="Calibri" w:cs="Calibri"/>
                <w:sz w:val="20"/>
                <w:szCs w:val="20"/>
              </w:rPr>
              <w:t>Il numérote les pages et répète le pied de page.</w:t>
            </w:r>
          </w:p>
          <w:p>
            <w:pPr>
              <w:pStyle w:val="ListParagraph"/>
              <w:numPr>
                <w:ilvl w:val="0"/>
                <w:numId w:val="1"/>
              </w:numPr>
              <w:spacing w:lineRule="exact" w:line="262" w:before="0" w:after="60"/>
              <w:rPr/>
            </w:pPr>
            <w:r>
              <w:rPr>
                <w:rFonts w:eastAsia="Calibri" w:cs="Calibri"/>
                <w:sz w:val="20"/>
                <w:szCs w:val="20"/>
              </w:rPr>
              <w:t>Il ajoute la page « Présentation de la demande » et le plan en annexe (version banque).</w:t>
            </w:r>
          </w:p>
        </w:tc>
      </w:tr>
    </w:tbl>
    <w:p>
      <w:pPr>
        <w:pStyle w:val="Normal"/>
        <w:spacing w:before="0" w:after="120"/>
        <w:rPr/>
      </w:pPr>
      <w:r>
        <w:rPr/>
      </w:r>
    </w:p>
    <w:p>
      <w:pPr>
        <w:pStyle w:val="Normal"/>
        <w:keepNext w:val="true"/>
        <w:spacing w:before="120" w:after="60"/>
        <w:jc w:val="center"/>
        <w:rPr/>
      </w:pPr>
      <w:r>
        <w:rPr/>
        <w:drawing>
          <wp:inline distT="0" distB="0" distL="0" distR="0">
            <wp:extent cx="6000750" cy="4200525"/>
            <wp:effectExtent l="0" t="0" r="0" b="0"/>
            <wp:docPr id="115" name="f_apercu_impression" descr="f_apercu_impression&#10;Aperçu avant impression du compte du dossier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f_apercu_impression" descr="f_apercu_impression&#10;Aperçu avant impression du compte du dossier A."/>
                    <pic:cNvPicPr>
                      <a:picLocks noChangeAspect="1" noChangeArrowheads="1"/>
                    </pic:cNvPicPr>
                  </pic:nvPicPr>
                  <pic:blipFill>
                    <a:blip r:embed="rId116"/>
                    <a:stretch>
                      <a:fillRect/>
                    </a:stretch>
                  </pic:blipFill>
                  <pic:spPr bwMode="auto">
                    <a:xfrm>
                      <a:off x="0" y="0"/>
                      <a:ext cx="6000750" cy="420052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Aperçu avant impression du compte du dossier A.</w:t>
      </w:r>
    </w:p>
    <w:p>
      <w:pPr>
        <w:pStyle w:val="Normal"/>
        <w:keepNext w:val="true"/>
        <w:spacing w:before="120" w:after="60"/>
        <w:jc w:val="center"/>
        <w:rPr/>
      </w:pPr>
      <w:r>
        <w:rPr/>
        <w:drawing>
          <wp:inline distT="0" distB="0" distL="0" distR="0">
            <wp:extent cx="6000750" cy="2781300"/>
            <wp:effectExtent l="0" t="0" r="0" b="0"/>
            <wp:docPr id="116" name="f_pdf_compte_banque" descr="f_pdf_compte_banque&#10;PDF du compte version banque, trois pages. Le compte, la présentation de la demande, le plan en ann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f_pdf_compte_banque" descr="f_pdf_compte_banque&#10;PDF du compte version banque, trois pages. Le compte, la présentation de la demande, le plan en annexe."/>
                    <pic:cNvPicPr>
                      <a:picLocks noChangeAspect="1" noChangeArrowheads="1"/>
                    </pic:cNvPicPr>
                  </pic:nvPicPr>
                  <pic:blipFill>
                    <a:blip r:embed="rId117"/>
                    <a:stretch>
                      <a:fillRect/>
                    </a:stretch>
                  </pic:blipFill>
                  <pic:spPr bwMode="auto">
                    <a:xfrm>
                      <a:off x="0" y="0"/>
                      <a:ext cx="6000750" cy="27813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PDF du compte version banque, trois pages.</w:t>
      </w:r>
      <w:r>
        <w:rPr>
          <w:rFonts w:eastAsia="Calibri" w:cs="Calibri"/>
          <w:color w:val="506366"/>
          <w:sz w:val="18"/>
          <w:szCs w:val="18"/>
        </w:rPr>
        <w:t xml:space="preserve"> Le compte, la présentation de la demande, le plan en annexe.</w:t>
      </w:r>
    </w:p>
    <w:p>
      <w:pPr>
        <w:pStyle w:val="Normal"/>
        <w:keepNext w:val="true"/>
        <w:spacing w:before="120" w:after="60"/>
        <w:jc w:val="center"/>
        <w:rPr/>
      </w:pPr>
      <w:r>
        <w:rPr/>
        <w:drawing>
          <wp:inline distT="0" distB="0" distL="0" distR="0">
            <wp:extent cx="6000750" cy="4200525"/>
            <wp:effectExtent l="0" t="0" r="0" b="0"/>
            <wp:docPr id="117" name="f_pdf_plan" descr="f_pdf_plan&#10;PDF du plan de trésorerie (dossier A), deux 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f_pdf_plan" descr="f_pdf_plan&#10;PDF du plan de trésorerie (dossier A), deux pages."/>
                    <pic:cNvPicPr>
                      <a:picLocks noChangeAspect="1" noChangeArrowheads="1"/>
                    </pic:cNvPicPr>
                  </pic:nvPicPr>
                  <pic:blipFill>
                    <a:blip r:embed="rId118"/>
                    <a:stretch>
                      <a:fillRect/>
                    </a:stretch>
                  </pic:blipFill>
                  <pic:spPr bwMode="auto">
                    <a:xfrm>
                      <a:off x="0" y="0"/>
                      <a:ext cx="6000750" cy="420052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PDF du plan de trésorerie (dossier A), deux pages.</w:t>
      </w:r>
    </w:p>
    <w:p>
      <w:pPr>
        <w:pStyle w:val="Heading3"/>
        <w:keepNext w:val="true"/>
        <w:rPr/>
      </w:pPr>
      <w:r>
        <w:rPr>
          <w:rFonts w:eastAsia="Calibri" w:cs="Calibri" w:ascii="Calibri" w:hAnsi="Calibri"/>
        </w:rPr>
        <w:t>9.  Écrire à la banque sans recopier les chiffres</w:t>
      </w:r>
    </w:p>
    <w:p>
      <w:pPr>
        <w:pStyle w:val="Normal"/>
        <w:keepNext w:val="true"/>
        <w:spacing w:before="0" w:after="80"/>
        <w:rPr/>
      </w:pPr>
      <w:r>
        <w:rPr>
          <w:rFonts w:eastAsia="Calibri" w:cs="Calibri"/>
          <w:i/>
          <w:iCs/>
          <w:color w:val="506366"/>
          <w:sz w:val="18"/>
          <w:szCs w:val="18"/>
        </w:rPr>
        <w:t>Marchés et ventes › Courriers · Fiche du dossier › Courriers</w:t>
      </w:r>
    </w:p>
    <w:p>
      <w:pPr>
        <w:pStyle w:val="Normal"/>
        <w:spacing w:lineRule="exact" w:line="276" w:before="0" w:after="100"/>
        <w:rPr/>
      </w:pPr>
      <w:r>
        <w:rPr>
          <w:rFonts w:eastAsia="Calibri" w:cs="Calibri"/>
          <w:sz w:val="21"/>
          <w:szCs w:val="21"/>
        </w:rPr>
        <w:t>Un modèle de courrier contient des variables entre doubles accolades ; à la génération depuis un dossier, elles sont remplacées par les chiffres réels du dossier, de la simulation, du compte et du plan (voir aussi le chapitre M7).</w:t>
      </w:r>
    </w:p>
    <w:tbl>
      <w:tblPr>
        <w:tblW w:w="9638" w:type="dxa"/>
        <w:jc w:val="left"/>
        <w:tblInd w:w="0" w:type="dxa"/>
        <w:tblLayout w:type="fixed"/>
        <w:tblCellMar>
          <w:top w:w="70" w:type="dxa"/>
          <w:left w:w="110" w:type="dxa"/>
          <w:bottom w:w="70" w:type="dxa"/>
          <w:right w:w="110" w:type="dxa"/>
        </w:tblCellMar>
      </w:tblPr>
      <w:tblGrid>
        <w:gridCol w:w="4819"/>
        <w:gridCol w:w="4818"/>
      </w:tblGrid>
      <w:tr>
        <w:trPr>
          <w:tblHeader w:val="true"/>
          <w:cantSplit w:val="true"/>
        </w:trPr>
        <w:tc>
          <w:tcPr>
            <w:tcW w:w="4819" w:type="dxa"/>
            <w:tcBorders>
              <w:top w:val="single" w:sz="4" w:space="0" w:color="D9E2E0"/>
              <w:left w:val="single" w:sz="4" w:space="0" w:color="D9E2E0"/>
              <w:bottom w:val="single" w:sz="4" w:space="0" w:color="D9E2E0"/>
              <w:right w:val="single" w:sz="4" w:space="0" w:color="D9E2E0"/>
            </w:tcBorders>
            <w:shd w:color="auto" w:fill="155A66" w:val="clear"/>
          </w:tcPr>
          <w:p>
            <w:pPr>
              <w:pStyle w:val="Normal"/>
              <w:rPr/>
            </w:pPr>
            <w:r>
              <w:rPr>
                <w:rFonts w:eastAsia="Calibri" w:cs="Calibri"/>
                <w:b/>
                <w:bCs/>
                <w:caps/>
                <w:color w:val="FFFFFF"/>
                <w:spacing w:val="20"/>
                <w:sz w:val="18"/>
                <w:szCs w:val="18"/>
              </w:rPr>
              <w:t>Vous faites</w:t>
            </w:r>
          </w:p>
        </w:tc>
        <w:tc>
          <w:tcPr>
            <w:tcW w:w="4818" w:type="dxa"/>
            <w:tcBorders>
              <w:top w:val="single" w:sz="4" w:space="0" w:color="D9E2E0"/>
              <w:left w:val="single" w:sz="4" w:space="0" w:color="D9E2E0"/>
              <w:bottom w:val="single" w:sz="4" w:space="0" w:color="D9E2E0"/>
              <w:right w:val="single" w:sz="4" w:space="0" w:color="D9E2E0"/>
            </w:tcBorders>
            <w:shd w:color="auto" w:fill="506366" w:val="clear"/>
          </w:tcPr>
          <w:p>
            <w:pPr>
              <w:pStyle w:val="Normal"/>
              <w:rPr/>
            </w:pPr>
            <w:r>
              <w:rPr>
                <w:rFonts w:eastAsia="Calibri" w:cs="Calibri"/>
                <w:b/>
                <w:bCs/>
                <w:caps/>
                <w:color w:val="FFFFFF"/>
                <w:spacing w:val="20"/>
                <w:sz w:val="18"/>
                <w:szCs w:val="18"/>
              </w:rPr>
              <w:t>Le système fait seul</w:t>
            </w:r>
          </w:p>
        </w:tc>
      </w:tr>
      <w:tr>
        <w:trPr/>
        <w:tc>
          <w:tcPr>
            <w:tcW w:w="4819" w:type="dxa"/>
            <w:tcBorders>
              <w:top w:val="single" w:sz="4" w:space="0" w:color="D9E2E0"/>
              <w:left w:val="single" w:sz="4" w:space="0" w:color="D9E2E0"/>
              <w:bottom w:val="single" w:sz="4" w:space="0" w:color="D9E2E0"/>
              <w:right w:val="single" w:sz="4" w:space="0" w:color="D9E2E0"/>
            </w:tcBorders>
          </w:tcPr>
          <w:p>
            <w:pPr>
              <w:pStyle w:val="ListParagraph"/>
              <w:numPr>
                <w:ilvl w:val="0"/>
                <w:numId w:val="237"/>
              </w:numPr>
              <w:spacing w:lineRule="exact" w:line="262" w:before="0" w:after="60"/>
              <w:rPr/>
            </w:pPr>
            <w:r>
              <w:rPr>
                <w:rFonts w:eastAsia="Calibri" w:cs="Calibri"/>
                <w:sz w:val="20"/>
                <w:szCs w:val="20"/>
              </w:rPr>
              <w:t>Créez le modèle une seule fois : Courriers › Nouveau modèle, type « Demande de financement ».</w:t>
            </w:r>
          </w:p>
          <w:p>
            <w:pPr>
              <w:pStyle w:val="ListParagraph"/>
              <w:numPr>
                <w:ilvl w:val="0"/>
                <w:numId w:val="238"/>
              </w:numPr>
              <w:spacing w:lineRule="exact" w:line="262" w:before="0" w:after="60"/>
              <w:rPr/>
            </w:pPr>
            <w:r>
              <w:rPr>
                <w:rFonts w:eastAsia="Calibri" w:cs="Calibri"/>
                <w:sz w:val="20"/>
                <w:szCs w:val="20"/>
              </w:rPr>
              <w:t xml:space="preserve">Sur la fiche du dossier, section Courriers : choisissez le modèle, </w:t>
            </w:r>
            <w:r>
              <w:rPr>
                <w:rFonts w:eastAsia="Calibri" w:cs="Calibri"/>
                <w:b/>
                <w:bCs/>
                <w:sz w:val="20"/>
                <w:szCs w:val="20"/>
              </w:rPr>
              <w:t>Générer</w:t>
            </w:r>
            <w:r>
              <w:rPr>
                <w:rFonts w:eastAsia="Calibri" w:cs="Calibri"/>
                <w:sz w:val="20"/>
                <w:szCs w:val="20"/>
              </w:rPr>
              <w:t>.</w:t>
            </w:r>
          </w:p>
          <w:p>
            <w:pPr>
              <w:pStyle w:val="ListParagraph"/>
              <w:numPr>
                <w:ilvl w:val="0"/>
                <w:numId w:val="239"/>
              </w:numPr>
              <w:spacing w:lineRule="exact" w:line="262" w:before="0" w:after="60"/>
              <w:rPr/>
            </w:pPr>
            <w:r>
              <w:rPr>
                <w:rFonts w:eastAsia="Calibri" w:cs="Calibri"/>
                <w:sz w:val="20"/>
                <w:szCs w:val="20"/>
              </w:rPr>
              <w:t>Relisez, puis Imprimer ou Copier.</w:t>
            </w:r>
          </w:p>
          <w:p>
            <w:pPr>
              <w:pStyle w:val="ListParagraph"/>
              <w:numPr>
                <w:ilvl w:val="0"/>
                <w:numId w:val="240"/>
              </w:numPr>
              <w:spacing w:lineRule="exact" w:line="262" w:before="0" w:after="60"/>
              <w:rPr/>
            </w:pPr>
            <w:r>
              <w:rPr>
                <w:rFonts w:eastAsia="Calibri" w:cs="Calibri"/>
                <w:sz w:val="20"/>
                <w:szCs w:val="20"/>
              </w:rPr>
              <w:t xml:space="preserve">Une fois envoyé : </w:t>
            </w:r>
            <w:r>
              <w:rPr>
                <w:rFonts w:eastAsia="Calibri" w:cs="Calibri"/>
                <w:b/>
                <w:bCs/>
                <w:sz w:val="20"/>
                <w:szCs w:val="20"/>
              </w:rPr>
              <w:t>Marquer comme envoyé</w:t>
            </w:r>
            <w:r>
              <w:rPr>
                <w:rFonts w:eastAsia="Calibri" w:cs="Calibri"/>
                <w:sz w:val="20"/>
                <w:szCs w:val="20"/>
              </w:rPr>
              <w:t>.</w:t>
            </w:r>
          </w:p>
        </w:tc>
        <w:tc>
          <w:tcPr>
            <w:tcW w:w="4818" w:type="dxa"/>
            <w:tcBorders>
              <w:top w:val="single" w:sz="4" w:space="0" w:color="D9E2E0"/>
              <w:left w:val="single" w:sz="4" w:space="0" w:color="D9E2E0"/>
              <w:bottom w:val="single" w:sz="4" w:space="0" w:color="D9E2E0"/>
              <w:right w:val="single" w:sz="4" w:space="0" w:color="D9E2E0"/>
            </w:tcBorders>
            <w:shd w:color="auto" w:fill="F7F9F8" w:val="clear"/>
          </w:tcPr>
          <w:p>
            <w:pPr>
              <w:pStyle w:val="ListParagraph"/>
              <w:numPr>
                <w:ilvl w:val="0"/>
                <w:numId w:val="1"/>
              </w:numPr>
              <w:spacing w:lineRule="exact" w:line="262" w:before="0" w:after="60"/>
              <w:rPr/>
            </w:pPr>
            <w:r>
              <w:rPr>
                <w:rFonts w:eastAsia="Calibri" w:cs="Calibri"/>
                <w:sz w:val="20"/>
                <w:szCs w:val="20"/>
              </w:rPr>
              <w:t>Il choisit la simulation retenue et en tire banque, montant, dates, coût.</w:t>
            </w:r>
          </w:p>
          <w:p>
            <w:pPr>
              <w:pStyle w:val="ListParagraph"/>
              <w:numPr>
                <w:ilvl w:val="0"/>
                <w:numId w:val="1"/>
              </w:numPr>
              <w:spacing w:lineRule="exact" w:line="262" w:before="0" w:after="60"/>
              <w:rPr/>
            </w:pPr>
            <w:r>
              <w:rPr>
                <w:rFonts w:eastAsia="Calibri" w:cs="Calibri"/>
                <w:sz w:val="20"/>
                <w:szCs w:val="20"/>
              </w:rPr>
              <w:t>Il reprend marge et couverture du compte, besoin maximal du plan.</w:t>
            </w:r>
          </w:p>
          <w:p>
            <w:pPr>
              <w:pStyle w:val="ListParagraph"/>
              <w:numPr>
                <w:ilvl w:val="0"/>
                <w:numId w:val="1"/>
              </w:numPr>
              <w:spacing w:lineRule="exact" w:line="262" w:before="0" w:after="60"/>
              <w:rPr/>
            </w:pPr>
            <w:r>
              <w:rPr>
                <w:rFonts w:eastAsia="Calibri" w:cs="Calibri"/>
                <w:sz w:val="20"/>
                <w:szCs w:val="20"/>
              </w:rPr>
              <w:t>Il signale en rouge toute variable qu'il n'a pas pu remplir.</w:t>
            </w:r>
          </w:p>
          <w:p>
            <w:pPr>
              <w:pStyle w:val="ListParagraph"/>
              <w:numPr>
                <w:ilvl w:val="0"/>
                <w:numId w:val="1"/>
              </w:numPr>
              <w:spacing w:lineRule="exact" w:line="262" w:before="0" w:after="60"/>
              <w:rPr/>
            </w:pPr>
            <w:r>
              <w:rPr>
                <w:rFonts w:eastAsia="Calibri" w:cs="Calibri"/>
                <w:sz w:val="20"/>
                <w:szCs w:val="20"/>
              </w:rPr>
              <w:t>Il numérote le courrier (COUR-2026-0002) et le garde dans l'historique.</w:t>
            </w:r>
          </w:p>
        </w:tc>
      </w:tr>
    </w:tbl>
    <w:p>
      <w:pPr>
        <w:pStyle w:val="Normal"/>
        <w:spacing w:before="0" w:after="120"/>
        <w:rPr/>
      </w:pPr>
      <w:r>
        <w:rPr/>
      </w:r>
    </w:p>
    <w:p>
      <w:pPr>
        <w:pStyle w:val="Normal"/>
        <w:keepNext w:val="true"/>
        <w:spacing w:before="120" w:after="60"/>
        <w:jc w:val="center"/>
        <w:rPr/>
      </w:pPr>
      <w:r>
        <w:rPr/>
        <w:drawing>
          <wp:inline distT="0" distB="0" distL="0" distR="0">
            <wp:extent cx="6000750" cy="5972175"/>
            <wp:effectExtent l="0" t="0" r="0" b="0"/>
            <wp:docPr id="118" name="f_courrier_genere" descr="f_courrier_genere&#10;Le courrier généré pour le dossier A. Banque Bêta, 12 000 000 F CFA, 120 jours, marge de 17,9 % et 13,2 %, couverture 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f_courrier_genere" descr="f_courrier_genere&#10;Le courrier généré pour le dossier A. Banque Bêta, 12 000 000 F CFA, 120 jours, marge de 17,9 % et 13,2 %, couverture de"/>
                    <pic:cNvPicPr>
                      <a:picLocks noChangeAspect="1" noChangeArrowheads="1"/>
                    </pic:cNvPicPr>
                  </pic:nvPicPr>
                  <pic:blipFill>
                    <a:blip r:embed="rId119"/>
                    <a:stretch>
                      <a:fillRect/>
                    </a:stretch>
                  </pic:blipFill>
                  <pic:spPr bwMode="auto">
                    <a:xfrm>
                      <a:off x="0" y="0"/>
                      <a:ext cx="6000750" cy="597217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Le courrier généré pour le dossier A.</w:t>
      </w:r>
      <w:r>
        <w:rPr>
          <w:rFonts w:eastAsia="Calibri" w:cs="Calibri"/>
          <w:color w:val="506366"/>
          <w:sz w:val="18"/>
          <w:szCs w:val="18"/>
        </w:rPr>
        <w:t xml:space="preserve"> Banque Bêta, 12 000 000 F CFA, 120 jours, marge de 17,9 % et 13,2 %, couverture de 6,28 fois, besoin maximal de 9 414 191 F CFA : tout est rempli sans saisie.</w:t>
      </w:r>
    </w:p>
    <w:p>
      <w:pPr>
        <w:pStyle w:val="Normal"/>
        <w:pBdr>
          <w:left w:val="single" w:sz="24" w:space="8" w:color="B23A2E"/>
        </w:pBdr>
        <w:shd w:val="clear" w:color="auto" w:fill="FBE9E7"/>
        <w:spacing w:lineRule="exact" w:line="270" w:before="120" w:after="160"/>
        <w:ind w:left="200" w:right="100"/>
        <w:rPr/>
      </w:pPr>
      <w:r>
        <w:rPr>
          <w:rFonts w:eastAsia="Calibri" w:cs="Calibri"/>
          <w:b/>
          <w:bCs/>
          <w:caps/>
          <w:color w:val="B23A2E"/>
          <w:sz w:val="18"/>
          <w:szCs w:val="18"/>
        </w:rPr>
        <w:t xml:space="preserve">Attention  </w:t>
      </w:r>
      <w:r>
        <w:rPr>
          <w:rFonts w:eastAsia="Calibri" w:cs="Calibri"/>
          <w:sz w:val="20"/>
          <w:szCs w:val="20"/>
        </w:rPr>
        <w:t>Si vous modifiez la simulation retenue, le plan ou le compte, régénérez le courrier : un courrier déjà imprimé ne se met pas à jour tout seul.</w:t>
      </w:r>
    </w:p>
    <w:p>
      <w:pPr>
        <w:pStyle w:val="Heading3"/>
        <w:rPr/>
      </w:pPr>
      <w:r>
        <w:rPr>
          <w:rFonts w:eastAsia="Calibri" w:cs="Calibri" w:ascii="Calibri" w:hAnsi="Calibri"/>
        </w:rPr>
        <w:t>Lire les chiffres : récapitulatif des trois dossiers</w:t>
      </w:r>
    </w:p>
    <w:tbl>
      <w:tblPr>
        <w:tblW w:w="9638" w:type="dxa"/>
        <w:jc w:val="left"/>
        <w:tblInd w:w="0" w:type="dxa"/>
        <w:tblLayout w:type="fixed"/>
        <w:tblCellMar>
          <w:top w:w="70" w:type="dxa"/>
          <w:left w:w="110" w:type="dxa"/>
          <w:bottom w:w="70" w:type="dxa"/>
          <w:right w:w="110" w:type="dxa"/>
        </w:tblCellMar>
      </w:tblPr>
      <w:tblGrid>
        <w:gridCol w:w="2668"/>
        <w:gridCol w:w="2225"/>
        <w:gridCol w:w="2223"/>
        <w:gridCol w:w="2521"/>
      </w:tblGrid>
      <w:tr>
        <w:trPr>
          <w:tblHeader w:val="true"/>
          <w:cantSplit w:val="true"/>
        </w:trPr>
        <w:tc>
          <w:tcPr>
            <w:tcW w:w="2668" w:type="dxa"/>
            <w:tcBorders>
              <w:top w:val="single" w:sz="4" w:space="0" w:color="D9E2E0"/>
              <w:left w:val="single" w:sz="4" w:space="0" w:color="D9E2E0"/>
              <w:bottom w:val="single" w:sz="4" w:space="0" w:color="D9E2E0"/>
              <w:right w:val="single" w:sz="4" w:space="0" w:color="D9E2E0"/>
            </w:tcBorders>
            <w:shd w:color="auto" w:fill="0E3B43" w:val="clear"/>
          </w:tcPr>
          <w:p>
            <w:pPr>
              <w:pStyle w:val="Normal"/>
              <w:jc w:val="left"/>
              <w:rPr/>
            </w:pPr>
            <w:r>
              <w:rPr>
                <w:rFonts w:eastAsia="Calibri" w:cs="Calibri"/>
                <w:b/>
                <w:bCs/>
                <w:color w:val="FFFFFF"/>
                <w:sz w:val="18"/>
                <w:szCs w:val="18"/>
              </w:rPr>
              <w:t>Indicateur</w:t>
            </w:r>
          </w:p>
        </w:tc>
        <w:tc>
          <w:tcPr>
            <w:tcW w:w="2225" w:type="dxa"/>
            <w:tcBorders>
              <w:top w:val="single" w:sz="4" w:space="0" w:color="D9E2E0"/>
              <w:left w:val="single" w:sz="4" w:space="0" w:color="D9E2E0"/>
              <w:bottom w:val="single" w:sz="4" w:space="0" w:color="D9E2E0"/>
              <w:right w:val="single" w:sz="4" w:space="0" w:color="D9E2E0"/>
            </w:tcBorders>
            <w:shd w:color="auto" w:fill="0E3B43" w:val="clear"/>
          </w:tcPr>
          <w:p>
            <w:pPr>
              <w:pStyle w:val="Normal"/>
              <w:jc w:val="left"/>
              <w:rPr/>
            </w:pPr>
            <w:r>
              <w:rPr>
                <w:rFonts w:eastAsia="Calibri" w:cs="Calibri"/>
                <w:b/>
                <w:bCs/>
                <w:color w:val="FFFFFF"/>
                <w:sz w:val="18"/>
                <w:szCs w:val="18"/>
              </w:rPr>
              <w:t>Dossier A</w:t>
            </w:r>
          </w:p>
        </w:tc>
        <w:tc>
          <w:tcPr>
            <w:tcW w:w="2223" w:type="dxa"/>
            <w:tcBorders>
              <w:top w:val="single" w:sz="4" w:space="0" w:color="D9E2E0"/>
              <w:left w:val="single" w:sz="4" w:space="0" w:color="D9E2E0"/>
              <w:bottom w:val="single" w:sz="4" w:space="0" w:color="D9E2E0"/>
              <w:right w:val="single" w:sz="4" w:space="0" w:color="D9E2E0"/>
            </w:tcBorders>
            <w:shd w:color="auto" w:fill="0E3B43" w:val="clear"/>
          </w:tcPr>
          <w:p>
            <w:pPr>
              <w:pStyle w:val="Normal"/>
              <w:jc w:val="left"/>
              <w:rPr/>
            </w:pPr>
            <w:r>
              <w:rPr>
                <w:rFonts w:eastAsia="Calibri" w:cs="Calibri"/>
                <w:b/>
                <w:bCs/>
                <w:color w:val="FFFFFF"/>
                <w:sz w:val="18"/>
                <w:szCs w:val="18"/>
              </w:rPr>
              <w:t>Dossier C (Bêta)</w:t>
            </w:r>
          </w:p>
        </w:tc>
        <w:tc>
          <w:tcPr>
            <w:tcW w:w="2521" w:type="dxa"/>
            <w:tcBorders>
              <w:top w:val="single" w:sz="4" w:space="0" w:color="D9E2E0"/>
              <w:left w:val="single" w:sz="4" w:space="0" w:color="D9E2E0"/>
              <w:bottom w:val="single" w:sz="4" w:space="0" w:color="D9E2E0"/>
              <w:right w:val="single" w:sz="4" w:space="0" w:color="D9E2E0"/>
            </w:tcBorders>
            <w:shd w:color="auto" w:fill="0E3B43" w:val="clear"/>
          </w:tcPr>
          <w:p>
            <w:pPr>
              <w:pStyle w:val="Normal"/>
              <w:jc w:val="left"/>
              <w:rPr/>
            </w:pPr>
            <w:r>
              <w:rPr>
                <w:rFonts w:eastAsia="Calibri" w:cs="Calibri"/>
                <w:b/>
                <w:bCs/>
                <w:color w:val="FFFFFF"/>
                <w:sz w:val="18"/>
                <w:szCs w:val="18"/>
              </w:rPr>
              <w:t>Dossier B</w:t>
            </w:r>
          </w:p>
        </w:tc>
      </w:tr>
      <w:tr>
        <w:trPr>
          <w:cantSplit w:val="true"/>
        </w:trPr>
        <w:tc>
          <w:tcPr>
            <w:tcW w:w="2668"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bCs/>
                <w:sz w:val="18"/>
                <w:szCs w:val="18"/>
              </w:rPr>
              <w:t>Chiffre d'affaires HT</w:t>
            </w:r>
          </w:p>
        </w:tc>
        <w:tc>
          <w:tcPr>
            <w:tcW w:w="2225"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8"/>
                <w:szCs w:val="18"/>
              </w:rPr>
              <w:t>19 696 400</w:t>
            </w:r>
          </w:p>
        </w:tc>
        <w:tc>
          <w:tcPr>
            <w:tcW w:w="2223"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8"/>
                <w:szCs w:val="18"/>
              </w:rPr>
              <w:t>32 012 000</w:t>
            </w:r>
          </w:p>
        </w:tc>
        <w:tc>
          <w:tcPr>
            <w:tcW w:w="2521"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8"/>
                <w:szCs w:val="18"/>
              </w:rPr>
              <w:t>54 350 400</w:t>
            </w:r>
          </w:p>
        </w:tc>
      </w:tr>
      <w:tr>
        <w:trPr>
          <w:cantSplit w:val="true"/>
        </w:trPr>
        <w:tc>
          <w:tcPr>
            <w:tcW w:w="2668"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bCs/>
                <w:sz w:val="18"/>
                <w:szCs w:val="18"/>
              </w:rPr>
              <w:t>Coût de revient</w:t>
            </w:r>
          </w:p>
        </w:tc>
        <w:tc>
          <w:tcPr>
            <w:tcW w:w="2225"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val="false"/>
                <w:bCs w:val="false"/>
                <w:sz w:val="18"/>
                <w:szCs w:val="18"/>
              </w:rPr>
              <w:t>16 172 853</w:t>
            </w:r>
          </w:p>
        </w:tc>
        <w:tc>
          <w:tcPr>
            <w:tcW w:w="2223"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val="false"/>
                <w:bCs w:val="false"/>
                <w:sz w:val="18"/>
                <w:szCs w:val="18"/>
              </w:rPr>
              <w:t>25 654 849</w:t>
            </w:r>
          </w:p>
        </w:tc>
        <w:tc>
          <w:tcPr>
            <w:tcW w:w="2521"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val="false"/>
                <w:bCs w:val="false"/>
                <w:sz w:val="18"/>
                <w:szCs w:val="18"/>
              </w:rPr>
              <w:t>45 371 205</w:t>
            </w:r>
          </w:p>
        </w:tc>
      </w:tr>
      <w:tr>
        <w:trPr>
          <w:cantSplit w:val="true"/>
        </w:trPr>
        <w:tc>
          <w:tcPr>
            <w:tcW w:w="2668"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bCs/>
                <w:sz w:val="18"/>
                <w:szCs w:val="18"/>
              </w:rPr>
              <w:t>Marge commerciale</w:t>
            </w:r>
          </w:p>
        </w:tc>
        <w:tc>
          <w:tcPr>
            <w:tcW w:w="2225"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8"/>
                <w:szCs w:val="18"/>
              </w:rPr>
              <w:t>3 523 547 (17,9 %)</w:t>
            </w:r>
          </w:p>
        </w:tc>
        <w:tc>
          <w:tcPr>
            <w:tcW w:w="2223"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8"/>
                <w:szCs w:val="18"/>
              </w:rPr>
              <w:t>6 357 151 (19,9 %)</w:t>
            </w:r>
          </w:p>
        </w:tc>
        <w:tc>
          <w:tcPr>
            <w:tcW w:w="2521"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8"/>
                <w:szCs w:val="18"/>
              </w:rPr>
              <w:t>8 979 195 (16,5 %)</w:t>
            </w:r>
          </w:p>
        </w:tc>
      </w:tr>
      <w:tr>
        <w:trPr>
          <w:cantSplit w:val="true"/>
        </w:trPr>
        <w:tc>
          <w:tcPr>
            <w:tcW w:w="2668"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bCs/>
                <w:sz w:val="18"/>
                <w:szCs w:val="18"/>
              </w:rPr>
              <w:t>Frais bancaires</w:t>
            </w:r>
          </w:p>
        </w:tc>
        <w:tc>
          <w:tcPr>
            <w:tcW w:w="2225"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val="false"/>
                <w:bCs w:val="false"/>
                <w:sz w:val="18"/>
                <w:szCs w:val="18"/>
              </w:rPr>
              <w:t>774 614</w:t>
            </w:r>
          </w:p>
        </w:tc>
        <w:tc>
          <w:tcPr>
            <w:tcW w:w="2223"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val="false"/>
                <w:bCs w:val="false"/>
                <w:sz w:val="18"/>
                <w:szCs w:val="18"/>
              </w:rPr>
              <w:t>1 172 094</w:t>
            </w:r>
          </w:p>
        </w:tc>
        <w:tc>
          <w:tcPr>
            <w:tcW w:w="2521"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val="false"/>
                <w:bCs w:val="false"/>
                <w:sz w:val="18"/>
                <w:szCs w:val="18"/>
              </w:rPr>
              <w:t>2 089 569</w:t>
            </w:r>
          </w:p>
        </w:tc>
      </w:tr>
      <w:tr>
        <w:trPr>
          <w:cantSplit w:val="true"/>
        </w:trPr>
        <w:tc>
          <w:tcPr>
            <w:tcW w:w="2668"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bCs/>
                <w:sz w:val="18"/>
                <w:szCs w:val="18"/>
              </w:rPr>
              <w:t>Autres charges directes</w:t>
            </w:r>
          </w:p>
        </w:tc>
        <w:tc>
          <w:tcPr>
            <w:tcW w:w="2225"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8"/>
                <w:szCs w:val="18"/>
              </w:rPr>
              <w:t>150 000</w:t>
            </w:r>
          </w:p>
        </w:tc>
        <w:tc>
          <w:tcPr>
            <w:tcW w:w="2223"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8"/>
                <w:szCs w:val="18"/>
              </w:rPr>
              <w:t>0</w:t>
            </w:r>
          </w:p>
        </w:tc>
        <w:tc>
          <w:tcPr>
            <w:tcW w:w="2521"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8"/>
                <w:szCs w:val="18"/>
              </w:rPr>
              <w:t>0</w:t>
            </w:r>
          </w:p>
        </w:tc>
      </w:tr>
      <w:tr>
        <w:trPr>
          <w:cantSplit w:val="true"/>
        </w:trPr>
        <w:tc>
          <w:tcPr>
            <w:tcW w:w="2668"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bCs/>
                <w:sz w:val="18"/>
                <w:szCs w:val="18"/>
              </w:rPr>
              <w:t>Marge globale</w:t>
            </w:r>
          </w:p>
        </w:tc>
        <w:tc>
          <w:tcPr>
            <w:tcW w:w="2225"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val="false"/>
                <w:bCs w:val="false"/>
                <w:sz w:val="18"/>
                <w:szCs w:val="18"/>
              </w:rPr>
              <w:t>2 598 933 (13,2 %)</w:t>
            </w:r>
          </w:p>
        </w:tc>
        <w:tc>
          <w:tcPr>
            <w:tcW w:w="2223"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val="false"/>
                <w:bCs w:val="false"/>
                <w:sz w:val="18"/>
                <w:szCs w:val="18"/>
              </w:rPr>
              <w:t>5 185 057 (16,2 %)</w:t>
            </w:r>
          </w:p>
        </w:tc>
        <w:tc>
          <w:tcPr>
            <w:tcW w:w="2521"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val="false"/>
                <w:bCs w:val="false"/>
                <w:sz w:val="18"/>
                <w:szCs w:val="18"/>
              </w:rPr>
              <w:t>6 889 626 (12,7 %)</w:t>
            </w:r>
          </w:p>
        </w:tc>
      </w:tr>
      <w:tr>
        <w:trPr>
          <w:cantSplit w:val="true"/>
        </w:trPr>
        <w:tc>
          <w:tcPr>
            <w:tcW w:w="2668"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bCs/>
                <w:sz w:val="18"/>
                <w:szCs w:val="18"/>
              </w:rPr>
              <w:t>Besoin maximal de trésorerie</w:t>
            </w:r>
          </w:p>
        </w:tc>
        <w:tc>
          <w:tcPr>
            <w:tcW w:w="2225"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8"/>
                <w:szCs w:val="18"/>
              </w:rPr>
              <w:t>9 414 191</w:t>
            </w:r>
          </w:p>
        </w:tc>
        <w:tc>
          <w:tcPr>
            <w:tcW w:w="2223"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8"/>
                <w:szCs w:val="18"/>
              </w:rPr>
              <w:t>25 936 887</w:t>
            </w:r>
          </w:p>
        </w:tc>
        <w:tc>
          <w:tcPr>
            <w:tcW w:w="2521"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8"/>
                <w:szCs w:val="18"/>
              </w:rPr>
              <w:t>26 574 194 (sans trésorerie propre)</w:t>
            </w:r>
          </w:p>
        </w:tc>
      </w:tr>
    </w:tbl>
    <w:p>
      <w:pPr>
        <w:pStyle w:val="Normal"/>
        <w:spacing w:before="0" w:after="140"/>
        <w:rPr/>
      </w:pPr>
      <w:r>
        <w:rPr/>
      </w:r>
    </w:p>
    <w:p>
      <w:pPr>
        <w:pStyle w:val="Normal"/>
        <w:spacing w:lineRule="exact" w:line="276" w:before="0" w:after="100"/>
        <w:rPr/>
      </w:pPr>
      <w:r>
        <w:rPr>
          <w:rFonts w:eastAsia="Calibri" w:cs="Calibri"/>
          <w:sz w:val="21"/>
          <w:szCs w:val="21"/>
        </w:rPr>
        <w:t>Montants en XOF. La marge couvre-t-elle le coût du financement ? Pour le dossier A, 6,28 fois ; en dessous de 2, une banque s'interrogera. Combien de temps l'argent est-il avancé ? 100 jours, à comparer à la durée de la ligne (120 jours). Le financement arrive-t-il à temps ? Surveillez les alertes du plan.</w:t>
      </w:r>
      <w:r>
        <w:br w:type="page"/>
      </w:r>
    </w:p>
    <w:p>
      <w:pPr>
        <w:pStyle w:val="Normal"/>
        <w:keepNext w:val="true"/>
        <w:spacing w:before="0" w:after="60"/>
        <w:rPr/>
      </w:pPr>
      <w:r>
        <w:rPr>
          <w:rFonts w:eastAsia="Calibri" w:cs="Calibri"/>
          <w:b/>
          <w:bCs/>
          <w:color w:val="B06A22"/>
          <w:spacing w:val="30"/>
          <w:sz w:val="18"/>
          <w:szCs w:val="18"/>
        </w:rPr>
        <w:t>CHAPITRE M7 · MARCHÉS ET VENTES</w:t>
      </w:r>
    </w:p>
    <w:p>
      <w:pPr>
        <w:pStyle w:val="Heading2"/>
        <w:rPr/>
      </w:pPr>
      <w:bookmarkStart w:id="22" w:name="__RefHeading___Toc3347_3216272268"/>
      <w:bookmarkEnd w:id="22"/>
      <w:r>
        <w:rPr>
          <w:rFonts w:eastAsia="Georgia" w:cs="Georgia" w:ascii="Georgia" w:hAnsi="Georgia"/>
        </w:rPr>
        <w:t>Courriers : modèles, génération et historique</w:t>
      </w:r>
    </w:p>
    <w:p>
      <w:pPr>
        <w:pStyle w:val="Normal"/>
        <w:spacing w:lineRule="exact" w:line="290" w:before="0" w:after="160"/>
        <w:rPr/>
      </w:pPr>
      <w:r>
        <w:rPr>
          <w:rFonts w:eastAsia="Calibri" w:cs="Calibri"/>
          <w:sz w:val="22"/>
          <w:szCs w:val="22"/>
        </w:rPr>
        <w:t xml:space="preserve">Des modèles de courrier réutilisables, avec des variables </w:t>
      </w:r>
      <w:r>
        <w:rPr>
          <w:rFonts w:eastAsia="Consolas" w:cs="Consolas" w:ascii="Consolas" w:hAnsi="Consolas"/>
          <w:sz w:val="22"/>
          <w:szCs w:val="22"/>
        </w:rPr>
        <w:t>{{dossier.xxx}}</w:t>
      </w:r>
      <w:r>
        <w:rPr>
          <w:rFonts w:eastAsia="Calibri" w:cs="Calibri"/>
          <w:sz w:val="22"/>
          <w:szCs w:val="22"/>
        </w:rPr>
        <w:t xml:space="preserve"> qui se remplissent à partir des données réelles du dossier : plus de copier-coller de références ou d'intitulés.</w:t>
      </w:r>
    </w:p>
    <w:p>
      <w:pPr>
        <w:pStyle w:val="Heading3"/>
        <w:keepNext w:val="true"/>
        <w:rPr/>
      </w:pPr>
      <w:r>
        <w:rPr>
          <w:rFonts w:eastAsia="Calibri" w:cs="Calibri" w:ascii="Calibri" w:hAnsi="Calibri"/>
        </w:rPr>
        <w:t>1.  Créer un modèle</w:t>
      </w:r>
    </w:p>
    <w:p>
      <w:pPr>
        <w:pStyle w:val="Normal"/>
        <w:keepNext w:val="true"/>
        <w:spacing w:before="0" w:after="80"/>
        <w:rPr/>
      </w:pPr>
      <w:r>
        <w:rPr>
          <w:rFonts w:eastAsia="Calibri" w:cs="Calibri"/>
          <w:i/>
          <w:iCs/>
          <w:color w:val="506366"/>
          <w:sz w:val="18"/>
          <w:szCs w:val="18"/>
        </w:rPr>
        <w:t>Marchés et ventes › Courriers › Nouveau modèle</w:t>
      </w:r>
    </w:p>
    <w:p>
      <w:pPr>
        <w:pStyle w:val="Normal"/>
        <w:spacing w:lineRule="exact" w:line="276" w:before="0" w:after="100"/>
        <w:rPr/>
      </w:pPr>
      <w:r>
        <w:rPr>
          <w:rFonts w:eastAsia="Calibri" w:cs="Calibri"/>
          <w:sz w:val="21"/>
          <w:szCs w:val="21"/>
        </w:rPr>
        <w:t>Le type de courrier est déjà riche : demande de clarification, de financement, de garantie, de mainlevée, de prorogation, réserve sur ordre de service, relance de paiement, recours gracieux, recours contentieux, notification de sous-traitance. Titre et corps acceptent les variables ; le champ « Déclencheur » documente, en texte libre, la situation qui justifie l'envoi.</w:t>
      </w:r>
    </w:p>
    <w:p>
      <w:pPr>
        <w:pStyle w:val="Normal"/>
        <w:keepNext w:val="true"/>
        <w:spacing w:before="120" w:after="60"/>
        <w:jc w:val="center"/>
        <w:rPr/>
      </w:pPr>
      <w:r>
        <w:rPr/>
        <w:drawing>
          <wp:inline distT="0" distB="0" distL="0" distR="0">
            <wp:extent cx="6000750" cy="1333500"/>
            <wp:effectExtent l="0" t="0" r="0" b="0"/>
            <wp:docPr id="119" name="f_courriers_liste" descr="f_courriers_liste&#10;Les modèles. Chacun porte son étiquette de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f_courriers_liste" descr="f_courriers_liste&#10;Les modèles. Chacun porte son étiquette de type."/>
                    <pic:cNvPicPr>
                      <a:picLocks noChangeAspect="1" noChangeArrowheads="1"/>
                    </pic:cNvPicPr>
                  </pic:nvPicPr>
                  <pic:blipFill>
                    <a:blip r:embed="rId120"/>
                    <a:stretch>
                      <a:fillRect/>
                    </a:stretch>
                  </pic:blipFill>
                  <pic:spPr bwMode="auto">
                    <a:xfrm>
                      <a:off x="0" y="0"/>
                      <a:ext cx="6000750" cy="13335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Les modèles.</w:t>
      </w:r>
      <w:r>
        <w:rPr>
          <w:rFonts w:eastAsia="Calibri" w:cs="Calibri"/>
          <w:color w:val="506366"/>
          <w:sz w:val="18"/>
          <w:szCs w:val="18"/>
        </w:rPr>
        <w:t xml:space="preserve"> Chacun porte son étiquette de type.</w:t>
      </w:r>
    </w:p>
    <w:p>
      <w:pPr>
        <w:pStyle w:val="Normal"/>
        <w:keepNext w:val="true"/>
        <w:spacing w:before="120" w:after="60"/>
        <w:jc w:val="center"/>
        <w:rPr/>
      </w:pPr>
      <w:r>
        <w:rPr/>
        <w:drawing>
          <wp:inline distT="0" distB="0" distL="0" distR="0">
            <wp:extent cx="6000750" cy="3848100"/>
            <wp:effectExtent l="0" t="0" r="0" b="0"/>
            <wp:docPr id="120" name="f_courrier_modele" descr="f_courrier_modele&#10;Création d'un modèle. Le bloc dépliable énumère toutes les variables qui se remplissent seules : {{dossier.*}}, {{fina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f_courrier_modele" descr="f_courrier_modele&#10;Création d'un modèle. Le bloc dépliable énumère toutes les variables qui se remplissent seules : {{dossier.*}}, {{financ"/>
                    <pic:cNvPicPr>
                      <a:picLocks noChangeAspect="1" noChangeArrowheads="1"/>
                    </pic:cNvPicPr>
                  </pic:nvPicPr>
                  <pic:blipFill>
                    <a:blip r:embed="rId121"/>
                    <a:stretch>
                      <a:fillRect/>
                    </a:stretch>
                  </pic:blipFill>
                  <pic:spPr bwMode="auto">
                    <a:xfrm>
                      <a:off x="0" y="0"/>
                      <a:ext cx="6000750" cy="38481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Création d'un modèle.</w:t>
      </w:r>
      <w:r>
        <w:rPr>
          <w:rFonts w:eastAsia="Calibri" w:cs="Calibri"/>
          <w:color w:val="506366"/>
          <w:sz w:val="18"/>
          <w:szCs w:val="18"/>
        </w:rPr>
        <w:t xml:space="preserve"> Le bloc dépliable énumère toutes les variables qui se remplissent seules : {{dossier.*}}, {{financement.*}}, {{compte.*}}, {{plan.*}}, {{annexes}}.</w:t>
      </w:r>
    </w:p>
    <w:p>
      <w:pPr>
        <w:pStyle w:val="Heading3"/>
        <w:keepNext w:val="true"/>
        <w:rPr/>
      </w:pPr>
      <w:r>
        <w:rPr>
          <w:rFonts w:eastAsia="Calibri" w:cs="Calibri" w:ascii="Calibri" w:hAnsi="Calibri"/>
        </w:rPr>
        <w:t>2.  Générer le courrier depuis un dossier ou une consultation</w:t>
      </w:r>
    </w:p>
    <w:p>
      <w:pPr>
        <w:pStyle w:val="Normal"/>
        <w:keepNext w:val="true"/>
        <w:spacing w:before="0" w:after="80"/>
        <w:rPr/>
      </w:pPr>
      <w:r>
        <w:rPr>
          <w:rFonts w:eastAsia="Calibri" w:cs="Calibri"/>
          <w:i/>
          <w:iCs/>
          <w:color w:val="506366"/>
          <w:sz w:val="18"/>
          <w:szCs w:val="18"/>
        </w:rPr>
        <w:t>Fiche du dossier › Courriers</w:t>
      </w:r>
    </w:p>
    <w:p>
      <w:pPr>
        <w:pStyle w:val="Normal"/>
        <w:spacing w:lineRule="exact" w:line="276" w:before="0" w:after="100"/>
        <w:rPr/>
      </w:pPr>
      <w:r>
        <w:rPr>
          <w:rFonts w:eastAsia="Calibri" w:cs="Calibri"/>
          <w:sz w:val="21"/>
          <w:szCs w:val="21"/>
        </w:rPr>
        <w:t xml:space="preserve">Choisissez un modèle puis </w:t>
      </w:r>
      <w:r>
        <w:rPr>
          <w:rFonts w:eastAsia="Calibri" w:cs="Calibri"/>
          <w:b/>
          <w:bCs/>
          <w:sz w:val="21"/>
          <w:szCs w:val="21"/>
        </w:rPr>
        <w:t>Générer</w:t>
      </w:r>
      <w:r>
        <w:rPr>
          <w:rFonts w:eastAsia="Calibri" w:cs="Calibri"/>
          <w:sz w:val="21"/>
          <w:szCs w:val="21"/>
        </w:rPr>
        <w:t xml:space="preserve"> : le document fusionné s'affiche avec </w:t>
      </w:r>
      <w:r>
        <w:rPr>
          <w:rFonts w:eastAsia="Calibri" w:cs="Calibri"/>
          <w:b/>
          <w:bCs/>
          <w:sz w:val="21"/>
          <w:szCs w:val="21"/>
        </w:rPr>
        <w:t>Copier</w:t>
      </w:r>
      <w:r>
        <w:rPr>
          <w:rFonts w:eastAsia="Calibri" w:cs="Calibri"/>
          <w:sz w:val="21"/>
          <w:szCs w:val="21"/>
        </w:rPr>
        <w:t xml:space="preserve"> et </w:t>
      </w:r>
      <w:r>
        <w:rPr>
          <w:rFonts w:eastAsia="Calibri" w:cs="Calibri"/>
          <w:b/>
          <w:bCs/>
          <w:sz w:val="21"/>
          <w:szCs w:val="21"/>
        </w:rPr>
        <w:t>Imprimer</w:t>
      </w:r>
      <w:r>
        <w:rPr>
          <w:rFonts w:eastAsia="Calibri" w:cs="Calibri"/>
          <w:sz w:val="21"/>
          <w:szCs w:val="21"/>
        </w:rPr>
        <w:t xml:space="preserve">. Depuis cette mise à jour, la section existe aussi sur les </w:t>
      </w:r>
      <w:r>
        <w:rPr>
          <w:rFonts w:eastAsia="Calibri" w:cs="Calibri"/>
          <w:b/>
          <w:bCs/>
          <w:sz w:val="21"/>
          <w:szCs w:val="21"/>
        </w:rPr>
        <w:t>consultations restreintes</w:t>
      </w:r>
      <w:r>
        <w:rPr>
          <w:rFonts w:eastAsia="Calibri" w:cs="Calibri"/>
          <w:sz w:val="21"/>
          <w:szCs w:val="21"/>
        </w:rPr>
        <w:t>.</w:t>
      </w:r>
    </w:p>
    <w:tbl>
      <w:tblPr>
        <w:tblW w:w="9638" w:type="dxa"/>
        <w:jc w:val="left"/>
        <w:tblInd w:w="0" w:type="dxa"/>
        <w:tblLayout w:type="fixed"/>
        <w:tblCellMar>
          <w:top w:w="70" w:type="dxa"/>
          <w:left w:w="110" w:type="dxa"/>
          <w:bottom w:w="70" w:type="dxa"/>
          <w:right w:w="110" w:type="dxa"/>
        </w:tblCellMar>
      </w:tblPr>
      <w:tblGrid>
        <w:gridCol w:w="4819"/>
        <w:gridCol w:w="4818"/>
      </w:tblGrid>
      <w:tr>
        <w:trPr>
          <w:tblHeader w:val="true"/>
          <w:cantSplit w:val="true"/>
        </w:trPr>
        <w:tc>
          <w:tcPr>
            <w:tcW w:w="4819" w:type="dxa"/>
            <w:tcBorders>
              <w:top w:val="single" w:sz="4" w:space="0" w:color="D9E2E0"/>
              <w:left w:val="single" w:sz="4" w:space="0" w:color="D9E2E0"/>
              <w:bottom w:val="single" w:sz="4" w:space="0" w:color="D9E2E0"/>
              <w:right w:val="single" w:sz="4" w:space="0" w:color="D9E2E0"/>
            </w:tcBorders>
            <w:shd w:color="auto" w:fill="155A66" w:val="clear"/>
          </w:tcPr>
          <w:p>
            <w:pPr>
              <w:pStyle w:val="Normal"/>
              <w:rPr/>
            </w:pPr>
            <w:r>
              <w:rPr>
                <w:rFonts w:eastAsia="Calibri" w:cs="Calibri"/>
                <w:b/>
                <w:bCs/>
                <w:caps/>
                <w:color w:val="FFFFFF"/>
                <w:spacing w:val="20"/>
                <w:sz w:val="18"/>
                <w:szCs w:val="18"/>
              </w:rPr>
              <w:t>Vous faites</w:t>
            </w:r>
          </w:p>
        </w:tc>
        <w:tc>
          <w:tcPr>
            <w:tcW w:w="4818" w:type="dxa"/>
            <w:tcBorders>
              <w:top w:val="single" w:sz="4" w:space="0" w:color="D9E2E0"/>
              <w:left w:val="single" w:sz="4" w:space="0" w:color="D9E2E0"/>
              <w:bottom w:val="single" w:sz="4" w:space="0" w:color="D9E2E0"/>
              <w:right w:val="single" w:sz="4" w:space="0" w:color="D9E2E0"/>
            </w:tcBorders>
            <w:shd w:color="auto" w:fill="506366" w:val="clear"/>
          </w:tcPr>
          <w:p>
            <w:pPr>
              <w:pStyle w:val="Normal"/>
              <w:rPr/>
            </w:pPr>
            <w:r>
              <w:rPr>
                <w:rFonts w:eastAsia="Calibri" w:cs="Calibri"/>
                <w:b/>
                <w:bCs/>
                <w:caps/>
                <w:color w:val="FFFFFF"/>
                <w:spacing w:val="20"/>
                <w:sz w:val="18"/>
                <w:szCs w:val="18"/>
              </w:rPr>
              <w:t>Le système fait seul</w:t>
            </w:r>
          </w:p>
        </w:tc>
      </w:tr>
      <w:tr>
        <w:trPr/>
        <w:tc>
          <w:tcPr>
            <w:tcW w:w="4819" w:type="dxa"/>
            <w:tcBorders>
              <w:top w:val="single" w:sz="4" w:space="0" w:color="D9E2E0"/>
              <w:left w:val="single" w:sz="4" w:space="0" w:color="D9E2E0"/>
              <w:bottom w:val="single" w:sz="4" w:space="0" w:color="D9E2E0"/>
              <w:right w:val="single" w:sz="4" w:space="0" w:color="D9E2E0"/>
            </w:tcBorders>
          </w:tcPr>
          <w:p>
            <w:pPr>
              <w:pStyle w:val="ListParagraph"/>
              <w:numPr>
                <w:ilvl w:val="0"/>
                <w:numId w:val="241"/>
              </w:numPr>
              <w:spacing w:lineRule="exact" w:line="262" w:before="0" w:after="60"/>
              <w:rPr/>
            </w:pPr>
            <w:r>
              <w:rPr>
                <w:rFonts w:eastAsia="Calibri" w:cs="Calibri"/>
                <w:sz w:val="20"/>
                <w:szCs w:val="20"/>
              </w:rPr>
              <w:t>Ouvrez la fiche du dossier (ou de la consultation), section Courriers.</w:t>
            </w:r>
          </w:p>
          <w:p>
            <w:pPr>
              <w:pStyle w:val="ListParagraph"/>
              <w:numPr>
                <w:ilvl w:val="0"/>
                <w:numId w:val="242"/>
              </w:numPr>
              <w:spacing w:lineRule="exact" w:line="262" w:before="0" w:after="60"/>
              <w:rPr/>
            </w:pPr>
            <w:r>
              <w:rPr>
                <w:rFonts w:eastAsia="Calibri" w:cs="Calibri"/>
                <w:sz w:val="20"/>
                <w:szCs w:val="20"/>
              </w:rPr>
              <w:t>Choisissez le modèle, cliquez sur Générer.</w:t>
            </w:r>
          </w:p>
          <w:p>
            <w:pPr>
              <w:pStyle w:val="ListParagraph"/>
              <w:numPr>
                <w:ilvl w:val="0"/>
                <w:numId w:val="243"/>
              </w:numPr>
              <w:spacing w:lineRule="exact" w:line="262" w:before="0" w:after="60"/>
              <w:rPr/>
            </w:pPr>
            <w:r>
              <w:rPr>
                <w:rFonts w:eastAsia="Calibri" w:cs="Calibri"/>
                <w:sz w:val="20"/>
                <w:szCs w:val="20"/>
              </w:rPr>
              <w:t xml:space="preserve">Imprimez, puis cliquez sur </w:t>
            </w:r>
            <w:r>
              <w:rPr>
                <w:rFonts w:eastAsia="Calibri" w:cs="Calibri"/>
                <w:b/>
                <w:bCs/>
                <w:sz w:val="20"/>
                <w:szCs w:val="20"/>
              </w:rPr>
              <w:t>Marquer comme envoyé</w:t>
            </w:r>
            <w:r>
              <w:rPr>
                <w:rFonts w:eastAsia="Calibri" w:cs="Calibri"/>
                <w:sz w:val="20"/>
                <w:szCs w:val="20"/>
              </w:rPr>
              <w:t>.</w:t>
            </w:r>
          </w:p>
        </w:tc>
        <w:tc>
          <w:tcPr>
            <w:tcW w:w="4818" w:type="dxa"/>
            <w:tcBorders>
              <w:top w:val="single" w:sz="4" w:space="0" w:color="D9E2E0"/>
              <w:left w:val="single" w:sz="4" w:space="0" w:color="D9E2E0"/>
              <w:bottom w:val="single" w:sz="4" w:space="0" w:color="D9E2E0"/>
              <w:right w:val="single" w:sz="4" w:space="0" w:color="D9E2E0"/>
            </w:tcBorders>
            <w:shd w:color="auto" w:fill="F7F9F8" w:val="clear"/>
          </w:tcPr>
          <w:p>
            <w:pPr>
              <w:pStyle w:val="ListParagraph"/>
              <w:numPr>
                <w:ilvl w:val="0"/>
                <w:numId w:val="1"/>
              </w:numPr>
              <w:spacing w:lineRule="exact" w:line="262" w:before="0" w:after="60"/>
              <w:rPr/>
            </w:pPr>
            <w:r>
              <w:rPr>
                <w:rFonts w:eastAsia="Calibri" w:cs="Calibri"/>
                <w:sz w:val="20"/>
                <w:szCs w:val="20"/>
              </w:rPr>
              <w:t>Il remplace les variables par les vraies données du dossier.</w:t>
            </w:r>
          </w:p>
          <w:p>
            <w:pPr>
              <w:pStyle w:val="ListParagraph"/>
              <w:numPr>
                <w:ilvl w:val="0"/>
                <w:numId w:val="1"/>
              </w:numPr>
              <w:spacing w:lineRule="exact" w:line="262" w:before="0" w:after="60"/>
              <w:rPr/>
            </w:pPr>
            <w:r>
              <w:rPr>
                <w:rFonts w:eastAsia="Calibri" w:cs="Calibri"/>
                <w:sz w:val="20"/>
                <w:szCs w:val="20"/>
              </w:rPr>
              <w:t>Il attribue un numéro COUR-AAAA-NNNN, commun à tous les types de dossiers.</w:t>
            </w:r>
          </w:p>
          <w:p>
            <w:pPr>
              <w:pStyle w:val="ListParagraph"/>
              <w:numPr>
                <w:ilvl w:val="0"/>
                <w:numId w:val="1"/>
              </w:numPr>
              <w:spacing w:lineRule="exact" w:line="262" w:before="0" w:after="60"/>
              <w:rPr/>
            </w:pPr>
            <w:r>
              <w:rPr>
                <w:rFonts w:eastAsia="Calibri" w:cs="Calibri"/>
                <w:sz w:val="20"/>
                <w:szCs w:val="20"/>
              </w:rPr>
              <w:t>Il garde le courrier dans l'historique chronologique.</w:t>
            </w:r>
          </w:p>
        </w:tc>
      </w:tr>
    </w:tbl>
    <w:p>
      <w:pPr>
        <w:pStyle w:val="Normal"/>
        <w:spacing w:before="0" w:after="120"/>
        <w:rPr/>
      </w:pPr>
      <w:r>
        <w:rPr/>
      </w:r>
    </w:p>
    <w:p>
      <w:pPr>
        <w:pStyle w:val="Normal"/>
        <w:keepNext w:val="true"/>
        <w:spacing w:before="120" w:after="60"/>
        <w:jc w:val="center"/>
        <w:rPr/>
      </w:pPr>
      <w:r>
        <w:rPr/>
        <w:drawing>
          <wp:inline distT="0" distB="0" distL="0" distR="0">
            <wp:extent cx="6000750" cy="5972175"/>
            <wp:effectExtent l="0" t="0" r="0" b="0"/>
            <wp:docPr id="121" name="Image3" descr="f_courrier_genere&#10;Courrier prêt à l'emploi. Texte entièrement fusionn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3" descr="f_courrier_genere&#10;Courrier prêt à l'emploi. Texte entièrement fusionné."/>
                    <pic:cNvPicPr>
                      <a:picLocks noChangeAspect="1" noChangeArrowheads="1"/>
                    </pic:cNvPicPr>
                  </pic:nvPicPr>
                  <pic:blipFill>
                    <a:blip r:embed="rId122"/>
                    <a:stretch>
                      <a:fillRect/>
                    </a:stretch>
                  </pic:blipFill>
                  <pic:spPr bwMode="auto">
                    <a:xfrm>
                      <a:off x="0" y="0"/>
                      <a:ext cx="6000750" cy="597217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Courrier prêt à l'emploi.</w:t>
      </w:r>
      <w:r>
        <w:rPr>
          <w:rFonts w:eastAsia="Calibri" w:cs="Calibri"/>
          <w:color w:val="506366"/>
          <w:sz w:val="18"/>
          <w:szCs w:val="18"/>
        </w:rPr>
        <w:t xml:space="preserve"> Texte entièrement fusionné.</w:t>
      </w:r>
    </w:p>
    <w:p>
      <w:pPr>
        <w:pStyle w:val="Heading3"/>
        <w:keepNext w:val="true"/>
        <w:rPr/>
      </w:pPr>
      <w:r>
        <w:rPr>
          <w:rFonts w:eastAsia="Calibri" w:cs="Calibri" w:ascii="Calibri" w:hAnsi="Calibri"/>
        </w:rPr>
        <w:t>3.  Suivre l'historique</w:t>
      </w:r>
    </w:p>
    <w:p>
      <w:pPr>
        <w:pStyle w:val="Normal"/>
        <w:keepNext w:val="true"/>
        <w:spacing w:before="0" w:after="80"/>
        <w:rPr/>
      </w:pPr>
      <w:r>
        <w:rPr>
          <w:rFonts w:eastAsia="Calibri" w:cs="Calibri"/>
          <w:i/>
          <w:iCs/>
          <w:color w:val="506366"/>
          <w:sz w:val="18"/>
          <w:szCs w:val="18"/>
        </w:rPr>
        <w:t>Fiche du dossier › Historique des courriers</w:t>
      </w:r>
    </w:p>
    <w:p>
      <w:pPr>
        <w:pStyle w:val="Normal"/>
        <w:spacing w:lineRule="exact" w:line="276" w:before="0" w:after="100"/>
        <w:rPr/>
      </w:pPr>
      <w:r>
        <w:rPr>
          <w:rFonts w:eastAsia="Calibri" w:cs="Calibri"/>
          <w:sz w:val="21"/>
          <w:szCs w:val="21"/>
        </w:rPr>
        <w:t>Chaque courrier garde son numéro, sa date et son statut (Brouillon, puis Envoyé), sur les appels d'offres comme sur les consultations.</w:t>
      </w:r>
    </w:p>
    <w:p>
      <w:pPr>
        <w:pStyle w:val="Normal"/>
        <w:keepNext w:val="true"/>
        <w:spacing w:before="120" w:after="60"/>
        <w:jc w:val="center"/>
        <w:rPr/>
      </w:pPr>
      <w:r>
        <w:rPr/>
        <w:drawing>
          <wp:inline distT="0" distB="0" distL="0" distR="0">
            <wp:extent cx="4476750" cy="742950"/>
            <wp:effectExtent l="0" t="0" r="0" b="0"/>
            <wp:docPr id="122" name="f_courrier_historique" descr="f_courrier_historique&#10;L'historique. Numérotation continue et statut de chaque courr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f_courrier_historique" descr="f_courrier_historique&#10;L'historique. Numérotation continue et statut de chaque courrier."/>
                    <pic:cNvPicPr>
                      <a:picLocks noChangeAspect="1" noChangeArrowheads="1"/>
                    </pic:cNvPicPr>
                  </pic:nvPicPr>
                  <pic:blipFill>
                    <a:blip r:embed="rId123"/>
                    <a:stretch>
                      <a:fillRect/>
                    </a:stretch>
                  </pic:blipFill>
                  <pic:spPr bwMode="auto">
                    <a:xfrm>
                      <a:off x="0" y="0"/>
                      <a:ext cx="4476750" cy="74295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L'historique.</w:t>
      </w:r>
      <w:r>
        <w:rPr>
          <w:rFonts w:eastAsia="Calibri" w:cs="Calibri"/>
          <w:color w:val="506366"/>
          <w:sz w:val="18"/>
          <w:szCs w:val="18"/>
        </w:rPr>
        <w:t xml:space="preserve"> Numérotation continue et statut de chaque courrier.</w:t>
      </w:r>
      <w:r>
        <w:br w:type="page"/>
      </w:r>
    </w:p>
    <w:p>
      <w:pPr>
        <w:pStyle w:val="Normal"/>
        <w:keepNext w:val="true"/>
        <w:spacing w:before="0" w:after="60"/>
        <w:rPr/>
      </w:pPr>
      <w:r>
        <w:rPr>
          <w:rFonts w:eastAsia="Calibri" w:cs="Calibri"/>
          <w:b/>
          <w:bCs/>
          <w:color w:val="B06A22"/>
          <w:spacing w:val="30"/>
          <w:sz w:val="18"/>
          <w:szCs w:val="18"/>
        </w:rPr>
        <w:t>CHAPITRE M8 · FINANCE · OPTION PAYANTE</w:t>
      </w:r>
    </w:p>
    <w:p>
      <w:pPr>
        <w:pStyle w:val="Heading2"/>
        <w:rPr/>
      </w:pPr>
      <w:bookmarkStart w:id="23" w:name="__RefHeading___Toc3349_3216272268"/>
      <w:bookmarkEnd w:id="23"/>
      <w:r>
        <w:rPr>
          <w:rFonts w:eastAsia="Georgia" w:cs="Georgia" w:ascii="Georgia" w:hAnsi="Georgia"/>
        </w:rPr>
        <w:t>Comptabilité (SYSCOHADA)</w:t>
      </w:r>
    </w:p>
    <w:p>
      <w:pPr>
        <w:pStyle w:val="Normal"/>
        <w:spacing w:lineRule="exact" w:line="290" w:before="0" w:after="160"/>
        <w:rPr/>
      </w:pPr>
      <w:r>
        <w:rPr>
          <w:rFonts w:eastAsia="Calibri" w:cs="Calibri"/>
          <w:sz w:val="22"/>
          <w:szCs w:val="22"/>
        </w:rPr>
        <w:t>Une comptabilité générale intégrée : les factures de vente et les réceptions produisent leurs écritures automatiquement, que le comptable corrige et valide. Elle suit le plan SYSCOHADA (plus de 780 comptes à huit chiffres) et sort ses états en écran, en PDF et en Excel.</w:t>
      </w:r>
    </w:p>
    <w:p>
      <w:pPr>
        <w:pStyle w:val="Normal"/>
        <w:pBdr>
          <w:left w:val="single" w:sz="24" w:space="8" w:color="B23A2E"/>
        </w:pBdr>
        <w:shd w:val="clear" w:color="auto" w:fill="FBE9E7"/>
        <w:spacing w:lineRule="exact" w:line="270" w:before="120" w:after="160"/>
        <w:ind w:left="200" w:right="100"/>
        <w:rPr/>
      </w:pPr>
      <w:r>
        <w:rPr>
          <w:rFonts w:eastAsia="Calibri" w:cs="Calibri"/>
          <w:b/>
          <w:bCs/>
          <w:caps/>
          <w:color w:val="B23A2E"/>
          <w:sz w:val="18"/>
          <w:szCs w:val="18"/>
        </w:rPr>
        <w:t xml:space="preserve">Attention  </w:t>
      </w:r>
      <w:r>
        <w:rPr>
          <w:rFonts w:eastAsia="Calibri" w:cs="Calibri"/>
          <w:b/>
          <w:bCs/>
          <w:sz w:val="20"/>
          <w:szCs w:val="20"/>
        </w:rPr>
        <w:t>Module payant.</w:t>
      </w:r>
      <w:r>
        <w:rPr>
          <w:rFonts w:eastAsia="Calibri" w:cs="Calibri"/>
          <w:sz w:val="20"/>
          <w:szCs w:val="20"/>
        </w:rPr>
        <w:t xml:space="preserve"> La comptabilité est activée par le Super Administrateur, avec un supplément mensuel en XOF. Tant qu'elle n'est pas activée, le menu « Comptabilité » est masqué, ses routes répondent « module verrouillé » et aucune écriture n'est créée automatiquement.</w:t>
      </w:r>
    </w:p>
    <w:tbl>
      <w:tblPr>
        <w:tblW w:w="9638" w:type="dxa"/>
        <w:jc w:val="left"/>
        <w:tblInd w:w="0" w:type="dxa"/>
        <w:tblLayout w:type="fixed"/>
        <w:tblCellMar>
          <w:top w:w="70" w:type="dxa"/>
          <w:left w:w="110" w:type="dxa"/>
          <w:bottom w:w="70" w:type="dxa"/>
          <w:right w:w="110" w:type="dxa"/>
        </w:tblCellMar>
      </w:tblPr>
      <w:tblGrid>
        <w:gridCol w:w="2954"/>
        <w:gridCol w:w="4663"/>
        <w:gridCol w:w="2021"/>
      </w:tblGrid>
      <w:tr>
        <w:trPr>
          <w:tblHeader w:val="true"/>
          <w:cantSplit w:val="true"/>
        </w:trPr>
        <w:tc>
          <w:tcPr>
            <w:tcW w:w="2954" w:type="dxa"/>
            <w:tcBorders>
              <w:top w:val="single" w:sz="4" w:space="0" w:color="D9E2E0"/>
              <w:left w:val="single" w:sz="4" w:space="0" w:color="D9E2E0"/>
              <w:bottom w:val="single" w:sz="4" w:space="0" w:color="D9E2E0"/>
              <w:right w:val="single" w:sz="4" w:space="0" w:color="D9E2E0"/>
            </w:tcBorders>
            <w:shd w:color="auto" w:fill="0E3B43" w:val="clear"/>
          </w:tcPr>
          <w:p>
            <w:pPr>
              <w:pStyle w:val="Normal"/>
              <w:jc w:val="left"/>
              <w:rPr/>
            </w:pPr>
            <w:r>
              <w:rPr>
                <w:rFonts w:eastAsia="Calibri" w:cs="Calibri"/>
                <w:b/>
                <w:bCs/>
                <w:color w:val="FFFFFF"/>
                <w:sz w:val="19"/>
                <w:szCs w:val="19"/>
              </w:rPr>
              <w:t>Niveau de droit</w:t>
            </w:r>
          </w:p>
        </w:tc>
        <w:tc>
          <w:tcPr>
            <w:tcW w:w="4663" w:type="dxa"/>
            <w:tcBorders>
              <w:top w:val="single" w:sz="4" w:space="0" w:color="D9E2E0"/>
              <w:left w:val="single" w:sz="4" w:space="0" w:color="D9E2E0"/>
              <w:bottom w:val="single" w:sz="4" w:space="0" w:color="D9E2E0"/>
              <w:right w:val="single" w:sz="4" w:space="0" w:color="D9E2E0"/>
            </w:tcBorders>
            <w:shd w:color="auto" w:fill="0E3B43" w:val="clear"/>
          </w:tcPr>
          <w:p>
            <w:pPr>
              <w:pStyle w:val="Normal"/>
              <w:jc w:val="left"/>
              <w:rPr/>
            </w:pPr>
            <w:r>
              <w:rPr>
                <w:rFonts w:eastAsia="Calibri" w:cs="Calibri"/>
                <w:b/>
                <w:bCs/>
                <w:color w:val="FFFFFF"/>
                <w:sz w:val="19"/>
                <w:szCs w:val="19"/>
              </w:rPr>
              <w:t>Ce qu'il permet</w:t>
            </w:r>
          </w:p>
        </w:tc>
        <w:tc>
          <w:tcPr>
            <w:tcW w:w="2021" w:type="dxa"/>
            <w:tcBorders>
              <w:top w:val="single" w:sz="4" w:space="0" w:color="D9E2E0"/>
              <w:left w:val="single" w:sz="4" w:space="0" w:color="D9E2E0"/>
              <w:bottom w:val="single" w:sz="4" w:space="0" w:color="D9E2E0"/>
              <w:right w:val="single" w:sz="4" w:space="0" w:color="D9E2E0"/>
            </w:tcBorders>
            <w:shd w:color="auto" w:fill="0E3B43" w:val="clear"/>
          </w:tcPr>
          <w:p>
            <w:pPr>
              <w:pStyle w:val="Normal"/>
              <w:jc w:val="left"/>
              <w:rPr/>
            </w:pPr>
            <w:r>
              <w:rPr>
                <w:rFonts w:eastAsia="Calibri" w:cs="Calibri"/>
                <w:b/>
                <w:bCs/>
                <w:color w:val="FFFFFF"/>
                <w:sz w:val="19"/>
                <w:szCs w:val="19"/>
              </w:rPr>
              <w:t>Qui l'a en général</w:t>
            </w:r>
          </w:p>
        </w:tc>
      </w:tr>
      <w:tr>
        <w:trPr>
          <w:cantSplit w:val="true"/>
        </w:trPr>
        <w:tc>
          <w:tcPr>
            <w:tcW w:w="2954"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bCs/>
                <w:sz w:val="19"/>
                <w:szCs w:val="19"/>
              </w:rPr>
              <w:t>Saisie (module comptabilité)</w:t>
            </w:r>
          </w:p>
        </w:tc>
        <w:tc>
          <w:tcPr>
            <w:tcW w:w="4663"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9"/>
                <w:szCs w:val="19"/>
              </w:rPr>
              <w:t>Consulter les états, saisir factures et règlements, proposer des écritures.</w:t>
            </w:r>
          </w:p>
        </w:tc>
        <w:tc>
          <w:tcPr>
            <w:tcW w:w="2021"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9"/>
                <w:szCs w:val="19"/>
              </w:rPr>
              <w:t>Comptable</w:t>
            </w:r>
          </w:p>
        </w:tc>
      </w:tr>
      <w:tr>
        <w:trPr>
          <w:cantSplit w:val="true"/>
        </w:trPr>
        <w:tc>
          <w:tcPr>
            <w:tcW w:w="2954"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bCs/>
                <w:sz w:val="19"/>
                <w:szCs w:val="19"/>
              </w:rPr>
              <w:t>Validation (comptabilité-validation)</w:t>
            </w:r>
          </w:p>
        </w:tc>
        <w:tc>
          <w:tcPr>
            <w:tcW w:w="4663"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val="false"/>
                <w:bCs w:val="false"/>
                <w:sz w:val="19"/>
                <w:szCs w:val="19"/>
              </w:rPr>
              <w:t>Valider ou extourner les écritures, changer un compte, importer, gérer plan et exercices.</w:t>
            </w:r>
          </w:p>
        </w:tc>
        <w:tc>
          <w:tcPr>
            <w:tcW w:w="2021"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val="false"/>
                <w:bCs w:val="false"/>
                <w:sz w:val="19"/>
                <w:szCs w:val="19"/>
              </w:rPr>
              <w:t>Direction, Financier, Admin</w:t>
            </w:r>
          </w:p>
        </w:tc>
      </w:tr>
    </w:tbl>
    <w:p>
      <w:pPr>
        <w:pStyle w:val="Normal"/>
        <w:spacing w:before="0" w:after="140"/>
        <w:rPr/>
      </w:pPr>
      <w:r>
        <w:rPr/>
      </w:r>
    </w:p>
    <w:p>
      <w:pPr>
        <w:pStyle w:val="Normal"/>
        <w:spacing w:lineRule="exact" w:line="276" w:before="0" w:after="100"/>
        <w:rPr/>
      </w:pPr>
      <w:r>
        <w:rPr>
          <w:rFonts w:eastAsia="Calibri" w:cs="Calibri"/>
          <w:sz w:val="21"/>
          <w:szCs w:val="21"/>
        </w:rPr>
        <w:t xml:space="preserve">Les onglets de la page Comptabilité : </w:t>
      </w:r>
      <w:r>
        <w:rPr>
          <w:rFonts w:eastAsia="Calibri" w:cs="Calibri"/>
          <w:b/>
          <w:bCs/>
          <w:sz w:val="21"/>
          <w:szCs w:val="21"/>
        </w:rPr>
        <w:t>Accueil · En instance · Achats · Règlements · Trésorerie · Écritures · Grand livre · Lettrage · Balance générale · Balances tiers · Balance âgée · Analytique · Bilan · Compte de résultat · Immobilisations · Plan comptable · Comptes tiers · Importer · Paramètres</w:t>
      </w:r>
      <w:r>
        <w:rPr>
          <w:rFonts w:eastAsia="Calibri" w:cs="Calibri"/>
          <w:sz w:val="21"/>
          <w:szCs w:val="21"/>
        </w:rPr>
        <w:t>.</w:t>
      </w:r>
    </w:p>
    <w:p>
      <w:pPr>
        <w:pStyle w:val="Heading3"/>
        <w:keepNext w:val="true"/>
        <w:rPr/>
      </w:pPr>
      <w:r>
        <w:rPr>
          <w:rFonts w:eastAsia="Calibri" w:cs="Calibri" w:ascii="Calibri" w:hAnsi="Calibri"/>
        </w:rPr>
        <w:t>1.  Découvrir l'accueil de la comptabilité</w:t>
      </w:r>
    </w:p>
    <w:p>
      <w:pPr>
        <w:pStyle w:val="Normal"/>
        <w:keepNext w:val="true"/>
        <w:spacing w:before="0" w:after="80"/>
        <w:rPr/>
      </w:pPr>
      <w:r>
        <w:rPr>
          <w:rFonts w:eastAsia="Calibri" w:cs="Calibri"/>
          <w:i/>
          <w:iCs/>
          <w:color w:val="506366"/>
          <w:sz w:val="18"/>
          <w:szCs w:val="18"/>
        </w:rPr>
        <w:t>Finance › Comptabilité › Accueil</w:t>
      </w:r>
    </w:p>
    <w:p>
      <w:pPr>
        <w:pStyle w:val="Normal"/>
        <w:spacing w:lineRule="exact" w:line="276" w:before="0" w:after="100"/>
        <w:rPr/>
      </w:pPr>
      <w:r>
        <w:rPr>
          <w:rFonts w:eastAsia="Calibri" w:cs="Calibri"/>
          <w:sz w:val="21"/>
          <w:szCs w:val="21"/>
        </w:rPr>
        <w:t>L'accueil donne les raccourcis (saisir une écriture, grand livre, balance générale, plan comptable, importer depuis Sage), le nombre d'écritures en instance et l'exercice en cours.</w:t>
      </w:r>
    </w:p>
    <w:p>
      <w:pPr>
        <w:pStyle w:val="Normal"/>
        <w:keepNext w:val="true"/>
        <w:spacing w:before="120" w:after="60"/>
        <w:jc w:val="center"/>
        <w:rPr/>
      </w:pPr>
      <w:r>
        <w:rPr/>
        <w:drawing>
          <wp:inline distT="0" distB="0" distL="0" distR="0">
            <wp:extent cx="6000750" cy="3000375"/>
            <wp:effectExtent l="0" t="0" r="0" b="0"/>
            <wp:docPr id="123" name="c01_accueil" descr="c01_accueil&#10;Accueil de la comptabilité. Compteur « En instance » dans le bandeau d'ongl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c01_accueil" descr="c01_accueil&#10;Accueil de la comptabilité. Compteur « En instance » dans le bandeau d'onglets."/>
                    <pic:cNvPicPr>
                      <a:picLocks noChangeAspect="1" noChangeArrowheads="1"/>
                    </pic:cNvPicPr>
                  </pic:nvPicPr>
                  <pic:blipFill>
                    <a:blip r:embed="rId124"/>
                    <a:stretch>
                      <a:fillRect/>
                    </a:stretch>
                  </pic:blipFill>
                  <pic:spPr bwMode="auto">
                    <a:xfrm>
                      <a:off x="0" y="0"/>
                      <a:ext cx="6000750" cy="300037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Accueil de la comptabilité.</w:t>
      </w:r>
      <w:r>
        <w:rPr>
          <w:rFonts w:eastAsia="Calibri" w:cs="Calibri"/>
          <w:color w:val="506366"/>
          <w:sz w:val="18"/>
          <w:szCs w:val="18"/>
        </w:rPr>
        <w:t xml:space="preserve"> Compteur « En instance » dans le bandeau d'onglets.</w:t>
      </w:r>
    </w:p>
    <w:p>
      <w:pPr>
        <w:pStyle w:val="Heading3"/>
        <w:keepNext w:val="true"/>
        <w:rPr/>
      </w:pPr>
      <w:r>
        <w:rPr>
          <w:rFonts w:eastAsia="Calibri" w:cs="Calibri" w:ascii="Calibri" w:hAnsi="Calibri"/>
        </w:rPr>
        <w:t>2.  Plan comptable et comptes tiers</w:t>
      </w:r>
    </w:p>
    <w:p>
      <w:pPr>
        <w:pStyle w:val="Normal"/>
        <w:keepNext w:val="true"/>
        <w:spacing w:before="0" w:after="80"/>
        <w:rPr/>
      </w:pPr>
      <w:r>
        <w:rPr>
          <w:rFonts w:eastAsia="Calibri" w:cs="Calibri"/>
          <w:i/>
          <w:iCs/>
          <w:color w:val="506366"/>
          <w:sz w:val="18"/>
          <w:szCs w:val="18"/>
        </w:rPr>
        <w:t>Comptabilité › Plan comptable · Comptes tiers</w:t>
      </w:r>
    </w:p>
    <w:p>
      <w:pPr>
        <w:pStyle w:val="Normal"/>
        <w:spacing w:lineRule="exact" w:line="276" w:before="0" w:after="100"/>
        <w:rPr/>
      </w:pPr>
      <w:r>
        <w:rPr>
          <w:rFonts w:eastAsia="Calibri" w:cs="Calibri"/>
          <w:sz w:val="21"/>
          <w:szCs w:val="21"/>
        </w:rPr>
        <w:t>Le plan SYSCOHADA est préchargé. Chaque client et chaque fournisseur reçoit automatiquement un compte tiers verrouillé (par exemple CA001 pour un client, FB001 pour un fournisseur) rattaché au collectif 411 ou 401. Le code ne change jamais.</w:t>
      </w:r>
    </w:p>
    <w:p>
      <w:pPr>
        <w:pStyle w:val="Normal"/>
        <w:keepNext w:val="true"/>
        <w:spacing w:before="120" w:after="60"/>
        <w:jc w:val="center"/>
        <w:rPr/>
      </w:pPr>
      <w:r>
        <w:rPr/>
        <w:drawing>
          <wp:inline distT="0" distB="0" distL="0" distR="0">
            <wp:extent cx="6000750" cy="5067300"/>
            <wp:effectExtent l="0" t="0" r="0" b="0"/>
            <wp:docPr id="124" name="c09_plan" descr="c09_plan&#10;Plan comptable. Recherche par numéro ou libellé ; un compte déjà utilisé est verrouill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c09_plan" descr="c09_plan&#10;Plan comptable. Recherche par numéro ou libellé ; un compte déjà utilisé est verrouillé."/>
                    <pic:cNvPicPr>
                      <a:picLocks noChangeAspect="1" noChangeArrowheads="1"/>
                    </pic:cNvPicPr>
                  </pic:nvPicPr>
                  <pic:blipFill>
                    <a:blip r:embed="rId125"/>
                    <a:stretch>
                      <a:fillRect/>
                    </a:stretch>
                  </pic:blipFill>
                  <pic:spPr bwMode="auto">
                    <a:xfrm>
                      <a:off x="0" y="0"/>
                      <a:ext cx="6000750" cy="50673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Plan comptable.</w:t>
      </w:r>
      <w:r>
        <w:rPr>
          <w:rFonts w:eastAsia="Calibri" w:cs="Calibri"/>
          <w:color w:val="506366"/>
          <w:sz w:val="18"/>
          <w:szCs w:val="18"/>
        </w:rPr>
        <w:t xml:space="preserve"> Recherche par numéro ou libellé ; un compte déjà utilisé est verrouillé.</w:t>
      </w:r>
    </w:p>
    <w:p>
      <w:pPr>
        <w:pStyle w:val="Normal"/>
        <w:keepNext w:val="true"/>
        <w:spacing w:before="120" w:after="60"/>
        <w:jc w:val="center"/>
        <w:rPr/>
      </w:pPr>
      <w:r>
        <w:rPr/>
        <w:drawing>
          <wp:inline distT="0" distB="0" distL="0" distR="0">
            <wp:extent cx="6000750" cy="2800350"/>
            <wp:effectExtent l="0" t="0" r="0" b="0"/>
            <wp:docPr id="125" name="c10_tiers" descr="c10_tiers&#10;Comptes tiers. Clients et fournisseurs avec leur code et leur compte collec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c10_tiers" descr="c10_tiers&#10;Comptes tiers. Clients et fournisseurs avec leur code et leur compte collectif."/>
                    <pic:cNvPicPr>
                      <a:picLocks noChangeAspect="1" noChangeArrowheads="1"/>
                    </pic:cNvPicPr>
                  </pic:nvPicPr>
                  <pic:blipFill>
                    <a:blip r:embed="rId126"/>
                    <a:stretch>
                      <a:fillRect/>
                    </a:stretch>
                  </pic:blipFill>
                  <pic:spPr bwMode="auto">
                    <a:xfrm>
                      <a:off x="0" y="0"/>
                      <a:ext cx="6000750" cy="280035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Comptes tiers.</w:t>
      </w:r>
      <w:r>
        <w:rPr>
          <w:rFonts w:eastAsia="Calibri" w:cs="Calibri"/>
          <w:color w:val="506366"/>
          <w:sz w:val="18"/>
          <w:szCs w:val="18"/>
        </w:rPr>
        <w:t xml:space="preserve"> Clients et fournisseurs avec leur code et leur compte collectif.</w:t>
      </w:r>
    </w:p>
    <w:p>
      <w:pPr>
        <w:pStyle w:val="Heading3"/>
        <w:keepNext w:val="true"/>
        <w:rPr/>
      </w:pPr>
      <w:r>
        <w:rPr>
          <w:rFonts w:eastAsia="Calibri" w:cs="Calibri" w:ascii="Calibri" w:hAnsi="Calibri"/>
        </w:rPr>
        <w:t>3.  Contrôler les écritures en instance</w:t>
      </w:r>
    </w:p>
    <w:p>
      <w:pPr>
        <w:pStyle w:val="Normal"/>
        <w:keepNext w:val="true"/>
        <w:spacing w:before="0" w:after="80"/>
        <w:rPr/>
      </w:pPr>
      <w:r>
        <w:rPr>
          <w:rFonts w:eastAsia="Calibri" w:cs="Calibri"/>
          <w:i/>
          <w:iCs/>
          <w:color w:val="506366"/>
          <w:sz w:val="18"/>
          <w:szCs w:val="18"/>
        </w:rPr>
        <w:t>Comptabilité › En instance</w:t>
      </w:r>
    </w:p>
    <w:p>
      <w:pPr>
        <w:pStyle w:val="Normal"/>
        <w:spacing w:lineRule="exact" w:line="276" w:before="0" w:after="100"/>
        <w:rPr/>
      </w:pPr>
      <w:r>
        <w:rPr>
          <w:rFonts w:eastAsia="Calibri" w:cs="Calibri"/>
          <w:sz w:val="21"/>
          <w:szCs w:val="21"/>
        </w:rPr>
        <w:t>C'est le premier écran du comptable. Chaque facture, acompte, solde, encaissement ou annulation du module Ventes produit automatiquement une écriture au statut « En instance », avec un lien vers la pièce d'origine : client en 411, vente en 70x, TVA en 4431, acomptes en 4191. Le système ne peut pas deviner si une vente est une prestation, une marchandise ou des travaux : il propose un compte par défaut, que vous corrigez.</w:t>
      </w:r>
    </w:p>
    <w:p>
      <w:pPr>
        <w:pStyle w:val="Normal"/>
        <w:keepNext w:val="true"/>
        <w:spacing w:before="120" w:after="60"/>
        <w:jc w:val="center"/>
        <w:rPr/>
      </w:pPr>
      <w:r>
        <w:rPr/>
        <w:drawing>
          <wp:inline distT="0" distB="0" distL="0" distR="0">
            <wp:extent cx="6000750" cy="6838950"/>
            <wp:effectExtent l="0" t="0" r="0" b="0"/>
            <wp:docPr id="126" name="c02_instance" descr="c02_instance&#10;Écritures en instance. Une écriture par facture, avec ses lignes, le compte proposé et les boutons Valider et Changer 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c02_instance" descr="c02_instance&#10;Écritures en instance. Une écriture par facture, avec ses lignes, le compte proposé et les boutons Valider et Changer le"/>
                    <pic:cNvPicPr>
                      <a:picLocks noChangeAspect="1" noChangeArrowheads="1"/>
                    </pic:cNvPicPr>
                  </pic:nvPicPr>
                  <pic:blipFill>
                    <a:blip r:embed="rId127"/>
                    <a:stretch>
                      <a:fillRect/>
                    </a:stretch>
                  </pic:blipFill>
                  <pic:spPr bwMode="auto">
                    <a:xfrm>
                      <a:off x="0" y="0"/>
                      <a:ext cx="6000750" cy="683895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Écritures en instance.</w:t>
      </w:r>
      <w:r>
        <w:rPr>
          <w:rFonts w:eastAsia="Calibri" w:cs="Calibri"/>
          <w:color w:val="506366"/>
          <w:sz w:val="18"/>
          <w:szCs w:val="18"/>
        </w:rPr>
        <w:t xml:space="preserve"> Une écriture par facture, avec ses lignes, le compte proposé et les boutons Valider et Changer le compte.</w:t>
      </w:r>
    </w:p>
    <w:p>
      <w:pPr>
        <w:pStyle w:val="Heading3"/>
        <w:keepNext w:val="true"/>
        <w:rPr/>
      </w:pPr>
      <w:r>
        <w:rPr>
          <w:rFonts w:eastAsia="Calibri" w:cs="Calibri" w:ascii="Calibri" w:hAnsi="Calibri"/>
        </w:rPr>
        <w:t>4.  Changer le compte, valider, tout valider</w:t>
      </w:r>
    </w:p>
    <w:p>
      <w:pPr>
        <w:pStyle w:val="Normal"/>
        <w:keepNext w:val="true"/>
        <w:spacing w:before="0" w:after="80"/>
        <w:rPr/>
      </w:pPr>
      <w:r>
        <w:rPr>
          <w:rFonts w:eastAsia="Calibri" w:cs="Calibri"/>
          <w:i/>
          <w:iCs/>
          <w:color w:val="506366"/>
          <w:sz w:val="18"/>
          <w:szCs w:val="18"/>
        </w:rPr>
        <w:t>En instance › Changer le compte · Valider · Tout valider</w:t>
      </w:r>
    </w:p>
    <w:p>
      <w:pPr>
        <w:pStyle w:val="Normal"/>
        <w:spacing w:lineRule="exact" w:line="276" w:before="0" w:after="100"/>
        <w:rPr/>
      </w:pPr>
      <w:r>
        <w:rPr>
          <w:rFonts w:eastAsia="Calibri" w:cs="Calibri"/>
          <w:sz w:val="21"/>
          <w:szCs w:val="21"/>
        </w:rPr>
        <w:t xml:space="preserve">« Changer le compte » ne touche que le compte de produit : montants, client, TVA et 411 sont verrouillés. Choisissez la portée : </w:t>
      </w:r>
      <w:r>
        <w:rPr>
          <w:rFonts w:eastAsia="Calibri" w:cs="Calibri"/>
          <w:b/>
          <w:bCs/>
          <w:sz w:val="21"/>
          <w:szCs w:val="21"/>
        </w:rPr>
        <w:t>cette ligne</w:t>
      </w:r>
      <w:r>
        <w:rPr>
          <w:rFonts w:eastAsia="Calibri" w:cs="Calibri"/>
          <w:sz w:val="21"/>
          <w:szCs w:val="21"/>
        </w:rPr>
        <w:t xml:space="preserve">, </w:t>
      </w:r>
      <w:r>
        <w:rPr>
          <w:rFonts w:eastAsia="Calibri" w:cs="Calibri"/>
          <w:b/>
          <w:bCs/>
          <w:sz w:val="21"/>
          <w:szCs w:val="21"/>
        </w:rPr>
        <w:t>même désignation</w:t>
      </w:r>
      <w:r>
        <w:rPr>
          <w:rFonts w:eastAsia="Calibri" w:cs="Calibri"/>
          <w:sz w:val="21"/>
          <w:szCs w:val="21"/>
        </w:rPr>
        <w:t xml:space="preserve">, </w:t>
      </w:r>
      <w:r>
        <w:rPr>
          <w:rFonts w:eastAsia="Calibri" w:cs="Calibri"/>
          <w:b/>
          <w:bCs/>
          <w:sz w:val="21"/>
          <w:szCs w:val="21"/>
        </w:rPr>
        <w:t>ce client</w:t>
      </w:r>
      <w:r>
        <w:rPr>
          <w:rFonts w:eastAsia="Calibri" w:cs="Calibri"/>
          <w:sz w:val="21"/>
          <w:szCs w:val="21"/>
        </w:rPr>
        <w:t xml:space="preserve"> ou </w:t>
      </w:r>
      <w:r>
        <w:rPr>
          <w:rFonts w:eastAsia="Calibri" w:cs="Calibri"/>
          <w:b/>
          <w:bCs/>
          <w:sz w:val="21"/>
          <w:szCs w:val="21"/>
        </w:rPr>
        <w:t>lignes similaires</w:t>
      </w:r>
      <w:r>
        <w:rPr>
          <w:rFonts w:eastAsia="Calibri" w:cs="Calibri"/>
          <w:sz w:val="21"/>
          <w:szCs w:val="21"/>
        </w:rPr>
        <w:t xml:space="preserve">. Puis </w:t>
      </w:r>
      <w:r>
        <w:rPr>
          <w:rFonts w:eastAsia="Calibri" w:cs="Calibri"/>
          <w:b/>
          <w:bCs/>
          <w:sz w:val="21"/>
          <w:szCs w:val="21"/>
        </w:rPr>
        <w:t>Valider</w:t>
      </w:r>
      <w:r>
        <w:rPr>
          <w:rFonts w:eastAsia="Calibri" w:cs="Calibri"/>
          <w:sz w:val="21"/>
          <w:szCs w:val="21"/>
        </w:rPr>
        <w:t xml:space="preserve"> (une écriture), </w:t>
      </w:r>
      <w:r>
        <w:rPr>
          <w:rFonts w:eastAsia="Calibri" w:cs="Calibri"/>
          <w:b/>
          <w:bCs/>
          <w:sz w:val="21"/>
          <w:szCs w:val="21"/>
        </w:rPr>
        <w:t>Valider la sélection</w:t>
      </w:r>
      <w:r>
        <w:rPr>
          <w:rFonts w:eastAsia="Calibri" w:cs="Calibri"/>
          <w:sz w:val="21"/>
          <w:szCs w:val="21"/>
        </w:rPr>
        <w:t xml:space="preserve"> ou </w:t>
      </w:r>
      <w:r>
        <w:rPr>
          <w:rFonts w:eastAsia="Calibri" w:cs="Calibri"/>
          <w:b/>
          <w:bCs/>
          <w:sz w:val="21"/>
          <w:szCs w:val="21"/>
        </w:rPr>
        <w:t>Tout valider</w:t>
      </w:r>
      <w:r>
        <w:rPr>
          <w:rFonts w:eastAsia="Calibri" w:cs="Calibri"/>
          <w:sz w:val="21"/>
          <w:szCs w:val="21"/>
        </w:rPr>
        <w:t>.</w:t>
      </w:r>
    </w:p>
    <w:p>
      <w:pPr>
        <w:pStyle w:val="Normal"/>
        <w:keepNext w:val="true"/>
        <w:spacing w:before="120" w:after="60"/>
        <w:jc w:val="center"/>
        <w:rPr/>
      </w:pPr>
      <w:r>
        <w:rPr/>
        <w:drawing>
          <wp:inline distT="0" distB="0" distL="0" distR="0">
            <wp:extent cx="6000750" cy="5067300"/>
            <wp:effectExtent l="0" t="0" r="0" b="0"/>
            <wp:docPr id="127" name="c14_changer_compte" descr="c14_changer_compte&#10;Changer le compte. Le panneau s'ouvre sous la ligne : nouveau compte, portée de l'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c14_changer_compte" descr="c14_changer_compte&#10;Changer le compte. Le panneau s'ouvre sous la ligne : nouveau compte, portée de l'application."/>
                    <pic:cNvPicPr>
                      <a:picLocks noChangeAspect="1" noChangeArrowheads="1"/>
                    </pic:cNvPicPr>
                  </pic:nvPicPr>
                  <pic:blipFill>
                    <a:blip r:embed="rId128"/>
                    <a:stretch>
                      <a:fillRect/>
                    </a:stretch>
                  </pic:blipFill>
                  <pic:spPr bwMode="auto">
                    <a:xfrm>
                      <a:off x="0" y="0"/>
                      <a:ext cx="6000750" cy="50673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Changer le compte.</w:t>
      </w:r>
      <w:r>
        <w:rPr>
          <w:rFonts w:eastAsia="Calibri" w:cs="Calibri"/>
          <w:color w:val="506366"/>
          <w:sz w:val="18"/>
          <w:szCs w:val="18"/>
        </w:rPr>
        <w:t xml:space="preserve"> Le panneau s'ouvre sous la ligne : nouveau compte, portée de l'application.</w:t>
      </w:r>
    </w:p>
    <w:p>
      <w:pPr>
        <w:pStyle w:val="Normal"/>
        <w:keepNext w:val="true"/>
        <w:spacing w:before="120" w:after="60"/>
        <w:jc w:val="center"/>
        <w:rPr/>
      </w:pPr>
      <w:r>
        <w:rPr/>
        <w:drawing>
          <wp:inline distT="0" distB="0" distL="0" distR="0">
            <wp:extent cx="6000750" cy="6838950"/>
            <wp:effectExtent l="0" t="0" r="0" b="0"/>
            <wp:docPr id="128" name="c15_apres_changement" descr="c15_apres_changement&#10;Après le changement. Les lignes concernées portent le nouveau compte ; chaque modification est journalisée (ancien c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c15_apres_changement" descr="c15_apres_changement&#10;Après le changement. Les lignes concernées portent le nouveau compte ; chaque modification est journalisée (ancien compt"/>
                    <pic:cNvPicPr>
                      <a:picLocks noChangeAspect="1" noChangeArrowheads="1"/>
                    </pic:cNvPicPr>
                  </pic:nvPicPr>
                  <pic:blipFill>
                    <a:blip r:embed="rId129"/>
                    <a:stretch>
                      <a:fillRect/>
                    </a:stretch>
                  </pic:blipFill>
                  <pic:spPr bwMode="auto">
                    <a:xfrm>
                      <a:off x="0" y="0"/>
                      <a:ext cx="6000750" cy="683895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Après le changement.</w:t>
      </w:r>
      <w:r>
        <w:rPr>
          <w:rFonts w:eastAsia="Calibri" w:cs="Calibri"/>
          <w:color w:val="506366"/>
          <w:sz w:val="18"/>
          <w:szCs w:val="18"/>
        </w:rPr>
        <w:t xml:space="preserve"> Les lignes concernées portent le nouveau compte ; chaque modification est journalisée (ancien compte, nouveau compte, utilisateur, date).</w:t>
      </w:r>
    </w:p>
    <w:p>
      <w:pPr>
        <w:pStyle w:val="Normal"/>
        <w:keepNext w:val="true"/>
        <w:spacing w:before="120" w:after="60"/>
        <w:jc w:val="center"/>
        <w:rPr/>
      </w:pPr>
      <w:r>
        <w:rPr/>
        <w:drawing>
          <wp:inline distT="0" distB="0" distL="0" distR="0">
            <wp:extent cx="6000750" cy="1933575"/>
            <wp:effectExtent l="0" t="0" r="0" b="0"/>
            <wp:docPr id="129" name="c16_tout_valide" descr="c16_tout_valide&#10;Tout validé. Les écritures reçoivent leur numéro définitif, continu par jour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c16_tout_valide" descr="c16_tout_valide&#10;Tout validé. Les écritures reçoivent leur numéro définitif, continu par journal."/>
                    <pic:cNvPicPr>
                      <a:picLocks noChangeAspect="1" noChangeArrowheads="1"/>
                    </pic:cNvPicPr>
                  </pic:nvPicPr>
                  <pic:blipFill>
                    <a:blip r:embed="rId130"/>
                    <a:stretch>
                      <a:fillRect/>
                    </a:stretch>
                  </pic:blipFill>
                  <pic:spPr bwMode="auto">
                    <a:xfrm>
                      <a:off x="0" y="0"/>
                      <a:ext cx="6000750" cy="193357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Tout validé.</w:t>
      </w:r>
      <w:r>
        <w:rPr>
          <w:rFonts w:eastAsia="Calibri" w:cs="Calibri"/>
          <w:color w:val="506366"/>
          <w:sz w:val="18"/>
          <w:szCs w:val="18"/>
        </w:rPr>
        <w:t xml:space="preserve"> Les écritures reçoivent leur numéro définitif, continu par journal.</w:t>
      </w:r>
    </w:p>
    <w:p>
      <w:pPr>
        <w:pStyle w:val="Normal"/>
        <w:pBdr>
          <w:left w:val="single" w:sz="24" w:space="8" w:color="B06A22"/>
        </w:pBdr>
        <w:shd w:val="clear" w:color="auto" w:fill="FBEEE0"/>
        <w:spacing w:lineRule="exact" w:line="270" w:before="120" w:after="160"/>
        <w:ind w:left="200" w:right="100"/>
        <w:rPr/>
      </w:pPr>
      <w:r>
        <w:rPr>
          <w:rFonts w:eastAsia="Calibri" w:cs="Calibri"/>
          <w:b/>
          <w:bCs/>
          <w:caps/>
          <w:color w:val="B06A22"/>
          <w:sz w:val="18"/>
          <w:szCs w:val="18"/>
        </w:rPr>
        <w:t xml:space="preserve">À savoir  </w:t>
      </w:r>
      <w:r>
        <w:rPr>
          <w:rFonts w:eastAsia="Calibri" w:cs="Calibri"/>
          <w:sz w:val="20"/>
          <w:szCs w:val="20"/>
        </w:rPr>
        <w:t xml:space="preserve">La numérotation continue est attribuée </w:t>
      </w:r>
      <w:r>
        <w:rPr>
          <w:rFonts w:eastAsia="Calibri" w:cs="Calibri"/>
          <w:b/>
          <w:bCs/>
          <w:sz w:val="20"/>
          <w:szCs w:val="20"/>
        </w:rPr>
        <w:t>à la validation</w:t>
      </w:r>
      <w:r>
        <w:rPr>
          <w:rFonts w:eastAsia="Calibri" w:cs="Calibri"/>
          <w:sz w:val="20"/>
          <w:szCs w:val="20"/>
        </w:rPr>
        <w:t>, pas à la création : aucun trou n'apparaît si une écriture en instance est corrigée. Une facture annulée avant validation voit son écriture supprimée ; si elle était déjà validée, une extourne est passée. Les états officiels ne comptent que les écritures validées ; un interrupteur « inclure les écritures en instance » permet un aperçu.</w:t>
      </w:r>
    </w:p>
    <w:p>
      <w:pPr>
        <w:pStyle w:val="Heading3"/>
        <w:keepNext w:val="true"/>
        <w:rPr/>
      </w:pPr>
      <w:r>
        <w:rPr>
          <w:rFonts w:eastAsia="Calibri" w:cs="Calibri" w:ascii="Calibri" w:hAnsi="Calibri"/>
        </w:rPr>
        <w:t>5.  Saisir une facture fournisseur</w:t>
      </w:r>
    </w:p>
    <w:p>
      <w:pPr>
        <w:pStyle w:val="Normal"/>
        <w:keepNext w:val="true"/>
        <w:spacing w:before="0" w:after="80"/>
        <w:rPr/>
      </w:pPr>
      <w:r>
        <w:rPr>
          <w:rFonts w:eastAsia="Calibri" w:cs="Calibri"/>
          <w:i/>
          <w:iCs/>
          <w:color w:val="506366"/>
          <w:sz w:val="18"/>
          <w:szCs w:val="18"/>
        </w:rPr>
        <w:t>Comptabilité › Achats › Nouvelle facture</w:t>
      </w:r>
    </w:p>
    <w:p>
      <w:pPr>
        <w:pStyle w:val="Normal"/>
        <w:spacing w:lineRule="exact" w:line="276" w:before="0" w:after="100"/>
        <w:rPr/>
      </w:pPr>
      <w:r>
        <w:rPr>
          <w:rFonts w:eastAsia="Calibri" w:cs="Calibri"/>
          <w:sz w:val="21"/>
          <w:szCs w:val="21"/>
        </w:rPr>
        <w:t>Renseignez le fournisseur, son numéro de facture, la date et l'échéance, puis les lignes (désignation, compte, montant, TVA). Les factures issues d'une réception validée (marchandises, frais d'approche) arrivent déjà saisies (chapitre M4).</w:t>
      </w:r>
    </w:p>
    <w:p>
      <w:pPr>
        <w:pStyle w:val="Normal"/>
        <w:keepNext w:val="true"/>
        <w:spacing w:before="120" w:after="60"/>
        <w:jc w:val="center"/>
        <w:rPr/>
      </w:pPr>
      <w:r>
        <w:rPr/>
        <w:drawing>
          <wp:inline distT="0" distB="0" distL="0" distR="0">
            <wp:extent cx="6000750" cy="3181350"/>
            <wp:effectExtent l="0" t="0" r="0" b="0"/>
            <wp:docPr id="130" name="c04_achat_new" descr="c04_achat_new&#10;Nouvelle facture fournisseur. Lignes avec compte et TVA ; totaux en 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c04_achat_new" descr="c04_achat_new&#10;Nouvelle facture fournisseur. Lignes avec compte et TVA ; totaux en bas."/>
                    <pic:cNvPicPr>
                      <a:picLocks noChangeAspect="1" noChangeArrowheads="1"/>
                    </pic:cNvPicPr>
                  </pic:nvPicPr>
                  <pic:blipFill>
                    <a:blip r:embed="rId131"/>
                    <a:stretch>
                      <a:fillRect/>
                    </a:stretch>
                  </pic:blipFill>
                  <pic:spPr bwMode="auto">
                    <a:xfrm>
                      <a:off x="0" y="0"/>
                      <a:ext cx="6000750" cy="318135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Nouvelle facture fournisseur.</w:t>
      </w:r>
      <w:r>
        <w:rPr>
          <w:rFonts w:eastAsia="Calibri" w:cs="Calibri"/>
          <w:color w:val="506366"/>
          <w:sz w:val="18"/>
          <w:szCs w:val="18"/>
        </w:rPr>
        <w:t xml:space="preserve"> Lignes avec compte et TVA ; totaux en bas.</w:t>
      </w:r>
    </w:p>
    <w:p>
      <w:pPr>
        <w:pStyle w:val="Normal"/>
        <w:keepNext w:val="true"/>
        <w:spacing w:before="120" w:after="60"/>
        <w:jc w:val="center"/>
        <w:rPr/>
      </w:pPr>
      <w:r>
        <w:rPr/>
        <w:drawing>
          <wp:inline distT="0" distB="0" distL="0" distR="0">
            <wp:extent cx="6000750" cy="2209800"/>
            <wp:effectExtent l="0" t="0" r="0" b="0"/>
            <wp:docPr id="131" name="c31_achats" descr="c31_achats&#10;Factures fournisseurs. Numéro AF-AAAA-NNNN, échéance, statut de règ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c31_achats" descr="c31_achats&#10;Factures fournisseurs. Numéro AF-AAAA-NNNN, échéance, statut de règlement."/>
                    <pic:cNvPicPr>
                      <a:picLocks noChangeAspect="1" noChangeArrowheads="1"/>
                    </pic:cNvPicPr>
                  </pic:nvPicPr>
                  <pic:blipFill>
                    <a:blip r:embed="rId132"/>
                    <a:stretch>
                      <a:fillRect/>
                    </a:stretch>
                  </pic:blipFill>
                  <pic:spPr bwMode="auto">
                    <a:xfrm>
                      <a:off x="0" y="0"/>
                      <a:ext cx="6000750" cy="22098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Factures fournisseurs.</w:t>
      </w:r>
      <w:r>
        <w:rPr>
          <w:rFonts w:eastAsia="Calibri" w:cs="Calibri"/>
          <w:color w:val="506366"/>
          <w:sz w:val="18"/>
          <w:szCs w:val="18"/>
        </w:rPr>
        <w:t xml:space="preserve"> Numéro AF-AAAA-NNNN, échéance, statut de règlement.</w:t>
      </w:r>
    </w:p>
    <w:p>
      <w:pPr>
        <w:pStyle w:val="Normal"/>
        <w:keepNext w:val="true"/>
        <w:spacing w:before="120" w:after="60"/>
        <w:jc w:val="center"/>
        <w:rPr/>
      </w:pPr>
      <w:r>
        <w:rPr/>
        <w:drawing>
          <wp:inline distT="0" distB="0" distL="0" distR="0">
            <wp:extent cx="6000750" cy="2209800"/>
            <wp:effectExtent l="0" t="0" r="0" b="0"/>
            <wp:docPr id="132" name="c03_achats" descr="c03_achats&#10;Vue Achats. Statuts de règlement : à payer, payée, en ret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c03_achats" descr="c03_achats&#10;Vue Achats. Statuts de règlement : à payer, payée, en retard."/>
                    <pic:cNvPicPr>
                      <a:picLocks noChangeAspect="1" noChangeArrowheads="1"/>
                    </pic:cNvPicPr>
                  </pic:nvPicPr>
                  <pic:blipFill>
                    <a:blip r:embed="rId133"/>
                    <a:stretch>
                      <a:fillRect/>
                    </a:stretch>
                  </pic:blipFill>
                  <pic:spPr bwMode="auto">
                    <a:xfrm>
                      <a:off x="0" y="0"/>
                      <a:ext cx="6000750" cy="22098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Vue Achats.</w:t>
      </w:r>
      <w:r>
        <w:rPr>
          <w:rFonts w:eastAsia="Calibri" w:cs="Calibri"/>
          <w:color w:val="506366"/>
          <w:sz w:val="18"/>
          <w:szCs w:val="18"/>
        </w:rPr>
        <w:t xml:space="preserve"> Statuts de règlement : à payer, payée, en retard.</w:t>
      </w:r>
    </w:p>
    <w:p>
      <w:pPr>
        <w:pStyle w:val="Heading3"/>
        <w:keepNext w:val="true"/>
        <w:rPr/>
      </w:pPr>
      <w:r>
        <w:rPr>
          <w:rFonts w:eastAsia="Calibri" w:cs="Calibri" w:ascii="Calibri" w:hAnsi="Calibri"/>
        </w:rPr>
        <w:t>6.  Enregistrer un encaissement client</w:t>
      </w:r>
    </w:p>
    <w:p>
      <w:pPr>
        <w:pStyle w:val="Normal"/>
        <w:keepNext w:val="true"/>
        <w:spacing w:before="0" w:after="80"/>
        <w:rPr/>
      </w:pPr>
      <w:r>
        <w:rPr>
          <w:rFonts w:eastAsia="Calibri" w:cs="Calibri"/>
          <w:i/>
          <w:iCs/>
          <w:color w:val="506366"/>
          <w:sz w:val="18"/>
          <w:szCs w:val="18"/>
        </w:rPr>
        <w:t>Comptabilité › Règlements › Clients › Nouvel encaissement</w:t>
      </w:r>
    </w:p>
    <w:p>
      <w:pPr>
        <w:pStyle w:val="Normal"/>
        <w:spacing w:lineRule="exact" w:line="276" w:before="0" w:after="100"/>
        <w:rPr/>
      </w:pPr>
      <w:r>
        <w:rPr>
          <w:rFonts w:eastAsia="Calibri" w:cs="Calibri"/>
          <w:sz w:val="21"/>
          <w:szCs w:val="21"/>
        </w:rPr>
        <w:t>Choisissez le client, le compte de banque ou de caisse, la date, le montant et la facture réglée. Le numéro RC-AAAA-NNNN est attribué ; l'écriture est créée en instance.</w:t>
      </w:r>
    </w:p>
    <w:p>
      <w:pPr>
        <w:pStyle w:val="Normal"/>
        <w:keepNext w:val="true"/>
        <w:spacing w:before="120" w:after="60"/>
        <w:jc w:val="center"/>
        <w:rPr/>
      </w:pPr>
      <w:r>
        <w:rPr/>
        <w:drawing>
          <wp:inline distT="0" distB="0" distL="0" distR="0">
            <wp:extent cx="6000750" cy="2019300"/>
            <wp:effectExtent l="0" t="0" r="0" b="0"/>
            <wp:docPr id="133" name="c17_encaissement_form" descr="c17_encaissement_form&#10;Nouvel encaissement. Client, banque ou caisse, date, mon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c17_encaissement_form" descr="c17_encaissement_form&#10;Nouvel encaissement. Client, banque ou caisse, date, montant."/>
                    <pic:cNvPicPr>
                      <a:picLocks noChangeAspect="1" noChangeArrowheads="1"/>
                    </pic:cNvPicPr>
                  </pic:nvPicPr>
                  <pic:blipFill>
                    <a:blip r:embed="rId134"/>
                    <a:stretch>
                      <a:fillRect/>
                    </a:stretch>
                  </pic:blipFill>
                  <pic:spPr bwMode="auto">
                    <a:xfrm>
                      <a:off x="0" y="0"/>
                      <a:ext cx="6000750" cy="20193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Nouvel encaissement.</w:t>
      </w:r>
      <w:r>
        <w:rPr>
          <w:rFonts w:eastAsia="Calibri" w:cs="Calibri"/>
          <w:color w:val="506366"/>
          <w:sz w:val="18"/>
          <w:szCs w:val="18"/>
        </w:rPr>
        <w:t xml:space="preserve"> Client, banque ou caisse, date, montant.</w:t>
      </w:r>
    </w:p>
    <w:p>
      <w:pPr>
        <w:pStyle w:val="Normal"/>
        <w:keepNext w:val="true"/>
        <w:spacing w:before="120" w:after="60"/>
        <w:jc w:val="center"/>
        <w:rPr/>
      </w:pPr>
      <w:r>
        <w:rPr/>
        <w:drawing>
          <wp:inline distT="0" distB="0" distL="0" distR="0">
            <wp:extent cx="6000750" cy="2247900"/>
            <wp:effectExtent l="0" t="0" r="0" b="0"/>
            <wp:docPr id="134" name="c18_encaissements_liste" descr="c18_encaissements_liste&#10;Encaissements clients. Chaque règlement garde son numéro et sa fa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c18_encaissements_liste" descr="c18_encaissements_liste&#10;Encaissements clients. Chaque règlement garde son numéro et sa facture."/>
                    <pic:cNvPicPr>
                      <a:picLocks noChangeAspect="1" noChangeArrowheads="1"/>
                    </pic:cNvPicPr>
                  </pic:nvPicPr>
                  <pic:blipFill>
                    <a:blip r:embed="rId135"/>
                    <a:stretch>
                      <a:fillRect/>
                    </a:stretch>
                  </pic:blipFill>
                  <pic:spPr bwMode="auto">
                    <a:xfrm>
                      <a:off x="0" y="0"/>
                      <a:ext cx="6000750" cy="22479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Encaissements clients.</w:t>
      </w:r>
      <w:r>
        <w:rPr>
          <w:rFonts w:eastAsia="Calibri" w:cs="Calibri"/>
          <w:color w:val="506366"/>
          <w:sz w:val="18"/>
          <w:szCs w:val="18"/>
        </w:rPr>
        <w:t xml:space="preserve"> Chaque règlement garde son numéro et sa facture.</w:t>
      </w:r>
    </w:p>
    <w:p>
      <w:pPr>
        <w:pStyle w:val="Normal"/>
        <w:keepNext w:val="true"/>
        <w:spacing w:before="120" w:after="60"/>
        <w:jc w:val="center"/>
        <w:rPr/>
      </w:pPr>
      <w:r>
        <w:rPr/>
        <w:drawing>
          <wp:inline distT="0" distB="0" distL="0" distR="0">
            <wp:extent cx="4476750" cy="1524000"/>
            <wp:effectExtent l="0" t="0" r="0" b="0"/>
            <wp:docPr id="135" name="c06_reglements_cli" descr="c06_reglements_cli&#10;Règlements clients. Vue d'ensem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c06_reglements_cli" descr="c06_reglements_cli&#10;Règlements clients. Vue d'ensemble."/>
                    <pic:cNvPicPr>
                      <a:picLocks noChangeAspect="1" noChangeArrowheads="1"/>
                    </pic:cNvPicPr>
                  </pic:nvPicPr>
                  <pic:blipFill>
                    <a:blip r:embed="rId136"/>
                    <a:stretch>
                      <a:fillRect/>
                    </a:stretch>
                  </pic:blipFill>
                  <pic:spPr bwMode="auto">
                    <a:xfrm>
                      <a:off x="0" y="0"/>
                      <a:ext cx="4476750" cy="15240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Règlements clients.</w:t>
      </w:r>
      <w:r>
        <w:rPr>
          <w:rFonts w:eastAsia="Calibri" w:cs="Calibri"/>
          <w:color w:val="506366"/>
          <w:sz w:val="18"/>
          <w:szCs w:val="18"/>
        </w:rPr>
        <w:t xml:space="preserve"> Vue d'ensemble.</w:t>
      </w:r>
    </w:p>
    <w:p>
      <w:pPr>
        <w:pStyle w:val="Heading3"/>
        <w:keepNext w:val="true"/>
        <w:rPr/>
      </w:pPr>
      <w:r>
        <w:rPr>
          <w:rFonts w:eastAsia="Calibri" w:cs="Calibri" w:ascii="Calibri" w:hAnsi="Calibri"/>
        </w:rPr>
        <w:t>7.  Payer un fournisseur et suivre la trésorerie</w:t>
      </w:r>
    </w:p>
    <w:p>
      <w:pPr>
        <w:pStyle w:val="Normal"/>
        <w:keepNext w:val="true"/>
        <w:spacing w:before="0" w:after="80"/>
        <w:rPr/>
      </w:pPr>
      <w:r>
        <w:rPr>
          <w:rFonts w:eastAsia="Calibri" w:cs="Calibri"/>
          <w:i/>
          <w:iCs/>
          <w:color w:val="506366"/>
          <w:sz w:val="18"/>
          <w:szCs w:val="18"/>
        </w:rPr>
        <w:t>Comptabilité › Règlements › Fournisseurs · Trésorerie</w:t>
      </w:r>
    </w:p>
    <w:p>
      <w:pPr>
        <w:pStyle w:val="Normal"/>
        <w:spacing w:lineRule="exact" w:line="276" w:before="0" w:after="100"/>
        <w:rPr/>
      </w:pPr>
      <w:r>
        <w:rPr>
          <w:rFonts w:eastAsia="Calibri" w:cs="Calibri"/>
          <w:sz w:val="21"/>
          <w:szCs w:val="21"/>
        </w:rPr>
        <w:t xml:space="preserve">Même geste pour un paiement fournisseur (numéro RF-AAAA-NNNN). L'onglet </w:t>
      </w:r>
      <w:r>
        <w:rPr>
          <w:rFonts w:eastAsia="Calibri" w:cs="Calibri"/>
          <w:b/>
          <w:bCs/>
          <w:sz w:val="21"/>
          <w:szCs w:val="21"/>
        </w:rPr>
        <w:t>Trésorerie</w:t>
      </w:r>
      <w:r>
        <w:rPr>
          <w:rFonts w:eastAsia="Calibri" w:cs="Calibri"/>
          <w:sz w:val="21"/>
          <w:szCs w:val="21"/>
        </w:rPr>
        <w:t xml:space="preserve"> liste les banques et caisses avec leur solde et leurs mouvements.</w:t>
      </w:r>
    </w:p>
    <w:p>
      <w:pPr>
        <w:pStyle w:val="Normal"/>
        <w:keepNext w:val="true"/>
        <w:spacing w:before="120" w:after="60"/>
        <w:jc w:val="center"/>
        <w:rPr/>
      </w:pPr>
      <w:r>
        <w:rPr/>
        <w:drawing>
          <wp:inline distT="0" distB="0" distL="0" distR="0">
            <wp:extent cx="6000750" cy="1990725"/>
            <wp:effectExtent l="0" t="0" r="0" b="0"/>
            <wp:docPr id="136" name="c32_reglements_fourn" descr="c32_reglements_fourn&#10;Règlements fournisseurs. Paiements enregistrés et factures soldé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c32_reglements_fourn" descr="c32_reglements_fourn&#10;Règlements fournisseurs. Paiements enregistrés et factures soldées."/>
                    <pic:cNvPicPr>
                      <a:picLocks noChangeAspect="1" noChangeArrowheads="1"/>
                    </pic:cNvPicPr>
                  </pic:nvPicPr>
                  <pic:blipFill>
                    <a:blip r:embed="rId137"/>
                    <a:stretch>
                      <a:fillRect/>
                    </a:stretch>
                  </pic:blipFill>
                  <pic:spPr bwMode="auto">
                    <a:xfrm>
                      <a:off x="0" y="0"/>
                      <a:ext cx="6000750" cy="199072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Règlements fournisseurs.</w:t>
      </w:r>
      <w:r>
        <w:rPr>
          <w:rFonts w:eastAsia="Calibri" w:cs="Calibri"/>
          <w:color w:val="506366"/>
          <w:sz w:val="18"/>
          <w:szCs w:val="18"/>
        </w:rPr>
        <w:t xml:space="preserve"> Paiements enregistrés et factures soldées.</w:t>
      </w:r>
    </w:p>
    <w:p>
      <w:pPr>
        <w:pStyle w:val="Normal"/>
        <w:keepNext w:val="true"/>
        <w:spacing w:before="120" w:after="60"/>
        <w:jc w:val="center"/>
        <w:rPr/>
      </w:pPr>
      <w:r>
        <w:rPr/>
        <w:drawing>
          <wp:inline distT="0" distB="0" distL="0" distR="0">
            <wp:extent cx="6000750" cy="2019300"/>
            <wp:effectExtent l="0" t="0" r="0" b="0"/>
            <wp:docPr id="137" name="c29_tresorerie" descr="c29_tresorerie&#10;Trésorerie. Soldes des banques et des cai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c29_tresorerie" descr="c29_tresorerie&#10;Trésorerie. Soldes des banques et des caisses."/>
                    <pic:cNvPicPr>
                      <a:picLocks noChangeAspect="1" noChangeArrowheads="1"/>
                    </pic:cNvPicPr>
                  </pic:nvPicPr>
                  <pic:blipFill>
                    <a:blip r:embed="rId138"/>
                    <a:stretch>
                      <a:fillRect/>
                    </a:stretch>
                  </pic:blipFill>
                  <pic:spPr bwMode="auto">
                    <a:xfrm>
                      <a:off x="0" y="0"/>
                      <a:ext cx="6000750" cy="20193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Trésorerie.</w:t>
      </w:r>
      <w:r>
        <w:rPr>
          <w:rFonts w:eastAsia="Calibri" w:cs="Calibri"/>
          <w:color w:val="506366"/>
          <w:sz w:val="18"/>
          <w:szCs w:val="18"/>
        </w:rPr>
        <w:t xml:space="preserve"> Soldes des banques et des caisses.</w:t>
      </w:r>
    </w:p>
    <w:p>
      <w:pPr>
        <w:pStyle w:val="Heading3"/>
        <w:keepNext w:val="true"/>
        <w:rPr/>
      </w:pPr>
      <w:r>
        <w:rPr>
          <w:rFonts w:eastAsia="Calibri" w:cs="Calibri" w:ascii="Calibri" w:hAnsi="Calibri"/>
        </w:rPr>
        <w:t>8.  Consulter les écritures et le grand livre</w:t>
      </w:r>
    </w:p>
    <w:p>
      <w:pPr>
        <w:pStyle w:val="Normal"/>
        <w:keepNext w:val="true"/>
        <w:spacing w:before="0" w:after="80"/>
        <w:rPr/>
      </w:pPr>
      <w:r>
        <w:rPr>
          <w:rFonts w:eastAsia="Calibri" w:cs="Calibri"/>
          <w:i/>
          <w:iCs/>
          <w:color w:val="506366"/>
          <w:sz w:val="18"/>
          <w:szCs w:val="18"/>
        </w:rPr>
        <w:t>Comptabilité › Écritures · Grand livre</w:t>
      </w:r>
    </w:p>
    <w:p>
      <w:pPr>
        <w:pStyle w:val="Normal"/>
        <w:spacing w:lineRule="exact" w:line="276" w:before="0" w:after="100"/>
        <w:rPr/>
      </w:pPr>
      <w:r>
        <w:rPr>
          <w:rFonts w:eastAsia="Calibri" w:cs="Calibri"/>
          <w:b/>
          <w:bCs/>
          <w:sz w:val="21"/>
          <w:szCs w:val="21"/>
        </w:rPr>
        <w:t>Écritures</w:t>
      </w:r>
      <w:r>
        <w:rPr>
          <w:rFonts w:eastAsia="Calibri" w:cs="Calibri"/>
          <w:sz w:val="21"/>
          <w:szCs w:val="21"/>
        </w:rPr>
        <w:t xml:space="preserve"> liste toutes les pièces avec leur statut (brouillon, en instance, validée). </w:t>
      </w:r>
      <w:r>
        <w:rPr>
          <w:rFonts w:eastAsia="Calibri" w:cs="Calibri"/>
          <w:b/>
          <w:bCs/>
          <w:sz w:val="21"/>
          <w:szCs w:val="21"/>
        </w:rPr>
        <w:t>Grand livre</w:t>
      </w:r>
      <w:r>
        <w:rPr>
          <w:rFonts w:eastAsia="Calibri" w:cs="Calibri"/>
          <w:sz w:val="21"/>
          <w:szCs w:val="21"/>
        </w:rPr>
        <w:t xml:space="preserve"> présente, compte par compte, les mouvements d'une période, avec report et sous-totaux, exportable en PDF et Excel.</w:t>
      </w:r>
    </w:p>
    <w:p>
      <w:pPr>
        <w:pStyle w:val="Normal"/>
        <w:keepNext w:val="true"/>
        <w:spacing w:before="120" w:after="60"/>
        <w:jc w:val="center"/>
        <w:rPr/>
      </w:pPr>
      <w:r>
        <w:rPr/>
        <w:drawing>
          <wp:inline distT="0" distB="0" distL="0" distR="0">
            <wp:extent cx="6000750" cy="4143375"/>
            <wp:effectExtent l="0" t="0" r="0" b="0"/>
            <wp:docPr id="138" name="c20_ecritures" descr="c20_ecritures&#10;Écritures. Filtres par journal, période et stat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c20_ecritures" descr="c20_ecritures&#10;Écritures. Filtres par journal, période et statut."/>
                    <pic:cNvPicPr>
                      <a:picLocks noChangeAspect="1" noChangeArrowheads="1"/>
                    </pic:cNvPicPr>
                  </pic:nvPicPr>
                  <pic:blipFill>
                    <a:blip r:embed="rId139"/>
                    <a:stretch>
                      <a:fillRect/>
                    </a:stretch>
                  </pic:blipFill>
                  <pic:spPr bwMode="auto">
                    <a:xfrm>
                      <a:off x="0" y="0"/>
                      <a:ext cx="6000750" cy="414337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Écritures.</w:t>
      </w:r>
      <w:r>
        <w:rPr>
          <w:rFonts w:eastAsia="Calibri" w:cs="Calibri"/>
          <w:color w:val="506366"/>
          <w:sz w:val="18"/>
          <w:szCs w:val="18"/>
        </w:rPr>
        <w:t xml:space="preserve"> Filtres par journal, période et statut.</w:t>
      </w:r>
    </w:p>
    <w:p>
      <w:pPr>
        <w:pStyle w:val="Normal"/>
        <w:keepNext w:val="true"/>
        <w:spacing w:before="120" w:after="60"/>
        <w:jc w:val="center"/>
        <w:rPr/>
      </w:pPr>
      <w:r>
        <w:rPr/>
        <w:drawing>
          <wp:inline distT="0" distB="0" distL="0" distR="0">
            <wp:extent cx="6000750" cy="6334125"/>
            <wp:effectExtent l="0" t="0" r="0" b="0"/>
            <wp:docPr id="139" name="c21_grand_livre" descr="c21_grand_livre&#10;Grand livre. Mouvements par compte, avec sous-tota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c21_grand_livre" descr="c21_grand_livre&#10;Grand livre. Mouvements par compte, avec sous-totaux."/>
                    <pic:cNvPicPr>
                      <a:picLocks noChangeAspect="1" noChangeArrowheads="1"/>
                    </pic:cNvPicPr>
                  </pic:nvPicPr>
                  <pic:blipFill>
                    <a:blip r:embed="rId140"/>
                    <a:stretch>
                      <a:fillRect/>
                    </a:stretch>
                  </pic:blipFill>
                  <pic:spPr bwMode="auto">
                    <a:xfrm>
                      <a:off x="0" y="0"/>
                      <a:ext cx="6000750" cy="633412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Grand livre.</w:t>
      </w:r>
      <w:r>
        <w:rPr>
          <w:rFonts w:eastAsia="Calibri" w:cs="Calibri"/>
          <w:color w:val="506366"/>
          <w:sz w:val="18"/>
          <w:szCs w:val="18"/>
        </w:rPr>
        <w:t xml:space="preserve"> Mouvements par compte, avec sous-totaux.</w:t>
      </w:r>
    </w:p>
    <w:p>
      <w:pPr>
        <w:pStyle w:val="Heading3"/>
        <w:keepNext w:val="true"/>
        <w:rPr/>
      </w:pPr>
      <w:r>
        <w:rPr>
          <w:rFonts w:eastAsia="Calibri" w:cs="Calibri" w:ascii="Calibri" w:hAnsi="Calibri"/>
        </w:rPr>
        <w:t>9.  Lettrer les factures et les règlements</w:t>
      </w:r>
    </w:p>
    <w:p>
      <w:pPr>
        <w:pStyle w:val="Normal"/>
        <w:keepNext w:val="true"/>
        <w:spacing w:before="0" w:after="80"/>
        <w:rPr/>
      </w:pPr>
      <w:r>
        <w:rPr>
          <w:rFonts w:eastAsia="Calibri" w:cs="Calibri"/>
          <w:i/>
          <w:iCs/>
          <w:color w:val="506366"/>
          <w:sz w:val="18"/>
          <w:szCs w:val="18"/>
        </w:rPr>
        <w:t>Comptabilité › Lettrage</w:t>
      </w:r>
    </w:p>
    <w:p>
      <w:pPr>
        <w:pStyle w:val="Normal"/>
        <w:spacing w:lineRule="exact" w:line="276" w:before="0" w:after="100"/>
        <w:rPr/>
      </w:pPr>
      <w:r>
        <w:rPr>
          <w:rFonts w:eastAsia="Calibri" w:cs="Calibri"/>
          <w:sz w:val="21"/>
          <w:szCs w:val="21"/>
        </w:rPr>
        <w:t xml:space="preserve">Le lettrage rapproche une facture de son règlement. Choisissez client ou fournisseur, cochez les lignes qui se compensent (le total doit s'équilibrer), puis </w:t>
      </w:r>
      <w:r>
        <w:rPr>
          <w:rFonts w:eastAsia="Calibri" w:cs="Calibri"/>
          <w:b/>
          <w:bCs/>
          <w:sz w:val="21"/>
          <w:szCs w:val="21"/>
        </w:rPr>
        <w:t>Lettrer la sélection</w:t>
      </w:r>
      <w:r>
        <w:rPr>
          <w:rFonts w:eastAsia="Calibri" w:cs="Calibri"/>
          <w:sz w:val="21"/>
          <w:szCs w:val="21"/>
        </w:rPr>
        <w:t>. Un « Lettrage automatique » propose aussi les rapprochements évidents.</w:t>
      </w:r>
    </w:p>
    <w:p>
      <w:pPr>
        <w:pStyle w:val="Normal"/>
        <w:keepNext w:val="true"/>
        <w:spacing w:before="120" w:after="60"/>
        <w:jc w:val="center"/>
        <w:rPr/>
      </w:pPr>
      <w:r>
        <w:rPr/>
        <w:drawing>
          <wp:inline distT="0" distB="0" distL="0" distR="0">
            <wp:extent cx="6000750" cy="2895600"/>
            <wp:effectExtent l="0" t="0" r="0" b="0"/>
            <wp:docPr id="140" name="c22_lettrage" descr="c22_lettrage&#10;Sélection des lignes. Débit et crédit doivent s'équilib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c22_lettrage" descr="c22_lettrage&#10;Sélection des lignes. Débit et crédit doivent s'équilibrer."/>
                    <pic:cNvPicPr>
                      <a:picLocks noChangeAspect="1" noChangeArrowheads="1"/>
                    </pic:cNvPicPr>
                  </pic:nvPicPr>
                  <pic:blipFill>
                    <a:blip r:embed="rId141"/>
                    <a:stretch>
                      <a:fillRect/>
                    </a:stretch>
                  </pic:blipFill>
                  <pic:spPr bwMode="auto">
                    <a:xfrm>
                      <a:off x="0" y="0"/>
                      <a:ext cx="6000750" cy="28956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Sélection des lignes.</w:t>
      </w:r>
      <w:r>
        <w:rPr>
          <w:rFonts w:eastAsia="Calibri" w:cs="Calibri"/>
          <w:color w:val="506366"/>
          <w:sz w:val="18"/>
          <w:szCs w:val="18"/>
        </w:rPr>
        <w:t xml:space="preserve"> Débit et crédit doivent s'équilibrer.</w:t>
      </w:r>
    </w:p>
    <w:p>
      <w:pPr>
        <w:pStyle w:val="Normal"/>
        <w:keepNext w:val="true"/>
        <w:spacing w:before="120" w:after="60"/>
        <w:jc w:val="center"/>
        <w:rPr/>
      </w:pPr>
      <w:r>
        <w:rPr/>
        <w:drawing>
          <wp:inline distT="0" distB="0" distL="0" distR="0">
            <wp:extent cx="6000750" cy="2571750"/>
            <wp:effectExtent l="0" t="0" r="0" b="0"/>
            <wp:docPr id="141" name="c22b_lettre" descr="c22b_lettre&#10;Lignes lettrées. Une lettre commune les rel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c22b_lettre" descr="c22b_lettre&#10;Lignes lettrées. Une lettre commune les relie."/>
                    <pic:cNvPicPr>
                      <a:picLocks noChangeAspect="1" noChangeArrowheads="1"/>
                    </pic:cNvPicPr>
                  </pic:nvPicPr>
                  <pic:blipFill>
                    <a:blip r:embed="rId142"/>
                    <a:stretch>
                      <a:fillRect/>
                    </a:stretch>
                  </pic:blipFill>
                  <pic:spPr bwMode="auto">
                    <a:xfrm>
                      <a:off x="0" y="0"/>
                      <a:ext cx="6000750" cy="257175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Lignes lettrées.</w:t>
      </w:r>
      <w:r>
        <w:rPr>
          <w:rFonts w:eastAsia="Calibri" w:cs="Calibri"/>
          <w:color w:val="506366"/>
          <w:sz w:val="18"/>
          <w:szCs w:val="18"/>
        </w:rPr>
        <w:t xml:space="preserve"> Une lettre commune les relie.</w:t>
      </w:r>
    </w:p>
    <w:p>
      <w:pPr>
        <w:pStyle w:val="Heading3"/>
        <w:keepNext w:val="true"/>
        <w:rPr/>
      </w:pPr>
      <w:r>
        <w:rPr>
          <w:rFonts w:eastAsia="Calibri" w:cs="Calibri" w:ascii="Calibri" w:hAnsi="Calibri"/>
        </w:rPr>
        <w:t>10.  Lire les balances</w:t>
      </w:r>
    </w:p>
    <w:p>
      <w:pPr>
        <w:pStyle w:val="Normal"/>
        <w:keepNext w:val="true"/>
        <w:spacing w:before="0" w:after="80"/>
        <w:rPr/>
      </w:pPr>
      <w:r>
        <w:rPr>
          <w:rFonts w:eastAsia="Calibri" w:cs="Calibri"/>
          <w:i/>
          <w:iCs/>
          <w:color w:val="506366"/>
          <w:sz w:val="18"/>
          <w:szCs w:val="18"/>
        </w:rPr>
        <w:t>Comptabilité › Balance générale · Balances tiers</w:t>
      </w:r>
    </w:p>
    <w:p>
      <w:pPr>
        <w:pStyle w:val="Normal"/>
        <w:spacing w:lineRule="exact" w:line="276" w:before="0" w:after="100"/>
        <w:rPr/>
      </w:pPr>
      <w:r>
        <w:rPr>
          <w:rFonts w:eastAsia="Calibri" w:cs="Calibri"/>
          <w:sz w:val="21"/>
          <w:szCs w:val="21"/>
        </w:rPr>
        <w:t xml:space="preserve">La </w:t>
      </w:r>
      <w:r>
        <w:rPr>
          <w:rFonts w:eastAsia="Calibri" w:cs="Calibri"/>
          <w:b/>
          <w:bCs/>
          <w:sz w:val="21"/>
          <w:szCs w:val="21"/>
        </w:rPr>
        <w:t>Balance générale</w:t>
      </w:r>
      <w:r>
        <w:rPr>
          <w:rFonts w:eastAsia="Calibri" w:cs="Calibri"/>
          <w:sz w:val="21"/>
          <w:szCs w:val="21"/>
        </w:rPr>
        <w:t xml:space="preserve"> donne soldes d'ouverture, mouvements et soldes cumulés par compte ; elle se vérifie à l'équilibre débit = crédit. Les </w:t>
      </w:r>
      <w:r>
        <w:rPr>
          <w:rFonts w:eastAsia="Calibri" w:cs="Calibri"/>
          <w:b/>
          <w:bCs/>
          <w:sz w:val="21"/>
          <w:szCs w:val="21"/>
        </w:rPr>
        <w:t>Balances tiers</w:t>
      </w:r>
      <w:r>
        <w:rPr>
          <w:rFonts w:eastAsia="Calibri" w:cs="Calibri"/>
          <w:sz w:val="21"/>
          <w:szCs w:val="21"/>
        </w:rPr>
        <w:t xml:space="preserve"> détaillent les comptes 411 et 401 client par client, fournisseur par fournisseur.</w:t>
      </w:r>
    </w:p>
    <w:p>
      <w:pPr>
        <w:pStyle w:val="Normal"/>
        <w:keepNext w:val="true"/>
        <w:spacing w:before="120" w:after="60"/>
        <w:jc w:val="center"/>
        <w:rPr/>
      </w:pPr>
      <w:r>
        <w:rPr/>
        <w:drawing>
          <wp:inline distT="0" distB="0" distL="0" distR="0">
            <wp:extent cx="6000750" cy="6029325"/>
            <wp:effectExtent l="0" t="0" r="0" b="0"/>
            <wp:docPr id="142" name="c23_balance" descr="c23_balance&#10;Balance générale. Totaux équilibr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c23_balance" descr="c23_balance&#10;Balance générale. Totaux équilibrés."/>
                    <pic:cNvPicPr>
                      <a:picLocks noChangeAspect="1" noChangeArrowheads="1"/>
                    </pic:cNvPicPr>
                  </pic:nvPicPr>
                  <pic:blipFill>
                    <a:blip r:embed="rId143"/>
                    <a:stretch>
                      <a:fillRect/>
                    </a:stretch>
                  </pic:blipFill>
                  <pic:spPr bwMode="auto">
                    <a:xfrm>
                      <a:off x="0" y="0"/>
                      <a:ext cx="6000750" cy="602932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Balance générale.</w:t>
      </w:r>
      <w:r>
        <w:rPr>
          <w:rFonts w:eastAsia="Calibri" w:cs="Calibri"/>
          <w:color w:val="506366"/>
          <w:sz w:val="18"/>
          <w:szCs w:val="18"/>
        </w:rPr>
        <w:t xml:space="preserve"> Totaux équilibrés.</w:t>
      </w:r>
    </w:p>
    <w:p>
      <w:pPr>
        <w:pStyle w:val="Normal"/>
        <w:keepNext w:val="true"/>
        <w:spacing w:before="120" w:after="60"/>
        <w:jc w:val="center"/>
        <w:rPr/>
      </w:pPr>
      <w:r>
        <w:rPr/>
        <w:drawing>
          <wp:inline distT="0" distB="0" distL="0" distR="0">
            <wp:extent cx="6000750" cy="2924175"/>
            <wp:effectExtent l="0" t="0" r="0" b="0"/>
            <wp:docPr id="143" name="c24_balances_tiers" descr="c24_balances_tiers&#10;Balances tiers. Détail des collectifs par t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c24_balances_tiers" descr="c24_balances_tiers&#10;Balances tiers. Détail des collectifs par tiers."/>
                    <pic:cNvPicPr>
                      <a:picLocks noChangeAspect="1" noChangeArrowheads="1"/>
                    </pic:cNvPicPr>
                  </pic:nvPicPr>
                  <pic:blipFill>
                    <a:blip r:embed="rId144"/>
                    <a:stretch>
                      <a:fillRect/>
                    </a:stretch>
                  </pic:blipFill>
                  <pic:spPr bwMode="auto">
                    <a:xfrm>
                      <a:off x="0" y="0"/>
                      <a:ext cx="6000750" cy="292417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Balances tiers.</w:t>
      </w:r>
      <w:r>
        <w:rPr>
          <w:rFonts w:eastAsia="Calibri" w:cs="Calibri"/>
          <w:color w:val="506366"/>
          <w:sz w:val="18"/>
          <w:szCs w:val="18"/>
        </w:rPr>
        <w:t xml:space="preserve"> Détail des collectifs par tiers.</w:t>
      </w:r>
    </w:p>
    <w:p>
      <w:pPr>
        <w:pStyle w:val="Heading3"/>
        <w:keepNext w:val="true"/>
        <w:rPr/>
      </w:pPr>
      <w:r>
        <w:rPr>
          <w:rFonts w:eastAsia="Calibri" w:cs="Calibri" w:ascii="Calibri" w:hAnsi="Calibri"/>
        </w:rPr>
        <w:t>11.  Suivre les retards avec la balance âgée</w:t>
      </w:r>
    </w:p>
    <w:p>
      <w:pPr>
        <w:pStyle w:val="Normal"/>
        <w:keepNext w:val="true"/>
        <w:spacing w:before="0" w:after="80"/>
        <w:rPr/>
      </w:pPr>
      <w:r>
        <w:rPr>
          <w:rFonts w:eastAsia="Calibri" w:cs="Calibri"/>
          <w:i/>
          <w:iCs/>
          <w:color w:val="506366"/>
          <w:sz w:val="18"/>
          <w:szCs w:val="18"/>
        </w:rPr>
        <w:t>Comptabilité › Balance âgée</w:t>
      </w:r>
    </w:p>
    <w:p>
      <w:pPr>
        <w:pStyle w:val="Normal"/>
        <w:spacing w:lineRule="exact" w:line="276" w:before="0" w:after="100"/>
        <w:rPr/>
      </w:pPr>
      <w:r>
        <w:rPr>
          <w:rFonts w:eastAsia="Calibri" w:cs="Calibri"/>
          <w:sz w:val="21"/>
          <w:szCs w:val="21"/>
        </w:rPr>
        <w:t xml:space="preserve">La balance âgée classe les créances (ou les dettes) selon l'ancienneté après </w:t>
      </w:r>
      <w:r>
        <w:rPr>
          <w:rFonts w:eastAsia="Calibri" w:cs="Calibri"/>
          <w:b/>
          <w:bCs/>
          <w:sz w:val="21"/>
          <w:szCs w:val="21"/>
        </w:rPr>
        <w:t>échéance</w:t>
      </w:r>
      <w:r>
        <w:rPr>
          <w:rFonts w:eastAsia="Calibri" w:cs="Calibri"/>
          <w:sz w:val="21"/>
          <w:szCs w:val="21"/>
        </w:rPr>
        <w:t> : non échu, 1-30, 31-60, 61-90, 91-180, plus de 180 jours. Les tranches se règlent dans Paramètres. Cliquez sur un tiers pour voir ses pièces.</w:t>
      </w:r>
    </w:p>
    <w:p>
      <w:pPr>
        <w:pStyle w:val="Normal"/>
        <w:keepNext w:val="true"/>
        <w:spacing w:before="120" w:after="60"/>
        <w:jc w:val="center"/>
        <w:rPr/>
      </w:pPr>
      <w:r>
        <w:rPr/>
        <w:drawing>
          <wp:inline distT="0" distB="0" distL="0" distR="0">
            <wp:extent cx="6000750" cy="4791075"/>
            <wp:effectExtent l="0" t="0" r="0" b="0"/>
            <wp:docPr id="144" name="c25_balance_agee" descr="c25_balance_agee&#10;Balance âgée clients. Répartition par tranche et to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c25_balance_agee" descr="c25_balance_agee&#10;Balance âgée clients. Répartition par tranche et total."/>
                    <pic:cNvPicPr>
                      <a:picLocks noChangeAspect="1" noChangeArrowheads="1"/>
                    </pic:cNvPicPr>
                  </pic:nvPicPr>
                  <pic:blipFill>
                    <a:blip r:embed="rId145"/>
                    <a:stretch>
                      <a:fillRect/>
                    </a:stretch>
                  </pic:blipFill>
                  <pic:spPr bwMode="auto">
                    <a:xfrm>
                      <a:off x="0" y="0"/>
                      <a:ext cx="6000750" cy="479107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Balance âgée clients.</w:t>
      </w:r>
      <w:r>
        <w:rPr>
          <w:rFonts w:eastAsia="Calibri" w:cs="Calibri"/>
          <w:color w:val="506366"/>
          <w:sz w:val="18"/>
          <w:szCs w:val="18"/>
        </w:rPr>
        <w:t xml:space="preserve"> Répartition par tranche et total.</w:t>
      </w:r>
    </w:p>
    <w:p>
      <w:pPr>
        <w:pStyle w:val="Normal"/>
        <w:keepNext w:val="true"/>
        <w:spacing w:before="120" w:after="60"/>
        <w:jc w:val="center"/>
        <w:rPr/>
      </w:pPr>
      <w:r>
        <w:rPr/>
        <w:drawing>
          <wp:inline distT="0" distB="0" distL="0" distR="0">
            <wp:extent cx="6000750" cy="5276850"/>
            <wp:effectExtent l="0" t="0" r="0" b="0"/>
            <wp:docPr id="145" name="c25b_agee_detail" descr="c25b_agee_detail&#10;Détail d'un tiers. Les pièces échues, classées par tran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c25b_agee_detail" descr="c25b_agee_detail&#10;Détail d'un tiers. Les pièces échues, classées par tranche."/>
                    <pic:cNvPicPr>
                      <a:picLocks noChangeAspect="1" noChangeArrowheads="1"/>
                    </pic:cNvPicPr>
                  </pic:nvPicPr>
                  <pic:blipFill>
                    <a:blip r:embed="rId146"/>
                    <a:stretch>
                      <a:fillRect/>
                    </a:stretch>
                  </pic:blipFill>
                  <pic:spPr bwMode="auto">
                    <a:xfrm>
                      <a:off x="0" y="0"/>
                      <a:ext cx="6000750" cy="527685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Détail d'un tiers.</w:t>
      </w:r>
      <w:r>
        <w:rPr>
          <w:rFonts w:eastAsia="Calibri" w:cs="Calibri"/>
          <w:color w:val="506366"/>
          <w:sz w:val="18"/>
          <w:szCs w:val="18"/>
        </w:rPr>
        <w:t xml:space="preserve"> Les pièces échues, classées par tranche.</w:t>
      </w:r>
    </w:p>
    <w:p>
      <w:pPr>
        <w:pStyle w:val="Heading3"/>
        <w:keepNext w:val="true"/>
        <w:rPr/>
      </w:pPr>
      <w:r>
        <w:rPr>
          <w:rFonts w:eastAsia="Calibri" w:cs="Calibri" w:ascii="Calibri" w:hAnsi="Calibri"/>
        </w:rPr>
        <w:t>12.  Rattacher les charges aux dossiers : l'analytique</w:t>
      </w:r>
    </w:p>
    <w:p>
      <w:pPr>
        <w:pStyle w:val="Normal"/>
        <w:keepNext w:val="true"/>
        <w:spacing w:before="0" w:after="80"/>
        <w:rPr/>
      </w:pPr>
      <w:r>
        <w:rPr>
          <w:rFonts w:eastAsia="Calibri" w:cs="Calibri"/>
          <w:i/>
          <w:iCs/>
          <w:color w:val="506366"/>
          <w:sz w:val="18"/>
          <w:szCs w:val="18"/>
        </w:rPr>
        <w:t>Comptabilité › Analytique</w:t>
      </w:r>
    </w:p>
    <w:p>
      <w:pPr>
        <w:pStyle w:val="Normal"/>
        <w:spacing w:lineRule="exact" w:line="276" w:before="0" w:after="100"/>
        <w:rPr/>
      </w:pPr>
      <w:r>
        <w:rPr>
          <w:rFonts w:eastAsia="Calibri" w:cs="Calibri"/>
          <w:sz w:val="21"/>
          <w:szCs w:val="21"/>
        </w:rPr>
        <w:t xml:space="preserve">L'axe analytique est le </w:t>
      </w:r>
      <w:r>
        <w:rPr>
          <w:rFonts w:eastAsia="Calibri" w:cs="Calibri"/>
          <w:b/>
          <w:bCs/>
          <w:sz w:val="21"/>
          <w:szCs w:val="21"/>
        </w:rPr>
        <w:t>dossier</w:t>
      </w:r>
      <w:r>
        <w:rPr>
          <w:rFonts w:eastAsia="Calibri" w:cs="Calibri"/>
          <w:sz w:val="21"/>
          <w:szCs w:val="21"/>
        </w:rPr>
        <w:t>. Les charges et produits sont ventilés par dossier (automatiquement depuis les réceptions, ou en lot depuis cet écran) et le résultat par dossier montre la marge réelle.</w:t>
      </w:r>
    </w:p>
    <w:p>
      <w:pPr>
        <w:pStyle w:val="Normal"/>
        <w:keepNext w:val="true"/>
        <w:spacing w:before="120" w:after="60"/>
        <w:jc w:val="center"/>
        <w:rPr/>
      </w:pPr>
      <w:r>
        <w:rPr/>
        <w:drawing>
          <wp:inline distT="0" distB="0" distL="0" distR="0">
            <wp:extent cx="6000750" cy="3362325"/>
            <wp:effectExtent l="0" t="0" r="0" b="0"/>
            <wp:docPr id="146" name="c26_analytique" descr="c26_analytique&#10;Comptabilité analytique par dossier. Produits, charges et résultat par doss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c26_analytique" descr="c26_analytique&#10;Comptabilité analytique par dossier. Produits, charges et résultat par dossier."/>
                    <pic:cNvPicPr>
                      <a:picLocks noChangeAspect="1" noChangeArrowheads="1"/>
                    </pic:cNvPicPr>
                  </pic:nvPicPr>
                  <pic:blipFill>
                    <a:blip r:embed="rId147"/>
                    <a:stretch>
                      <a:fillRect/>
                    </a:stretch>
                  </pic:blipFill>
                  <pic:spPr bwMode="auto">
                    <a:xfrm>
                      <a:off x="0" y="0"/>
                      <a:ext cx="6000750" cy="336232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Comptabilité analytique par dossier.</w:t>
      </w:r>
      <w:r>
        <w:rPr>
          <w:rFonts w:eastAsia="Calibri" w:cs="Calibri"/>
          <w:color w:val="506366"/>
          <w:sz w:val="18"/>
          <w:szCs w:val="18"/>
        </w:rPr>
        <w:t xml:space="preserve"> Produits, charges et résultat par dossier.</w:t>
      </w:r>
    </w:p>
    <w:p>
      <w:pPr>
        <w:pStyle w:val="Heading3"/>
        <w:keepNext w:val="true"/>
        <w:rPr/>
      </w:pPr>
      <w:r>
        <w:rPr>
          <w:rFonts w:eastAsia="Calibri" w:cs="Calibri" w:ascii="Calibri" w:hAnsi="Calibri"/>
        </w:rPr>
        <w:t>13.  Bilan et compte de résultat</w:t>
      </w:r>
    </w:p>
    <w:p>
      <w:pPr>
        <w:pStyle w:val="Normal"/>
        <w:keepNext w:val="true"/>
        <w:spacing w:before="0" w:after="80"/>
        <w:rPr/>
      </w:pPr>
      <w:r>
        <w:rPr>
          <w:rFonts w:eastAsia="Calibri" w:cs="Calibri"/>
          <w:i/>
          <w:iCs/>
          <w:color w:val="506366"/>
          <w:sz w:val="18"/>
          <w:szCs w:val="18"/>
        </w:rPr>
        <w:t>Comptabilité › Bilan · Compte de résultat</w:t>
      </w:r>
    </w:p>
    <w:p>
      <w:pPr>
        <w:pStyle w:val="Normal"/>
        <w:spacing w:lineRule="exact" w:line="276" w:before="0" w:after="100"/>
        <w:rPr/>
      </w:pPr>
      <w:r>
        <w:rPr>
          <w:rFonts w:eastAsia="Calibri" w:cs="Calibri"/>
          <w:sz w:val="21"/>
          <w:szCs w:val="21"/>
        </w:rPr>
        <w:t xml:space="preserve">Le </w:t>
      </w:r>
      <w:r>
        <w:rPr>
          <w:rFonts w:eastAsia="Calibri" w:cs="Calibri"/>
          <w:b/>
          <w:bCs/>
          <w:sz w:val="21"/>
          <w:szCs w:val="21"/>
        </w:rPr>
        <w:t>Bilan</w:t>
      </w:r>
      <w:r>
        <w:rPr>
          <w:rFonts w:eastAsia="Calibri" w:cs="Calibri"/>
          <w:sz w:val="21"/>
          <w:szCs w:val="21"/>
        </w:rPr>
        <w:t xml:space="preserve"> (actif, passif) et le </w:t>
      </w:r>
      <w:r>
        <w:rPr>
          <w:rFonts w:eastAsia="Calibri" w:cs="Calibri"/>
          <w:b/>
          <w:bCs/>
          <w:sz w:val="21"/>
          <w:szCs w:val="21"/>
        </w:rPr>
        <w:t>Compte de résultat</w:t>
      </w:r>
      <w:r>
        <w:rPr>
          <w:rFonts w:eastAsia="Calibri" w:cs="Calibri"/>
          <w:sz w:val="21"/>
          <w:szCs w:val="21"/>
        </w:rPr>
        <w:t xml:space="preserve"> (exploitation, financier, hors activités ordinaires, résultat net) se calculent sur les écritures validées, par exercice ou sur une période libre.</w:t>
      </w:r>
    </w:p>
    <w:p>
      <w:pPr>
        <w:pStyle w:val="Normal"/>
        <w:keepNext w:val="true"/>
        <w:spacing w:before="120" w:after="60"/>
        <w:jc w:val="center"/>
        <w:rPr/>
      </w:pPr>
      <w:r>
        <w:rPr/>
        <w:drawing>
          <wp:inline distT="0" distB="0" distL="0" distR="0">
            <wp:extent cx="6000750" cy="6791325"/>
            <wp:effectExtent l="0" t="0" r="0" b="0"/>
            <wp:docPr id="147" name="c27_bilan" descr="c27_bilan&#10;Bilan. Actif et passif par rubr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c27_bilan" descr="c27_bilan&#10;Bilan. Actif et passif par rubrique."/>
                    <pic:cNvPicPr>
                      <a:picLocks noChangeAspect="1" noChangeArrowheads="1"/>
                    </pic:cNvPicPr>
                  </pic:nvPicPr>
                  <pic:blipFill>
                    <a:blip r:embed="rId148"/>
                    <a:stretch>
                      <a:fillRect/>
                    </a:stretch>
                  </pic:blipFill>
                  <pic:spPr bwMode="auto">
                    <a:xfrm>
                      <a:off x="0" y="0"/>
                      <a:ext cx="6000750" cy="679132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Bilan.</w:t>
      </w:r>
      <w:r>
        <w:rPr>
          <w:rFonts w:eastAsia="Calibri" w:cs="Calibri"/>
          <w:color w:val="506366"/>
          <w:sz w:val="18"/>
          <w:szCs w:val="18"/>
        </w:rPr>
        <w:t xml:space="preserve"> Actif et passif par rubrique.</w:t>
      </w:r>
    </w:p>
    <w:p>
      <w:pPr>
        <w:pStyle w:val="Normal"/>
        <w:keepNext w:val="true"/>
        <w:spacing w:before="120" w:after="60"/>
        <w:jc w:val="center"/>
        <w:rPr/>
      </w:pPr>
      <w:r>
        <w:rPr/>
        <w:drawing>
          <wp:inline distT="0" distB="0" distL="0" distR="0">
            <wp:extent cx="6000750" cy="4333875"/>
            <wp:effectExtent l="0" t="0" r="0" b="0"/>
            <wp:docPr id="148" name="c28_resultat" descr="c28_resultat&#10;Compte de résultat. Soldes intermédiaires de gestion jusqu'au résultat 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c28_resultat" descr="c28_resultat&#10;Compte de résultat. Soldes intermédiaires de gestion jusqu'au résultat net."/>
                    <pic:cNvPicPr>
                      <a:picLocks noChangeAspect="1" noChangeArrowheads="1"/>
                    </pic:cNvPicPr>
                  </pic:nvPicPr>
                  <pic:blipFill>
                    <a:blip r:embed="rId149"/>
                    <a:stretch>
                      <a:fillRect/>
                    </a:stretch>
                  </pic:blipFill>
                  <pic:spPr bwMode="auto">
                    <a:xfrm>
                      <a:off x="0" y="0"/>
                      <a:ext cx="6000750" cy="433387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Compte de résultat.</w:t>
      </w:r>
      <w:r>
        <w:rPr>
          <w:rFonts w:eastAsia="Calibri" w:cs="Calibri"/>
          <w:color w:val="506366"/>
          <w:sz w:val="18"/>
          <w:szCs w:val="18"/>
        </w:rPr>
        <w:t xml:space="preserve"> Soldes intermédiaires de gestion jusqu'au résultat net.</w:t>
      </w:r>
    </w:p>
    <w:p>
      <w:pPr>
        <w:pStyle w:val="Heading3"/>
        <w:keepNext w:val="true"/>
        <w:rPr/>
      </w:pPr>
      <w:r>
        <w:rPr>
          <w:rFonts w:eastAsia="Calibri" w:cs="Calibri" w:ascii="Calibri" w:hAnsi="Calibri"/>
        </w:rPr>
        <w:t>14.  Gérer les immobilisations</w:t>
      </w:r>
    </w:p>
    <w:p>
      <w:pPr>
        <w:pStyle w:val="Normal"/>
        <w:keepNext w:val="true"/>
        <w:spacing w:before="0" w:after="80"/>
        <w:rPr/>
      </w:pPr>
      <w:r>
        <w:rPr>
          <w:rFonts w:eastAsia="Calibri" w:cs="Calibri"/>
          <w:i/>
          <w:iCs/>
          <w:color w:val="506366"/>
          <w:sz w:val="18"/>
          <w:szCs w:val="18"/>
        </w:rPr>
        <w:t>Comptabilité › Immobilisations</w:t>
      </w:r>
    </w:p>
    <w:p>
      <w:pPr>
        <w:pStyle w:val="Normal"/>
        <w:spacing w:lineRule="exact" w:line="276" w:before="0" w:after="100"/>
        <w:rPr/>
      </w:pPr>
      <w:r>
        <w:rPr>
          <w:rFonts w:eastAsia="Calibri" w:cs="Calibri"/>
          <w:sz w:val="21"/>
          <w:szCs w:val="21"/>
        </w:rPr>
        <w:t xml:space="preserve">Les achats de biens durables apparaissent dans </w:t>
      </w:r>
      <w:r>
        <w:rPr>
          <w:rFonts w:eastAsia="Calibri" w:cs="Calibri"/>
          <w:b/>
          <w:bCs/>
          <w:sz w:val="21"/>
          <w:szCs w:val="21"/>
        </w:rPr>
        <w:t>À immobiliser</w:t>
      </w:r>
      <w:r>
        <w:rPr>
          <w:rFonts w:eastAsia="Calibri" w:cs="Calibri"/>
          <w:sz w:val="21"/>
          <w:szCs w:val="21"/>
        </w:rPr>
        <w:t xml:space="preserve">. Créez la fiche du bien (compte, date de mise en service, valeur, durée), puis calculez les </w:t>
      </w:r>
      <w:r>
        <w:rPr>
          <w:rFonts w:eastAsia="Calibri" w:cs="Calibri"/>
          <w:b/>
          <w:bCs/>
          <w:sz w:val="21"/>
          <w:szCs w:val="21"/>
        </w:rPr>
        <w:t>dotations</w:t>
      </w:r>
      <w:r>
        <w:rPr>
          <w:rFonts w:eastAsia="Calibri" w:cs="Calibri"/>
          <w:sz w:val="21"/>
          <w:szCs w:val="21"/>
        </w:rPr>
        <w:t xml:space="preserve"> : amortissement linéaire au prorata sur 360 jours, en lot pour tous les biens. Le </w:t>
      </w:r>
      <w:r>
        <w:rPr>
          <w:rFonts w:eastAsia="Calibri" w:cs="Calibri"/>
          <w:b/>
          <w:bCs/>
          <w:sz w:val="21"/>
          <w:szCs w:val="21"/>
        </w:rPr>
        <w:t>tableau des immobilisations</w:t>
      </w:r>
      <w:r>
        <w:rPr>
          <w:rFonts w:eastAsia="Calibri" w:cs="Calibri"/>
          <w:sz w:val="21"/>
          <w:szCs w:val="21"/>
        </w:rPr>
        <w:t xml:space="preserve"> récapitule valeurs brutes, amortissements et valeurs nettes ; une sortie d'actif se traite sur la fiche.</w:t>
      </w:r>
    </w:p>
    <w:p>
      <w:pPr>
        <w:pStyle w:val="Normal"/>
        <w:keepNext w:val="true"/>
        <w:spacing w:before="120" w:after="60"/>
        <w:jc w:val="center"/>
        <w:rPr/>
      </w:pPr>
      <w:r>
        <w:rPr/>
        <w:drawing>
          <wp:inline distT="0" distB="0" distL="0" distR="0">
            <wp:extent cx="6000750" cy="1600200"/>
            <wp:effectExtent l="0" t="0" r="0" b="0"/>
            <wp:docPr id="149" name="c33_a_immobiliser" descr="c33_a_immobiliser&#10;À immobiliser. Lignes d'achat éligi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c33_a_immobiliser" descr="c33_a_immobiliser&#10;À immobiliser. Lignes d'achat éligibles."/>
                    <pic:cNvPicPr>
                      <a:picLocks noChangeAspect="1" noChangeArrowheads="1"/>
                    </pic:cNvPicPr>
                  </pic:nvPicPr>
                  <pic:blipFill>
                    <a:blip r:embed="rId150"/>
                    <a:stretch>
                      <a:fillRect/>
                    </a:stretch>
                  </pic:blipFill>
                  <pic:spPr bwMode="auto">
                    <a:xfrm>
                      <a:off x="0" y="0"/>
                      <a:ext cx="6000750" cy="16002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À immobiliser.</w:t>
      </w:r>
      <w:r>
        <w:rPr>
          <w:rFonts w:eastAsia="Calibri" w:cs="Calibri"/>
          <w:color w:val="506366"/>
          <w:sz w:val="18"/>
          <w:szCs w:val="18"/>
        </w:rPr>
        <w:t xml:space="preserve"> Lignes d'achat éligibles.</w:t>
      </w:r>
    </w:p>
    <w:p>
      <w:pPr>
        <w:pStyle w:val="Normal"/>
        <w:keepNext w:val="true"/>
        <w:spacing w:before="120" w:after="60"/>
        <w:jc w:val="center"/>
        <w:rPr/>
      </w:pPr>
      <w:r>
        <w:rPr/>
        <w:drawing>
          <wp:inline distT="0" distB="0" distL="0" distR="0">
            <wp:extent cx="6000750" cy="2638425"/>
            <wp:effectExtent l="0" t="0" r="0" b="0"/>
            <wp:docPr id="150" name="c34_fiche_form" descr="c34_fiche_form&#10;Fiche du bien. Compte, date de mise en service, valeur d'origine et dur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c34_fiche_form" descr="c34_fiche_form&#10;Fiche du bien. Compte, date de mise en service, valeur d'origine et durée."/>
                    <pic:cNvPicPr>
                      <a:picLocks noChangeAspect="1" noChangeArrowheads="1"/>
                    </pic:cNvPicPr>
                  </pic:nvPicPr>
                  <pic:blipFill>
                    <a:blip r:embed="rId151"/>
                    <a:stretch>
                      <a:fillRect/>
                    </a:stretch>
                  </pic:blipFill>
                  <pic:spPr bwMode="auto">
                    <a:xfrm>
                      <a:off x="0" y="0"/>
                      <a:ext cx="6000750" cy="263842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Fiche du bien.</w:t>
      </w:r>
      <w:r>
        <w:rPr>
          <w:rFonts w:eastAsia="Calibri" w:cs="Calibri"/>
          <w:color w:val="506366"/>
          <w:sz w:val="18"/>
          <w:szCs w:val="18"/>
        </w:rPr>
        <w:t xml:space="preserve"> Compte, date de mise en service, valeur d'origine et durée.</w:t>
      </w:r>
    </w:p>
    <w:p>
      <w:pPr>
        <w:pStyle w:val="Normal"/>
        <w:keepNext w:val="true"/>
        <w:spacing w:before="120" w:after="60"/>
        <w:jc w:val="center"/>
        <w:rPr/>
      </w:pPr>
      <w:r>
        <w:rPr/>
        <w:drawing>
          <wp:inline distT="0" distB="0" distL="0" distR="0">
            <wp:extent cx="6000750" cy="2209800"/>
            <wp:effectExtent l="0" t="0" r="0" b="0"/>
            <wp:docPr id="151" name="c35_biens" descr="c35_biens&#10;Liste des biens. Valeur, cumul d'amortissement, valeur n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c35_biens" descr="c35_biens&#10;Liste des biens. Valeur, cumul d'amortissement, valeur nette."/>
                    <pic:cNvPicPr>
                      <a:picLocks noChangeAspect="1" noChangeArrowheads="1"/>
                    </pic:cNvPicPr>
                  </pic:nvPicPr>
                  <pic:blipFill>
                    <a:blip r:embed="rId152"/>
                    <a:stretch>
                      <a:fillRect/>
                    </a:stretch>
                  </pic:blipFill>
                  <pic:spPr bwMode="auto">
                    <a:xfrm>
                      <a:off x="0" y="0"/>
                      <a:ext cx="6000750" cy="22098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Liste des biens.</w:t>
      </w:r>
      <w:r>
        <w:rPr>
          <w:rFonts w:eastAsia="Calibri" w:cs="Calibri"/>
          <w:color w:val="506366"/>
          <w:sz w:val="18"/>
          <w:szCs w:val="18"/>
        </w:rPr>
        <w:t xml:space="preserve"> Valeur, cumul d'amortissement, valeur nette.</w:t>
      </w:r>
    </w:p>
    <w:p>
      <w:pPr>
        <w:pStyle w:val="Normal"/>
        <w:keepNext w:val="true"/>
        <w:spacing w:before="120" w:after="60"/>
        <w:jc w:val="center"/>
        <w:rPr/>
      </w:pPr>
      <w:r>
        <w:rPr/>
        <w:drawing>
          <wp:inline distT="0" distB="0" distL="0" distR="0">
            <wp:extent cx="6000750" cy="2657475"/>
            <wp:effectExtent l="0" t="0" r="0" b="0"/>
            <wp:docPr id="152" name="c36_dotations" descr="c36_dotations&#10;Dotations en lot. Calcul de la période pour tous les bi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c36_dotations" descr="c36_dotations&#10;Dotations en lot. Calcul de la période pour tous les biens."/>
                    <pic:cNvPicPr>
                      <a:picLocks noChangeAspect="1" noChangeArrowheads="1"/>
                    </pic:cNvPicPr>
                  </pic:nvPicPr>
                  <pic:blipFill>
                    <a:blip r:embed="rId153"/>
                    <a:stretch>
                      <a:fillRect/>
                    </a:stretch>
                  </pic:blipFill>
                  <pic:spPr bwMode="auto">
                    <a:xfrm>
                      <a:off x="0" y="0"/>
                      <a:ext cx="6000750" cy="265747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Dotations en lot.</w:t>
      </w:r>
      <w:r>
        <w:rPr>
          <w:rFonts w:eastAsia="Calibri" w:cs="Calibri"/>
          <w:color w:val="506366"/>
          <w:sz w:val="18"/>
          <w:szCs w:val="18"/>
        </w:rPr>
        <w:t xml:space="preserve"> Calcul de la période pour tous les biens.</w:t>
      </w:r>
    </w:p>
    <w:p>
      <w:pPr>
        <w:pStyle w:val="Normal"/>
        <w:keepNext w:val="true"/>
        <w:spacing w:before="120" w:after="60"/>
        <w:jc w:val="center"/>
        <w:rPr/>
      </w:pPr>
      <w:r>
        <w:rPr/>
        <w:drawing>
          <wp:inline distT="0" distB="0" distL="0" distR="0">
            <wp:extent cx="6000750" cy="3028950"/>
            <wp:effectExtent l="0" t="0" r="0" b="0"/>
            <wp:docPr id="153" name="c37_tableau_immo" descr="c37_tableau_immo&#10;Tableau des immobilisations. Valeurs brutes, amortissements, valeurs net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c37_tableau_immo" descr="c37_tableau_immo&#10;Tableau des immobilisations. Valeurs brutes, amortissements, valeurs nettes."/>
                    <pic:cNvPicPr>
                      <a:picLocks noChangeAspect="1" noChangeArrowheads="1"/>
                    </pic:cNvPicPr>
                  </pic:nvPicPr>
                  <pic:blipFill>
                    <a:blip r:embed="rId154"/>
                    <a:stretch>
                      <a:fillRect/>
                    </a:stretch>
                  </pic:blipFill>
                  <pic:spPr bwMode="auto">
                    <a:xfrm>
                      <a:off x="0" y="0"/>
                      <a:ext cx="6000750" cy="302895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Tableau des immobilisations.</w:t>
      </w:r>
      <w:r>
        <w:rPr>
          <w:rFonts w:eastAsia="Calibri" w:cs="Calibri"/>
          <w:color w:val="506366"/>
          <w:sz w:val="18"/>
          <w:szCs w:val="18"/>
        </w:rPr>
        <w:t xml:space="preserve"> Valeurs brutes, amortissements, valeurs nettes.</w:t>
      </w:r>
    </w:p>
    <w:p>
      <w:pPr>
        <w:pStyle w:val="Heading3"/>
        <w:keepNext w:val="true"/>
        <w:rPr/>
      </w:pPr>
      <w:r>
        <w:rPr>
          <w:rFonts w:eastAsia="Calibri" w:cs="Calibri" w:ascii="Calibri" w:hAnsi="Calibri"/>
        </w:rPr>
        <w:t>15.  Reprendre l'existant : importer depuis Sage</w:t>
      </w:r>
    </w:p>
    <w:p>
      <w:pPr>
        <w:pStyle w:val="Normal"/>
        <w:keepNext w:val="true"/>
        <w:spacing w:before="0" w:after="80"/>
        <w:rPr/>
      </w:pPr>
      <w:r>
        <w:rPr>
          <w:rFonts w:eastAsia="Calibri" w:cs="Calibri"/>
          <w:i/>
          <w:iCs/>
          <w:color w:val="506366"/>
          <w:sz w:val="18"/>
          <w:szCs w:val="18"/>
        </w:rPr>
        <w:t>Comptabilité › Importer (niveau validation)</w:t>
      </w:r>
    </w:p>
    <w:p>
      <w:pPr>
        <w:pStyle w:val="Normal"/>
        <w:spacing w:lineRule="exact" w:line="276" w:before="0" w:after="100"/>
        <w:rPr/>
      </w:pPr>
      <w:r>
        <w:rPr>
          <w:rFonts w:eastAsia="Calibri" w:cs="Calibri"/>
          <w:sz w:val="21"/>
          <w:szCs w:val="21"/>
        </w:rPr>
        <w:t xml:space="preserve">Pour reprendre en cours d'exercice les écritures d'une structure, importez l'export Excel du </w:t>
      </w:r>
      <w:r>
        <w:rPr>
          <w:rFonts w:eastAsia="Calibri" w:cs="Calibri"/>
          <w:b/>
          <w:bCs/>
          <w:sz w:val="21"/>
          <w:szCs w:val="21"/>
        </w:rPr>
        <w:t>grand livre</w:t>
      </w:r>
      <w:r>
        <w:rPr>
          <w:rFonts w:eastAsia="Calibri" w:cs="Calibri"/>
          <w:sz w:val="21"/>
          <w:szCs w:val="21"/>
        </w:rPr>
        <w:t xml:space="preserve"> (écritures de l'année), la </w:t>
      </w:r>
      <w:r>
        <w:rPr>
          <w:rFonts w:eastAsia="Calibri" w:cs="Calibri"/>
          <w:b/>
          <w:bCs/>
          <w:sz w:val="21"/>
          <w:szCs w:val="21"/>
        </w:rPr>
        <w:t>balance générale</w:t>
      </w:r>
      <w:r>
        <w:rPr>
          <w:rFonts w:eastAsia="Calibri" w:cs="Calibri"/>
          <w:sz w:val="21"/>
          <w:szCs w:val="21"/>
        </w:rPr>
        <w:t xml:space="preserve"> (à-nouveaux et mouvements) et, si vous les avez, les balances tiers. Un </w:t>
      </w:r>
      <w:r>
        <w:rPr>
          <w:rFonts w:eastAsia="Calibri" w:cs="Calibri"/>
          <w:b/>
          <w:bCs/>
          <w:sz w:val="21"/>
          <w:szCs w:val="21"/>
        </w:rPr>
        <w:t>aperçu</w:t>
      </w:r>
      <w:r>
        <w:rPr>
          <w:rFonts w:eastAsia="Calibri" w:cs="Calibri"/>
          <w:sz w:val="21"/>
          <w:szCs w:val="21"/>
        </w:rPr>
        <w:t xml:space="preserve"> exécute tout l'import sans rien enregistrer et affiche écritures, totaux, comptes et tiers qui seront créés, avertissements et erreurs. L'import est bloqué tant qu'il y a une erreur (pièce déséquilibrée, compte inconnu, exercice clôturé…).</w:t>
      </w:r>
    </w:p>
    <w:p>
      <w:pPr>
        <w:pStyle w:val="Normal"/>
        <w:keepNext w:val="true"/>
        <w:spacing w:before="120" w:after="60"/>
        <w:jc w:val="center"/>
        <w:rPr/>
      </w:pPr>
      <w:r>
        <w:rPr/>
        <w:drawing>
          <wp:inline distT="0" distB="0" distL="0" distR="0">
            <wp:extent cx="6000750" cy="3171825"/>
            <wp:effectExtent l="0" t="0" r="0" b="0"/>
            <wp:docPr id="154" name="c12_importer" descr="c12_importer&#10;Importer. Modèles Excel téléchargeables, aperçu, puis im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c12_importer" descr="c12_importer&#10;Importer. Modèles Excel téléchargeables, aperçu, puis import."/>
                    <pic:cNvPicPr>
                      <a:picLocks noChangeAspect="1" noChangeArrowheads="1"/>
                    </pic:cNvPicPr>
                  </pic:nvPicPr>
                  <pic:blipFill>
                    <a:blip r:embed="rId155"/>
                    <a:stretch>
                      <a:fillRect/>
                    </a:stretch>
                  </pic:blipFill>
                  <pic:spPr bwMode="auto">
                    <a:xfrm>
                      <a:off x="0" y="0"/>
                      <a:ext cx="6000750" cy="317182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Importer.</w:t>
      </w:r>
      <w:r>
        <w:rPr>
          <w:rFonts w:eastAsia="Calibri" w:cs="Calibri"/>
          <w:color w:val="506366"/>
          <w:sz w:val="18"/>
          <w:szCs w:val="18"/>
        </w:rPr>
        <w:t xml:space="preserve"> Modèles Excel téléchargeables, aperçu, puis import.</w:t>
      </w:r>
    </w:p>
    <w:p>
      <w:pPr>
        <w:pStyle w:val="ListParagraph"/>
        <w:numPr>
          <w:ilvl w:val="0"/>
          <w:numId w:val="1"/>
        </w:numPr>
        <w:spacing w:before="0" w:after="70"/>
        <w:rPr/>
      </w:pPr>
      <w:r>
        <w:rPr>
          <w:rFonts w:eastAsia="Calibri" w:cs="Calibri"/>
          <w:sz w:val="21"/>
          <w:szCs w:val="21"/>
        </w:rPr>
        <w:t xml:space="preserve">Les écritures importées sont créées </w:t>
      </w:r>
      <w:r>
        <w:rPr>
          <w:rFonts w:eastAsia="Calibri" w:cs="Calibri"/>
          <w:b/>
          <w:bCs/>
          <w:sz w:val="21"/>
          <w:szCs w:val="21"/>
        </w:rPr>
        <w:t>validées</w:t>
      </w:r>
      <w:r>
        <w:rPr>
          <w:rFonts w:eastAsia="Calibri" w:cs="Calibri"/>
          <w:sz w:val="21"/>
          <w:szCs w:val="21"/>
        </w:rPr>
        <w:t>, ou « en instance » si vous cochez la case.</w:t>
      </w:r>
    </w:p>
    <w:p>
      <w:pPr>
        <w:pStyle w:val="ListParagraph"/>
        <w:numPr>
          <w:ilvl w:val="0"/>
          <w:numId w:val="1"/>
        </w:numPr>
        <w:spacing w:before="0" w:after="70"/>
        <w:rPr/>
      </w:pPr>
      <w:r>
        <w:rPr>
          <w:rFonts w:eastAsia="Calibri" w:cs="Calibri"/>
          <w:sz w:val="21"/>
          <w:szCs w:val="21"/>
        </w:rPr>
        <w:t>Un même fichier ne peut pas être importé deux fois ; un lot peut être annulé si l'exercice est ouvert et si ses numéros sont les derniers de leur journal.</w:t>
      </w:r>
    </w:p>
    <w:p>
      <w:pPr>
        <w:pStyle w:val="ListParagraph"/>
        <w:numPr>
          <w:ilvl w:val="0"/>
          <w:numId w:val="1"/>
        </w:numPr>
        <w:spacing w:before="0" w:after="70"/>
        <w:rPr/>
      </w:pPr>
      <w:r>
        <w:rPr>
          <w:rFonts w:eastAsia="Calibri" w:cs="Calibri"/>
          <w:sz w:val="21"/>
          <w:szCs w:val="21"/>
        </w:rPr>
        <w:t xml:space="preserve">Importez </w:t>
      </w:r>
      <w:r>
        <w:rPr>
          <w:rFonts w:eastAsia="Calibri" w:cs="Calibri"/>
          <w:b/>
          <w:bCs/>
          <w:sz w:val="21"/>
          <w:szCs w:val="21"/>
        </w:rPr>
        <w:t>avant</w:t>
      </w:r>
      <w:r>
        <w:rPr>
          <w:rFonts w:eastAsia="Calibri" w:cs="Calibri"/>
          <w:sz w:val="21"/>
          <w:szCs w:val="21"/>
        </w:rPr>
        <w:t xml:space="preserve"> de générer des écritures de ventes sur la même période, pour garder une numérotation chronologique.</w:t>
      </w:r>
    </w:p>
    <w:p>
      <w:pPr>
        <w:pStyle w:val="Heading3"/>
        <w:keepNext w:val="true"/>
        <w:rPr/>
      </w:pPr>
      <w:r>
        <w:rPr>
          <w:rFonts w:eastAsia="Calibri" w:cs="Calibri" w:ascii="Calibri" w:hAnsi="Calibri"/>
        </w:rPr>
        <w:t>16.  Régler les paramètres comptables</w:t>
      </w:r>
    </w:p>
    <w:p>
      <w:pPr>
        <w:pStyle w:val="Normal"/>
        <w:keepNext w:val="true"/>
        <w:spacing w:before="0" w:after="80"/>
        <w:rPr/>
      </w:pPr>
      <w:r>
        <w:rPr>
          <w:rFonts w:eastAsia="Calibri" w:cs="Calibri"/>
          <w:i/>
          <w:iCs/>
          <w:color w:val="506366"/>
          <w:sz w:val="18"/>
          <w:szCs w:val="18"/>
        </w:rPr>
        <w:t>Comptabilité › Paramètres</w:t>
      </w:r>
    </w:p>
    <w:p>
      <w:pPr>
        <w:pStyle w:val="Normal"/>
        <w:spacing w:lineRule="exact" w:line="276" w:before="0" w:after="100"/>
        <w:rPr/>
      </w:pPr>
      <w:r>
        <w:rPr>
          <w:rFonts w:eastAsia="Calibri" w:cs="Calibri"/>
          <w:sz w:val="21"/>
          <w:szCs w:val="21"/>
        </w:rPr>
        <w:t>Comptes par défaut (vente, collectifs clients et fournisseurs, acomptes), tranches de la balance âgée, exercices et leur clôture, journaux (VTE, ACH, BQ1, CAI, OD, AN créés par défaut) et journal d'audit.</w:t>
      </w:r>
    </w:p>
    <w:p>
      <w:pPr>
        <w:pStyle w:val="Normal"/>
        <w:keepNext w:val="true"/>
        <w:spacing w:before="120" w:after="60"/>
        <w:jc w:val="center"/>
        <w:rPr/>
      </w:pPr>
      <w:r>
        <w:rPr/>
        <w:drawing>
          <wp:inline distT="0" distB="0" distL="0" distR="0">
            <wp:extent cx="6000750" cy="6334125"/>
            <wp:effectExtent l="0" t="0" r="0" b="0"/>
            <wp:docPr id="155" name="c11_parametres" descr="c11_parametres&#10;Paramètres de la comptabilité. Comptes par défaut, tranches, exercices, journa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c11_parametres" descr="c11_parametres&#10;Paramètres de la comptabilité. Comptes par défaut, tranches, exercices, journaux."/>
                    <pic:cNvPicPr>
                      <a:picLocks noChangeAspect="1" noChangeArrowheads="1"/>
                    </pic:cNvPicPr>
                  </pic:nvPicPr>
                  <pic:blipFill>
                    <a:blip r:embed="rId156"/>
                    <a:stretch>
                      <a:fillRect/>
                    </a:stretch>
                  </pic:blipFill>
                  <pic:spPr bwMode="auto">
                    <a:xfrm>
                      <a:off x="0" y="0"/>
                      <a:ext cx="6000750" cy="633412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Paramètres de la comptabilité.</w:t>
      </w:r>
      <w:r>
        <w:rPr>
          <w:rFonts w:eastAsia="Calibri" w:cs="Calibri"/>
          <w:color w:val="506366"/>
          <w:sz w:val="18"/>
          <w:szCs w:val="18"/>
        </w:rPr>
        <w:t xml:space="preserve"> Comptes par défaut, tranches, exercices, journaux.</w:t>
      </w:r>
    </w:p>
    <w:p>
      <w:pPr>
        <w:pStyle w:val="Normal"/>
        <w:pBdr>
          <w:left w:val="single" w:sz="24" w:space="8" w:color="B06A22"/>
        </w:pBdr>
        <w:shd w:val="clear" w:color="auto" w:fill="FBEEE0"/>
        <w:spacing w:lineRule="exact" w:line="270" w:before="120" w:after="160"/>
        <w:ind w:left="200" w:right="100"/>
        <w:rPr/>
      </w:pPr>
      <w:r>
        <w:rPr>
          <w:rFonts w:eastAsia="Calibri" w:cs="Calibri"/>
          <w:b/>
          <w:bCs/>
          <w:caps/>
          <w:color w:val="B06A22"/>
          <w:sz w:val="18"/>
          <w:szCs w:val="18"/>
        </w:rPr>
        <w:t xml:space="preserve">À savoir  </w:t>
      </w:r>
      <w:r>
        <w:rPr>
          <w:rFonts w:eastAsia="Calibri" w:cs="Calibri"/>
          <w:sz w:val="20"/>
          <w:szCs w:val="20"/>
        </w:rPr>
        <w:t>Le plan comptable préchargé reste à faire relire par votre expert-comptable avant la première clôture.</w:t>
      </w:r>
      <w:r>
        <w:br w:type="page"/>
      </w:r>
    </w:p>
    <w:p>
      <w:pPr>
        <w:pStyle w:val="Normal"/>
        <w:keepNext w:val="true"/>
        <w:spacing w:before="0" w:after="60"/>
        <w:rPr/>
      </w:pPr>
      <w:r>
        <w:rPr>
          <w:rFonts w:eastAsia="Calibri" w:cs="Calibri"/>
          <w:b/>
          <w:bCs/>
          <w:color w:val="B06A22"/>
          <w:spacing w:val="30"/>
          <w:sz w:val="18"/>
          <w:szCs w:val="18"/>
        </w:rPr>
        <w:t>CHAPITRE M9 · ACHATS ET MOYENS</w:t>
      </w:r>
    </w:p>
    <w:p>
      <w:pPr>
        <w:pStyle w:val="Heading2"/>
        <w:rPr/>
      </w:pPr>
      <w:bookmarkStart w:id="24" w:name="__RefHeading___Toc3351_3216272268"/>
      <w:bookmarkEnd w:id="24"/>
      <w:r>
        <w:rPr>
          <w:rFonts w:eastAsia="Georgia" w:cs="Georgia" w:ascii="Georgia" w:hAnsi="Georgia"/>
        </w:rPr>
        <w:t>Parc auto</w:t>
      </w:r>
    </w:p>
    <w:p>
      <w:pPr>
        <w:pStyle w:val="Normal"/>
        <w:spacing w:lineRule="exact" w:line="290" w:before="0" w:after="160"/>
        <w:rPr/>
      </w:pPr>
      <w:r>
        <w:rPr>
          <w:rFonts w:eastAsia="Calibri" w:cs="Calibri"/>
          <w:sz w:val="22"/>
          <w:szCs w:val="22"/>
        </w:rPr>
        <w:t xml:space="preserve">Véhicules, sorties/missions et entretiens sont regroupés sous </w:t>
      </w:r>
      <w:r>
        <w:rPr>
          <w:rFonts w:eastAsia="Calibri" w:cs="Calibri"/>
          <w:b/>
          <w:bCs/>
          <w:sz w:val="22"/>
          <w:szCs w:val="22"/>
        </w:rPr>
        <w:t>Achats et moyens › Parc auto</w:t>
      </w:r>
      <w:r>
        <w:rPr>
          <w:rFonts w:eastAsia="Calibri" w:cs="Calibri"/>
          <w:sz w:val="22"/>
          <w:szCs w:val="22"/>
        </w:rPr>
        <w:t>. La liste des véhicules vit directement sur la page d'accueil du module.</w:t>
      </w:r>
    </w:p>
    <w:p>
      <w:pPr>
        <w:pStyle w:val="Heading3"/>
        <w:keepNext w:val="true"/>
        <w:rPr/>
      </w:pPr>
      <w:r>
        <w:rPr>
          <w:rFonts w:eastAsia="Calibri" w:cs="Calibri" w:ascii="Calibri" w:hAnsi="Calibri"/>
        </w:rPr>
        <w:t>1.  Enregistrer un véhicule</w:t>
      </w:r>
    </w:p>
    <w:p>
      <w:pPr>
        <w:pStyle w:val="Normal"/>
        <w:keepNext w:val="true"/>
        <w:spacing w:before="0" w:after="80"/>
        <w:rPr/>
      </w:pPr>
      <w:r>
        <w:rPr>
          <w:rFonts w:eastAsia="Calibri" w:cs="Calibri"/>
          <w:i/>
          <w:iCs/>
          <w:color w:val="506366"/>
          <w:sz w:val="18"/>
          <w:szCs w:val="18"/>
        </w:rPr>
        <w:t>Parc auto › Nouveau véhicule</w:t>
      </w:r>
    </w:p>
    <w:p>
      <w:pPr>
        <w:pStyle w:val="Normal"/>
        <w:spacing w:lineRule="exact" w:line="276" w:before="0" w:after="100"/>
        <w:rPr/>
      </w:pPr>
      <w:r>
        <w:rPr>
          <w:rFonts w:eastAsia="Calibri" w:cs="Calibri"/>
          <w:sz w:val="21"/>
          <w:szCs w:val="21"/>
        </w:rPr>
        <w:t>La page d'accueil donne accès à Sorties / missions, Entretiens véhicules et Statistiques, avec le formulaire « Nouveau véhicule » (immatriculation, marque/modèle, service d'affectation).</w:t>
      </w:r>
    </w:p>
    <w:p>
      <w:pPr>
        <w:pStyle w:val="Normal"/>
        <w:keepNext w:val="true"/>
        <w:spacing w:before="120" w:after="60"/>
        <w:jc w:val="center"/>
        <w:rPr/>
      </w:pPr>
      <w:r>
        <w:rPr/>
        <w:drawing>
          <wp:inline distT="0" distB="0" distL="0" distR="0">
            <wp:extent cx="6000750" cy="2476500"/>
            <wp:effectExtent l="0" t="0" r="0" b="0"/>
            <wp:docPr id="156" name="old032" descr="old032&#10;Véhicule DK-2024-AB. Toyota Hilux, Direction Technique, statut « Disponib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old032" descr="old032&#10;Véhicule DK-2024-AB. Toyota Hilux, Direction Technique, statut « Disponible »."/>
                    <pic:cNvPicPr>
                      <a:picLocks noChangeAspect="1" noChangeArrowheads="1"/>
                    </pic:cNvPicPr>
                  </pic:nvPicPr>
                  <pic:blipFill>
                    <a:blip r:embed="rId157"/>
                    <a:stretch>
                      <a:fillRect/>
                    </a:stretch>
                  </pic:blipFill>
                  <pic:spPr bwMode="auto">
                    <a:xfrm>
                      <a:off x="0" y="0"/>
                      <a:ext cx="6000750" cy="24765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Véhicule DK-2024-AB.</w:t>
      </w:r>
      <w:r>
        <w:rPr>
          <w:rFonts w:eastAsia="Calibri" w:cs="Calibri"/>
          <w:color w:val="506366"/>
          <w:sz w:val="18"/>
          <w:szCs w:val="18"/>
        </w:rPr>
        <w:t xml:space="preserve"> Toyota Hilux, Direction Technique, statut « Disponible ».</w:t>
      </w:r>
    </w:p>
    <w:p>
      <w:pPr>
        <w:pStyle w:val="Heading3"/>
        <w:keepNext w:val="true"/>
        <w:rPr/>
      </w:pPr>
      <w:r>
        <w:rPr>
          <w:rFonts w:eastAsia="Calibri" w:cs="Calibri" w:ascii="Calibri" w:hAnsi="Calibri"/>
        </w:rPr>
        <w:t>2.  Suivre les échéances</w:t>
      </w:r>
    </w:p>
    <w:p>
      <w:pPr>
        <w:pStyle w:val="Normal"/>
        <w:keepNext w:val="true"/>
        <w:spacing w:before="0" w:after="80"/>
        <w:rPr/>
      </w:pPr>
      <w:r>
        <w:rPr>
          <w:rFonts w:eastAsia="Calibri" w:cs="Calibri"/>
          <w:i/>
          <w:iCs/>
          <w:color w:val="506366"/>
          <w:sz w:val="18"/>
          <w:szCs w:val="18"/>
        </w:rPr>
        <w:t>Fiche du véhicule</w:t>
      </w:r>
    </w:p>
    <w:p>
      <w:pPr>
        <w:pStyle w:val="Normal"/>
        <w:spacing w:lineRule="exact" w:line="276" w:before="0" w:after="100"/>
        <w:rPr/>
      </w:pPr>
      <w:r>
        <w:rPr>
          <w:rFonts w:eastAsia="Calibri" w:cs="Calibri"/>
          <w:sz w:val="21"/>
          <w:szCs w:val="21"/>
        </w:rPr>
        <w:t>Renseignez la date d'expiration de l'assurance et de la visite technique pour anticiper les renouvellements.</w:t>
      </w:r>
    </w:p>
    <w:p>
      <w:pPr>
        <w:pStyle w:val="Normal"/>
        <w:keepNext w:val="true"/>
        <w:spacing w:before="120" w:after="60"/>
        <w:jc w:val="center"/>
        <w:rPr/>
      </w:pPr>
      <w:r>
        <w:rPr/>
        <w:drawing>
          <wp:inline distT="0" distB="0" distL="0" distR="0">
            <wp:extent cx="6000750" cy="2476500"/>
            <wp:effectExtent l="0" t="0" r="0" b="0"/>
            <wp:docPr id="157" name="old033" descr="old033&#10;Fiche du véhicule. Expiration de l'assurance et de la visite techn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old033" descr="old033&#10;Fiche du véhicule. Expiration de l'assurance et de la visite technique."/>
                    <pic:cNvPicPr>
                      <a:picLocks noChangeAspect="1" noChangeArrowheads="1"/>
                    </pic:cNvPicPr>
                  </pic:nvPicPr>
                  <pic:blipFill>
                    <a:blip r:embed="rId158"/>
                    <a:stretch>
                      <a:fillRect/>
                    </a:stretch>
                  </pic:blipFill>
                  <pic:spPr bwMode="auto">
                    <a:xfrm>
                      <a:off x="0" y="0"/>
                      <a:ext cx="6000750" cy="24765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Fiche du véhicule.</w:t>
      </w:r>
      <w:r>
        <w:rPr>
          <w:rFonts w:eastAsia="Calibri" w:cs="Calibri"/>
          <w:color w:val="506366"/>
          <w:sz w:val="18"/>
          <w:szCs w:val="18"/>
        </w:rPr>
        <w:t xml:space="preserve"> Expiration de l'assurance et de la visite technique.</w:t>
      </w:r>
    </w:p>
    <w:p>
      <w:pPr>
        <w:pStyle w:val="Heading3"/>
        <w:keepNext w:val="true"/>
        <w:rPr/>
      </w:pPr>
      <w:r>
        <w:rPr>
          <w:rFonts w:eastAsia="Calibri" w:cs="Calibri" w:ascii="Calibri" w:hAnsi="Calibri"/>
        </w:rPr>
        <w:t>3.  Déclarer une sortie</w:t>
      </w:r>
    </w:p>
    <w:p>
      <w:pPr>
        <w:pStyle w:val="Normal"/>
        <w:keepNext w:val="true"/>
        <w:spacing w:before="0" w:after="80"/>
        <w:rPr/>
      </w:pPr>
      <w:r>
        <w:rPr>
          <w:rFonts w:eastAsia="Calibri" w:cs="Calibri"/>
          <w:i/>
          <w:iCs/>
          <w:color w:val="506366"/>
          <w:sz w:val="18"/>
          <w:szCs w:val="18"/>
        </w:rPr>
        <w:t>Parc auto › Sorties › Nouvelle sortie</w:t>
      </w:r>
    </w:p>
    <w:p>
      <w:pPr>
        <w:pStyle w:val="Normal"/>
        <w:spacing w:lineRule="exact" w:line="276" w:before="0" w:after="100"/>
        <w:rPr/>
      </w:pPr>
      <w:r>
        <w:rPr>
          <w:rFonts w:eastAsia="Calibri" w:cs="Calibri"/>
          <w:sz w:val="21"/>
          <w:szCs w:val="21"/>
        </w:rPr>
        <w:t>Véhicule, dossier lié (facultatif), chauffeur, chef de mission, passagers, localité de départ et destination.</w:t>
      </w:r>
    </w:p>
    <w:p>
      <w:pPr>
        <w:pStyle w:val="Normal"/>
        <w:keepNext w:val="true"/>
        <w:spacing w:before="120" w:after="60"/>
        <w:jc w:val="center"/>
        <w:rPr/>
      </w:pPr>
      <w:r>
        <w:rPr/>
        <w:drawing>
          <wp:inline distT="0" distB="0" distL="0" distR="0">
            <wp:extent cx="6000750" cy="2476500"/>
            <wp:effectExtent l="0" t="0" r="0" b="0"/>
            <wp:docPr id="158" name="old034" descr="old034&#10;Nouvelle sortie. DK-2024-AB, Dakar → Thiès, chauffeur et chef de 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old034" descr="old034&#10;Nouvelle sortie. DK-2024-AB, Dakar → Thiès, chauffeur et chef de mission."/>
                    <pic:cNvPicPr>
                      <a:picLocks noChangeAspect="1" noChangeArrowheads="1"/>
                    </pic:cNvPicPr>
                  </pic:nvPicPr>
                  <pic:blipFill>
                    <a:blip r:embed="rId159"/>
                    <a:stretch>
                      <a:fillRect/>
                    </a:stretch>
                  </pic:blipFill>
                  <pic:spPr bwMode="auto">
                    <a:xfrm>
                      <a:off x="0" y="0"/>
                      <a:ext cx="6000750" cy="24765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Nouvelle sortie.</w:t>
      </w:r>
      <w:r>
        <w:rPr>
          <w:rFonts w:eastAsia="Calibri" w:cs="Calibri"/>
          <w:color w:val="506366"/>
          <w:sz w:val="18"/>
          <w:szCs w:val="18"/>
        </w:rPr>
        <w:t xml:space="preserve"> DK-2024-AB, Dakar → Thiès, chauffeur et chef de mission.</w:t>
      </w:r>
    </w:p>
    <w:p>
      <w:pPr>
        <w:pStyle w:val="Heading3"/>
        <w:keepNext w:val="true"/>
        <w:rPr/>
      </w:pPr>
      <w:r>
        <w:rPr>
          <w:rFonts w:eastAsia="Calibri" w:cs="Calibri" w:ascii="Calibri" w:hAnsi="Calibri"/>
        </w:rPr>
        <w:t>4.  Clôturer la sortie</w:t>
      </w:r>
    </w:p>
    <w:p>
      <w:pPr>
        <w:pStyle w:val="Normal"/>
        <w:keepNext w:val="true"/>
        <w:spacing w:before="0" w:after="80"/>
        <w:rPr/>
      </w:pPr>
      <w:r>
        <w:rPr>
          <w:rFonts w:eastAsia="Calibri" w:cs="Calibri"/>
          <w:i/>
          <w:iCs/>
          <w:color w:val="506366"/>
          <w:sz w:val="18"/>
          <w:szCs w:val="18"/>
        </w:rPr>
        <w:t>Détail de la sortie › Clôturer la sortie</w:t>
      </w:r>
    </w:p>
    <w:p>
      <w:pPr>
        <w:pStyle w:val="Normal"/>
        <w:spacing w:lineRule="exact" w:line="276" w:before="0" w:after="100"/>
        <w:rPr/>
      </w:pPr>
      <w:r>
        <w:rPr>
          <w:rFonts w:eastAsia="Calibri" w:cs="Calibri"/>
          <w:sz w:val="21"/>
          <w:szCs w:val="21"/>
        </w:rPr>
        <w:t>Le sous-formulaire demande le kilométrage de retour ; la distance parcourue se calcule automatiquement.</w:t>
      </w:r>
    </w:p>
    <w:p>
      <w:pPr>
        <w:pStyle w:val="Normal"/>
        <w:keepNext w:val="true"/>
        <w:spacing w:before="120" w:after="60"/>
        <w:jc w:val="center"/>
        <w:rPr/>
      </w:pPr>
      <w:r>
        <w:rPr/>
        <w:drawing>
          <wp:inline distT="0" distB="0" distL="0" distR="0">
            <wp:extent cx="6000750" cy="2476500"/>
            <wp:effectExtent l="0" t="0" r="0" b="0"/>
            <wp:docPr id="159" name="old035" descr="old035&#10;Sortie clôturée. 15 000 → 15 180 km, soit 180 km parcour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old035" descr="old035&#10;Sortie clôturée. 15 000 → 15 180 km, soit 180 km parcourus."/>
                    <pic:cNvPicPr>
                      <a:picLocks noChangeAspect="1" noChangeArrowheads="1"/>
                    </pic:cNvPicPr>
                  </pic:nvPicPr>
                  <pic:blipFill>
                    <a:blip r:embed="rId160"/>
                    <a:stretch>
                      <a:fillRect/>
                    </a:stretch>
                  </pic:blipFill>
                  <pic:spPr bwMode="auto">
                    <a:xfrm>
                      <a:off x="0" y="0"/>
                      <a:ext cx="6000750" cy="24765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Sortie clôturée.</w:t>
      </w:r>
      <w:r>
        <w:rPr>
          <w:rFonts w:eastAsia="Calibri" w:cs="Calibri"/>
          <w:color w:val="506366"/>
          <w:sz w:val="18"/>
          <w:szCs w:val="18"/>
        </w:rPr>
        <w:t xml:space="preserve"> 15 000 → 15 180 km, soit 180 km parcourus.</w:t>
      </w:r>
    </w:p>
    <w:p>
      <w:pPr>
        <w:pStyle w:val="Heading3"/>
        <w:keepNext w:val="true"/>
        <w:rPr/>
      </w:pPr>
      <w:r>
        <w:rPr>
          <w:rFonts w:eastAsia="Calibri" w:cs="Calibri" w:ascii="Calibri" w:hAnsi="Calibri"/>
        </w:rPr>
        <w:t>5.  Enregistrer un entretien</w:t>
      </w:r>
    </w:p>
    <w:p>
      <w:pPr>
        <w:pStyle w:val="Normal"/>
        <w:keepNext w:val="true"/>
        <w:spacing w:before="0" w:after="80"/>
        <w:rPr/>
      </w:pPr>
      <w:r>
        <w:rPr>
          <w:rFonts w:eastAsia="Calibri" w:cs="Calibri"/>
          <w:i/>
          <w:iCs/>
          <w:color w:val="506366"/>
          <w:sz w:val="18"/>
          <w:szCs w:val="18"/>
        </w:rPr>
        <w:t>Parc auto › Entretiens</w:t>
      </w:r>
    </w:p>
    <w:p>
      <w:pPr>
        <w:pStyle w:val="Normal"/>
        <w:spacing w:lineRule="exact" w:line="276" w:before="0" w:after="100"/>
        <w:rPr/>
      </w:pPr>
      <w:r>
        <w:rPr>
          <w:rFonts w:eastAsia="Calibri" w:cs="Calibri"/>
          <w:sz w:val="21"/>
          <w:szCs w:val="21"/>
        </w:rPr>
        <w:t>Description, pièces changées, coût, prochaine échéance et statut (</w:t>
      </w:r>
      <w:r>
        <w:rPr>
          <w:rFonts w:eastAsia="Calibri" w:cs="Calibri"/>
          <w:b/>
          <w:bCs/>
          <w:sz w:val="21"/>
          <w:szCs w:val="21"/>
        </w:rPr>
        <w:t>Planifié</w:t>
      </w:r>
      <w:r>
        <w:rPr>
          <w:rFonts w:eastAsia="Calibri" w:cs="Calibri"/>
          <w:sz w:val="21"/>
          <w:szCs w:val="21"/>
        </w:rPr>
        <w:t xml:space="preserve">, </w:t>
      </w:r>
      <w:r>
        <w:rPr>
          <w:rFonts w:eastAsia="Calibri" w:cs="Calibri"/>
          <w:b/>
          <w:bCs/>
          <w:sz w:val="21"/>
          <w:szCs w:val="21"/>
        </w:rPr>
        <w:t>En cours</w:t>
      </w:r>
      <w:r>
        <w:rPr>
          <w:rFonts w:eastAsia="Calibri" w:cs="Calibri"/>
          <w:sz w:val="21"/>
          <w:szCs w:val="21"/>
        </w:rPr>
        <w:t xml:space="preserve"> ou </w:t>
      </w:r>
      <w:r>
        <w:rPr>
          <w:rFonts w:eastAsia="Calibri" w:cs="Calibri"/>
          <w:b/>
          <w:bCs/>
          <w:sz w:val="21"/>
          <w:szCs w:val="21"/>
        </w:rPr>
        <w:t>Terminé</w:t>
      </w:r>
      <w:r>
        <w:rPr>
          <w:rFonts w:eastAsia="Calibri" w:cs="Calibri"/>
          <w:sz w:val="21"/>
          <w:szCs w:val="21"/>
        </w:rPr>
        <w:t>).</w:t>
      </w:r>
    </w:p>
    <w:p>
      <w:pPr>
        <w:pStyle w:val="Normal"/>
        <w:keepNext w:val="true"/>
        <w:spacing w:before="120" w:after="60"/>
        <w:jc w:val="center"/>
        <w:rPr/>
      </w:pPr>
      <w:r>
        <w:rPr/>
        <w:drawing>
          <wp:inline distT="0" distB="0" distL="0" distR="0">
            <wp:extent cx="6000750" cy="2476500"/>
            <wp:effectExtent l="0" t="0" r="0" b="0"/>
            <wp:docPr id="160" name="old036" descr="old036&#10;Entretien. Vidange moteur et contrôle général, coût 45 000, statut « Terminé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old036" descr="old036&#10;Entretien. Vidange moteur et contrôle général, coût 45 000, statut « Terminé »."/>
                    <pic:cNvPicPr>
                      <a:picLocks noChangeAspect="1" noChangeArrowheads="1"/>
                    </pic:cNvPicPr>
                  </pic:nvPicPr>
                  <pic:blipFill>
                    <a:blip r:embed="rId161"/>
                    <a:stretch>
                      <a:fillRect/>
                    </a:stretch>
                  </pic:blipFill>
                  <pic:spPr bwMode="auto">
                    <a:xfrm>
                      <a:off x="0" y="0"/>
                      <a:ext cx="6000750" cy="24765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Entretien.</w:t>
      </w:r>
      <w:r>
        <w:rPr>
          <w:rFonts w:eastAsia="Calibri" w:cs="Calibri"/>
          <w:color w:val="506366"/>
          <w:sz w:val="18"/>
          <w:szCs w:val="18"/>
        </w:rPr>
        <w:t xml:space="preserve"> Vidange moteur et contrôle général, coût 45 000, statut « Terminé ».</w:t>
      </w:r>
    </w:p>
    <w:p>
      <w:pPr>
        <w:pStyle w:val="Heading3"/>
        <w:keepNext w:val="true"/>
        <w:rPr/>
      </w:pPr>
      <w:r>
        <w:rPr>
          <w:rFonts w:eastAsia="Calibri" w:cs="Calibri" w:ascii="Calibri" w:hAnsi="Calibri"/>
        </w:rPr>
        <w:t>6.  Consulter la fiche d'entretien</w:t>
      </w:r>
    </w:p>
    <w:p>
      <w:pPr>
        <w:pStyle w:val="Normal"/>
        <w:keepNext w:val="true"/>
        <w:spacing w:before="0" w:after="80"/>
        <w:rPr/>
      </w:pPr>
      <w:r>
        <w:rPr>
          <w:rFonts w:eastAsia="Calibri" w:cs="Calibri"/>
          <w:i/>
          <w:iCs/>
          <w:color w:val="506366"/>
          <w:sz w:val="18"/>
          <w:szCs w:val="18"/>
        </w:rPr>
        <w:t>Entretiens › détail</w:t>
      </w:r>
    </w:p>
    <w:p>
      <w:pPr>
        <w:pStyle w:val="Normal"/>
        <w:spacing w:lineRule="exact" w:line="276" w:before="0" w:after="100"/>
        <w:rPr/>
      </w:pPr>
      <w:r>
        <w:rPr>
          <w:rFonts w:eastAsia="Calibri" w:cs="Calibri"/>
          <w:sz w:val="21"/>
          <w:szCs w:val="21"/>
        </w:rPr>
        <w:t>Le détail récapitule le kilométrage à l'entretien, le prestataire et le coût : l'historique du véhicule.</w:t>
      </w:r>
    </w:p>
    <w:p>
      <w:pPr>
        <w:pStyle w:val="Normal"/>
        <w:keepNext w:val="true"/>
        <w:spacing w:before="120" w:after="60"/>
        <w:jc w:val="center"/>
        <w:rPr/>
      </w:pPr>
      <w:r>
        <w:rPr/>
        <w:drawing>
          <wp:inline distT="0" distB="0" distL="0" distR="0">
            <wp:extent cx="6000750" cy="2476500"/>
            <wp:effectExtent l="0" t="0" r="0" b="0"/>
            <wp:docPr id="161" name="old037" descr="old037&#10;Fiche d'entretien. Prestataire Garage Central Dakar, coût 45 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old037" descr="old037&#10;Fiche d'entretien. Prestataire Garage Central Dakar, coût 45 000,00."/>
                    <pic:cNvPicPr>
                      <a:picLocks noChangeAspect="1" noChangeArrowheads="1"/>
                    </pic:cNvPicPr>
                  </pic:nvPicPr>
                  <pic:blipFill>
                    <a:blip r:embed="rId162"/>
                    <a:stretch>
                      <a:fillRect/>
                    </a:stretch>
                  </pic:blipFill>
                  <pic:spPr bwMode="auto">
                    <a:xfrm>
                      <a:off x="0" y="0"/>
                      <a:ext cx="6000750" cy="24765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Fiche d'entretien.</w:t>
      </w:r>
      <w:r>
        <w:rPr>
          <w:rFonts w:eastAsia="Calibri" w:cs="Calibri"/>
          <w:color w:val="506366"/>
          <w:sz w:val="18"/>
          <w:szCs w:val="18"/>
        </w:rPr>
        <w:t xml:space="preserve"> Prestataire Garage Central Dakar, coût 45 000,00.</w:t>
      </w:r>
      <w:r>
        <w:br w:type="page"/>
      </w:r>
    </w:p>
    <w:p>
      <w:pPr>
        <w:pStyle w:val="Normal"/>
        <w:keepNext w:val="true"/>
        <w:spacing w:before="0" w:after="60"/>
        <w:rPr/>
      </w:pPr>
      <w:r>
        <w:rPr>
          <w:rFonts w:eastAsia="Calibri" w:cs="Calibri"/>
          <w:b/>
          <w:bCs/>
          <w:color w:val="B06A22"/>
          <w:spacing w:val="30"/>
          <w:sz w:val="18"/>
          <w:szCs w:val="18"/>
        </w:rPr>
        <w:t>CHAPITRE M10 · RESSOURCES HUMAINES</w:t>
      </w:r>
    </w:p>
    <w:p>
      <w:pPr>
        <w:pStyle w:val="Heading2"/>
        <w:rPr/>
      </w:pPr>
      <w:bookmarkStart w:id="25" w:name="__RefHeading___Toc3353_3216272268"/>
      <w:bookmarkEnd w:id="25"/>
      <w:r>
        <w:rPr>
          <w:rFonts w:eastAsia="Georgia" w:cs="Georgia" w:ascii="Georgia" w:hAnsi="Georgia"/>
        </w:rPr>
        <w:t>RH : de la fiche employé à la demande de congé</w:t>
      </w:r>
    </w:p>
    <w:p>
      <w:pPr>
        <w:pStyle w:val="Normal"/>
        <w:spacing w:lineRule="exact" w:line="290" w:before="0" w:after="160"/>
        <w:rPr/>
      </w:pPr>
      <w:r>
        <w:rPr>
          <w:rFonts w:eastAsia="Calibri" w:cs="Calibri"/>
          <w:sz w:val="22"/>
          <w:szCs w:val="22"/>
        </w:rPr>
        <w:t xml:space="preserve">Le groupe « Ressources humaines » réunit </w:t>
      </w:r>
      <w:r>
        <w:rPr>
          <w:rFonts w:eastAsia="Calibri" w:cs="Calibri"/>
          <w:b/>
          <w:bCs/>
          <w:sz w:val="22"/>
          <w:szCs w:val="22"/>
        </w:rPr>
        <w:t>Mes demandes</w:t>
      </w:r>
      <w:r>
        <w:rPr>
          <w:rFonts w:eastAsia="Calibri" w:cs="Calibri"/>
          <w:sz w:val="22"/>
          <w:szCs w:val="22"/>
        </w:rPr>
        <w:t xml:space="preserve"> et </w:t>
      </w:r>
      <w:r>
        <w:rPr>
          <w:rFonts w:eastAsia="Calibri" w:cs="Calibri"/>
          <w:b/>
          <w:bCs/>
          <w:sz w:val="22"/>
          <w:szCs w:val="22"/>
        </w:rPr>
        <w:t>Fiches de temps</w:t>
      </w:r>
      <w:r>
        <w:rPr>
          <w:rFonts w:eastAsia="Calibri" w:cs="Calibri"/>
          <w:sz w:val="22"/>
          <w:szCs w:val="22"/>
        </w:rPr>
        <w:t xml:space="preserve"> (en libre-service pour tous) et </w:t>
      </w:r>
      <w:r>
        <w:rPr>
          <w:rFonts w:eastAsia="Calibri" w:cs="Calibri"/>
          <w:b/>
          <w:bCs/>
          <w:sz w:val="22"/>
          <w:szCs w:val="22"/>
        </w:rPr>
        <w:t>Personnel</w:t>
      </w:r>
      <w:r>
        <w:rPr>
          <w:rFonts w:eastAsia="Calibri" w:cs="Calibri"/>
          <w:sz w:val="22"/>
          <w:szCs w:val="22"/>
        </w:rPr>
        <w:t xml:space="preserve"> (gestion RH, réservé aux rôles qui ont le module). Démonstration avec une demande de congé menée jusqu'à son approbation.</w:t>
      </w:r>
    </w:p>
    <w:p>
      <w:pPr>
        <w:pStyle w:val="Heading3"/>
        <w:keepNext w:val="true"/>
        <w:rPr/>
      </w:pPr>
      <w:r>
        <w:rPr>
          <w:rFonts w:eastAsia="Calibri" w:cs="Calibri" w:ascii="Calibri" w:hAnsi="Calibri"/>
        </w:rPr>
        <w:t>1.  Créer la fiche employé</w:t>
      </w:r>
    </w:p>
    <w:p>
      <w:pPr>
        <w:pStyle w:val="Normal"/>
        <w:keepNext w:val="true"/>
        <w:spacing w:before="0" w:after="80"/>
        <w:rPr/>
      </w:pPr>
      <w:r>
        <w:rPr>
          <w:rFonts w:eastAsia="Calibri" w:cs="Calibri"/>
          <w:i/>
          <w:iCs/>
          <w:color w:val="506366"/>
          <w:sz w:val="18"/>
          <w:szCs w:val="18"/>
        </w:rPr>
        <w:t>Ressources humaines › Personnel › Nouvelle fiche employé</w:t>
      </w:r>
    </w:p>
    <w:p>
      <w:pPr>
        <w:pStyle w:val="Normal"/>
        <w:spacing w:lineRule="exact" w:line="276" w:before="0" w:after="100"/>
        <w:rPr/>
      </w:pPr>
      <w:r>
        <w:rPr>
          <w:rFonts w:eastAsia="Calibri" w:cs="Calibri"/>
          <w:sz w:val="21"/>
          <w:szCs w:val="21"/>
        </w:rPr>
        <w:t>La page Personnel donne accès à Nouvelle fiche employé, Circuit d'approbation, Planning des congés et Statistiques RH. Une fiche relie un compte utilisateur existant à un poste : type de contrat, date d'embauche, téléphone, contact d'urgence, solde de congés initial.</w:t>
      </w:r>
    </w:p>
    <w:p>
      <w:pPr>
        <w:pStyle w:val="Normal"/>
        <w:keepNext w:val="true"/>
        <w:spacing w:before="120" w:after="60"/>
        <w:jc w:val="center"/>
        <w:rPr/>
      </w:pPr>
      <w:r>
        <w:rPr/>
        <w:drawing>
          <wp:inline distT="0" distB="0" distL="0" distR="0">
            <wp:extent cx="6000750" cy="2476500"/>
            <wp:effectExtent l="0" t="0" r="0" b="0"/>
            <wp:docPr id="162" name="old056" descr="old056&#10;La page Personnel. Quatre entrées en haut d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old056" descr="old056&#10;La page Personnel. Quatre entrées en haut de page."/>
                    <pic:cNvPicPr>
                      <a:picLocks noChangeAspect="1" noChangeArrowheads="1"/>
                    </pic:cNvPicPr>
                  </pic:nvPicPr>
                  <pic:blipFill>
                    <a:blip r:embed="rId163"/>
                    <a:stretch>
                      <a:fillRect/>
                    </a:stretch>
                  </pic:blipFill>
                  <pic:spPr bwMode="auto">
                    <a:xfrm>
                      <a:off x="0" y="0"/>
                      <a:ext cx="6000750" cy="24765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La page Personnel.</w:t>
      </w:r>
      <w:r>
        <w:rPr>
          <w:rFonts w:eastAsia="Calibri" w:cs="Calibri"/>
          <w:color w:val="506366"/>
          <w:sz w:val="18"/>
          <w:szCs w:val="18"/>
        </w:rPr>
        <w:t xml:space="preserve"> Quatre entrées en haut de page.</w:t>
      </w:r>
    </w:p>
    <w:p>
      <w:pPr>
        <w:pStyle w:val="Normal"/>
        <w:keepNext w:val="true"/>
        <w:spacing w:before="120" w:after="60"/>
        <w:jc w:val="center"/>
        <w:rPr/>
      </w:pPr>
      <w:r>
        <w:rPr/>
        <w:drawing>
          <wp:inline distT="0" distB="0" distL="0" distR="0">
            <wp:extent cx="6000750" cy="2476500"/>
            <wp:effectExtent l="0" t="0" r="0" b="0"/>
            <wp:docPr id="163" name="old057" descr="old057&#10;Nouvelle fiche. Utilisateur, poste, contrat CDI, date d'embau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old057" descr="old057&#10;Nouvelle fiche. Utilisateur, poste, contrat CDI, date d'embauche."/>
                    <pic:cNvPicPr>
                      <a:picLocks noChangeAspect="1" noChangeArrowheads="1"/>
                    </pic:cNvPicPr>
                  </pic:nvPicPr>
                  <pic:blipFill>
                    <a:blip r:embed="rId164"/>
                    <a:stretch>
                      <a:fillRect/>
                    </a:stretch>
                  </pic:blipFill>
                  <pic:spPr bwMode="auto">
                    <a:xfrm>
                      <a:off x="0" y="0"/>
                      <a:ext cx="6000750" cy="24765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Nouvelle fiche.</w:t>
      </w:r>
      <w:r>
        <w:rPr>
          <w:rFonts w:eastAsia="Calibri" w:cs="Calibri"/>
          <w:color w:val="506366"/>
          <w:sz w:val="18"/>
          <w:szCs w:val="18"/>
        </w:rPr>
        <w:t xml:space="preserve"> Utilisateur, poste, contrat CDI, date d'embauche.</w:t>
      </w:r>
    </w:p>
    <w:p>
      <w:pPr>
        <w:pStyle w:val="Normal"/>
        <w:keepNext w:val="true"/>
        <w:spacing w:before="120" w:after="60"/>
        <w:jc w:val="center"/>
        <w:rPr/>
      </w:pPr>
      <w:r>
        <w:rPr/>
        <w:drawing>
          <wp:inline distT="0" distB="0" distL="0" distR="0">
            <wp:extent cx="6000750" cy="2476500"/>
            <wp:effectExtent l="0" t="0" r="0" b="0"/>
            <wp:docPr id="164" name="old058" descr="old058&#10;Contact d'urgence et solde de congés initial (25 j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old058" descr="old058&#10;Contact d'urgence et solde de congés initial (25 jours)."/>
                    <pic:cNvPicPr>
                      <a:picLocks noChangeAspect="1" noChangeArrowheads="1"/>
                    </pic:cNvPicPr>
                  </pic:nvPicPr>
                  <pic:blipFill>
                    <a:blip r:embed="rId165"/>
                    <a:stretch>
                      <a:fillRect/>
                    </a:stretch>
                  </pic:blipFill>
                  <pic:spPr bwMode="auto">
                    <a:xfrm>
                      <a:off x="0" y="0"/>
                      <a:ext cx="6000750" cy="24765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Contact d'urgence</w:t>
      </w:r>
      <w:r>
        <w:rPr>
          <w:rFonts w:eastAsia="Calibri" w:cs="Calibri"/>
          <w:color w:val="506366"/>
          <w:sz w:val="18"/>
          <w:szCs w:val="18"/>
        </w:rPr>
        <w:t xml:space="preserve"> et solde de congés initial (25 jours).</w:t>
      </w:r>
    </w:p>
    <w:p>
      <w:pPr>
        <w:pStyle w:val="Heading3"/>
        <w:keepNext w:val="true"/>
        <w:rPr/>
      </w:pPr>
      <w:r>
        <w:rPr>
          <w:rFonts w:eastAsia="Calibri" w:cs="Calibri" w:ascii="Calibri" w:hAnsi="Calibri"/>
        </w:rPr>
        <w:t>2.  Contrôler la fiche</w:t>
      </w:r>
    </w:p>
    <w:p>
      <w:pPr>
        <w:pStyle w:val="Normal"/>
        <w:keepNext w:val="true"/>
        <w:spacing w:before="0" w:after="80"/>
        <w:rPr/>
      </w:pPr>
      <w:r>
        <w:rPr>
          <w:rFonts w:eastAsia="Calibri" w:cs="Calibri"/>
          <w:i/>
          <w:iCs/>
          <w:color w:val="506366"/>
          <w:sz w:val="18"/>
          <w:szCs w:val="18"/>
        </w:rPr>
        <w:t>Personnel › fiche</w:t>
      </w:r>
    </w:p>
    <w:p>
      <w:pPr>
        <w:pStyle w:val="Normal"/>
        <w:spacing w:lineRule="exact" w:line="276" w:before="0" w:after="100"/>
        <w:rPr/>
      </w:pPr>
      <w:r>
        <w:rPr>
          <w:rFonts w:eastAsia="Calibri" w:cs="Calibri"/>
          <w:sz w:val="21"/>
          <w:szCs w:val="21"/>
        </w:rPr>
        <w:t>La fiche affiche le rôle de la plateforme lié au compte à côté des informations RH : deux couches distinctes, le rôle applicatif et le poste dans l'organigramme.</w:t>
      </w:r>
    </w:p>
    <w:p>
      <w:pPr>
        <w:pStyle w:val="Normal"/>
        <w:keepNext w:val="true"/>
        <w:spacing w:before="120" w:after="60"/>
        <w:jc w:val="center"/>
        <w:rPr/>
      </w:pPr>
      <w:r>
        <w:rPr/>
        <w:drawing>
          <wp:inline distT="0" distB="0" distL="0" distR="0">
            <wp:extent cx="6000750" cy="2476500"/>
            <wp:effectExtent l="0" t="0" r="0" b="0"/>
            <wp:docPr id="165" name="old059" descr="old059&#10;La fiche. Rôle plateforme « Administrateur », poste « Directeur Génér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old059" descr="old059&#10;La fiche. Rôle plateforme « Administrateur », poste « Directeur Général »."/>
                    <pic:cNvPicPr>
                      <a:picLocks noChangeAspect="1" noChangeArrowheads="1"/>
                    </pic:cNvPicPr>
                  </pic:nvPicPr>
                  <pic:blipFill>
                    <a:blip r:embed="rId166"/>
                    <a:stretch>
                      <a:fillRect/>
                    </a:stretch>
                  </pic:blipFill>
                  <pic:spPr bwMode="auto">
                    <a:xfrm>
                      <a:off x="0" y="0"/>
                      <a:ext cx="6000750" cy="24765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La fiche.</w:t>
      </w:r>
      <w:r>
        <w:rPr>
          <w:rFonts w:eastAsia="Calibri" w:cs="Calibri"/>
          <w:color w:val="506366"/>
          <w:sz w:val="18"/>
          <w:szCs w:val="18"/>
        </w:rPr>
        <w:t xml:space="preserve"> Rôle plateforme « Administrateur », poste « Directeur Général ».</w:t>
      </w:r>
    </w:p>
    <w:p>
      <w:pPr>
        <w:pStyle w:val="Normal"/>
        <w:keepNext w:val="true"/>
        <w:spacing w:before="120" w:after="60"/>
        <w:jc w:val="center"/>
        <w:rPr/>
      </w:pPr>
      <w:r>
        <w:rPr/>
        <w:drawing>
          <wp:inline distT="0" distB="0" distL="0" distR="0">
            <wp:extent cx="6000750" cy="2476500"/>
            <wp:effectExtent l="0" t="0" r="0" b="0"/>
            <wp:docPr id="166" name="old060" descr="old060&#10;La liste du personnel. Poste, solde de congés, stat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old060" descr="old060&#10;La liste du personnel. Poste, solde de congés, statut."/>
                    <pic:cNvPicPr>
                      <a:picLocks noChangeAspect="1" noChangeArrowheads="1"/>
                    </pic:cNvPicPr>
                  </pic:nvPicPr>
                  <pic:blipFill>
                    <a:blip r:embed="rId167"/>
                    <a:stretch>
                      <a:fillRect/>
                    </a:stretch>
                  </pic:blipFill>
                  <pic:spPr bwMode="auto">
                    <a:xfrm>
                      <a:off x="0" y="0"/>
                      <a:ext cx="6000750" cy="24765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La liste du personnel.</w:t>
      </w:r>
      <w:r>
        <w:rPr>
          <w:rFonts w:eastAsia="Calibri" w:cs="Calibri"/>
          <w:color w:val="506366"/>
          <w:sz w:val="18"/>
          <w:szCs w:val="18"/>
        </w:rPr>
        <w:t xml:space="preserve"> Poste, solde de congés, statut.</w:t>
      </w:r>
    </w:p>
    <w:p>
      <w:pPr>
        <w:pStyle w:val="Heading3"/>
        <w:keepNext w:val="true"/>
        <w:rPr/>
      </w:pPr>
      <w:r>
        <w:rPr>
          <w:rFonts w:eastAsia="Calibri" w:cs="Calibri" w:ascii="Calibri" w:hAnsi="Calibri"/>
        </w:rPr>
        <w:t>3.  Configurer le circuit d'approbation</w:t>
      </w:r>
    </w:p>
    <w:p>
      <w:pPr>
        <w:pStyle w:val="Normal"/>
        <w:keepNext w:val="true"/>
        <w:spacing w:before="0" w:after="80"/>
        <w:rPr/>
      </w:pPr>
      <w:r>
        <w:rPr>
          <w:rFonts w:eastAsia="Calibri" w:cs="Calibri"/>
          <w:i/>
          <w:iCs/>
          <w:color w:val="506366"/>
          <w:sz w:val="18"/>
          <w:szCs w:val="18"/>
        </w:rPr>
        <w:t>Personnel › Circuit d'approbation</w:t>
      </w:r>
    </w:p>
    <w:p>
      <w:pPr>
        <w:pStyle w:val="Normal"/>
        <w:spacing w:lineRule="exact" w:line="276" w:before="0" w:after="100"/>
        <w:rPr/>
      </w:pPr>
      <w:r>
        <w:rPr>
          <w:rFonts w:eastAsia="Calibri" w:cs="Calibri"/>
          <w:sz w:val="21"/>
          <w:szCs w:val="21"/>
        </w:rPr>
        <w:t>Pour chaque rôle demandeur, choisissez le rôle qui valide ses demandes RH. Sans règle, l'Administrateur valide : un filet de sécurité qui ne bloque jamais un demandeur.</w:t>
      </w:r>
    </w:p>
    <w:p>
      <w:pPr>
        <w:pStyle w:val="Normal"/>
        <w:keepNext w:val="true"/>
        <w:spacing w:before="120" w:after="60"/>
        <w:jc w:val="center"/>
        <w:rPr/>
      </w:pPr>
      <w:r>
        <w:rPr/>
        <w:drawing>
          <wp:inline distT="0" distB="0" distL="0" distR="0">
            <wp:extent cx="6000750" cy="2476500"/>
            <wp:effectExtent l="0" t="0" r="0" b="0"/>
            <wp:docPr id="167" name="old061" descr="old061&#10;Sans configuration, repli sur l'Administr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old061" descr="old061&#10;Sans configuration, repli sur l'Administrateur."/>
                    <pic:cNvPicPr>
                      <a:picLocks noChangeAspect="1" noChangeArrowheads="1"/>
                    </pic:cNvPicPr>
                  </pic:nvPicPr>
                  <pic:blipFill>
                    <a:blip r:embed="rId168"/>
                    <a:stretch>
                      <a:fillRect/>
                    </a:stretch>
                  </pic:blipFill>
                  <pic:spPr bwMode="auto">
                    <a:xfrm>
                      <a:off x="0" y="0"/>
                      <a:ext cx="6000750" cy="24765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Sans configuration</w:t>
      </w:r>
      <w:r>
        <w:rPr>
          <w:rFonts w:eastAsia="Calibri" w:cs="Calibri"/>
          <w:color w:val="506366"/>
          <w:sz w:val="18"/>
          <w:szCs w:val="18"/>
        </w:rPr>
        <w:t>, repli sur l'Administrateur.</w:t>
      </w:r>
    </w:p>
    <w:p>
      <w:pPr>
        <w:pStyle w:val="Normal"/>
        <w:keepNext w:val="true"/>
        <w:spacing w:before="120" w:after="60"/>
        <w:jc w:val="center"/>
        <w:rPr/>
      </w:pPr>
      <w:r>
        <w:rPr/>
        <w:drawing>
          <wp:inline distT="0" distB="0" distL="0" distR="0">
            <wp:extent cx="6000750" cy="2476500"/>
            <wp:effectExtent l="0" t="0" r="0" b="0"/>
            <wp:docPr id="168" name="old062" descr="old062&#10;Après configuration. Les demandes de l'Assistante Administrative/Comptable et du Commercial sont validées par le Dire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old062" descr="old062&#10;Après configuration. Les demandes de l'Assistante Administrative/Comptable et du Commercial sont validées par le Directe"/>
                    <pic:cNvPicPr>
                      <a:picLocks noChangeAspect="1" noChangeArrowheads="1"/>
                    </pic:cNvPicPr>
                  </pic:nvPicPr>
                  <pic:blipFill>
                    <a:blip r:embed="rId169"/>
                    <a:stretch>
                      <a:fillRect/>
                    </a:stretch>
                  </pic:blipFill>
                  <pic:spPr bwMode="auto">
                    <a:xfrm>
                      <a:off x="0" y="0"/>
                      <a:ext cx="6000750" cy="24765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Après configuration.</w:t>
      </w:r>
      <w:r>
        <w:rPr>
          <w:rFonts w:eastAsia="Calibri" w:cs="Calibri"/>
          <w:color w:val="506366"/>
          <w:sz w:val="18"/>
          <w:szCs w:val="18"/>
        </w:rPr>
        <w:t xml:space="preserve"> Les demandes de l'Assistante Administrative/Comptable et du Commercial sont validées par le Directeur Général.</w:t>
      </w:r>
    </w:p>
    <w:p>
      <w:pPr>
        <w:pStyle w:val="Heading3"/>
        <w:keepNext w:val="true"/>
        <w:rPr/>
      </w:pPr>
      <w:r>
        <w:rPr>
          <w:rFonts w:eastAsia="Calibri" w:cs="Calibri" w:ascii="Calibri" w:hAnsi="Calibri"/>
        </w:rPr>
        <w:t>4.  Déposer une demande</w:t>
      </w:r>
    </w:p>
    <w:p>
      <w:pPr>
        <w:pStyle w:val="Normal"/>
        <w:keepNext w:val="true"/>
        <w:spacing w:before="0" w:after="80"/>
        <w:rPr/>
      </w:pPr>
      <w:r>
        <w:rPr>
          <w:rFonts w:eastAsia="Calibri" w:cs="Calibri"/>
          <w:i/>
          <w:iCs/>
          <w:color w:val="506366"/>
          <w:sz w:val="18"/>
          <w:szCs w:val="18"/>
        </w:rPr>
        <w:t>Ressources humaines › Mes demandes</w:t>
      </w:r>
    </w:p>
    <w:p>
      <w:pPr>
        <w:pStyle w:val="Normal"/>
        <w:spacing w:lineRule="exact" w:line="276" w:before="0" w:after="100"/>
        <w:rPr/>
      </w:pPr>
      <w:r>
        <w:rPr>
          <w:rFonts w:eastAsia="Calibri" w:cs="Calibri"/>
          <w:sz w:val="21"/>
          <w:szCs w:val="21"/>
        </w:rPr>
        <w:t>Le type de demande est large : Congé, Avance, Ordre de mission, Heures supplémentaires, Demande de fonds, Demande de carburant, Requête de fournitures, Demande de photocopie, Expression de besoin. Pour un congé, précisez le type d'absence, les dates et le nombre de jours.</w:t>
      </w:r>
    </w:p>
    <w:p>
      <w:pPr>
        <w:pStyle w:val="Normal"/>
        <w:keepNext w:val="true"/>
        <w:spacing w:before="120" w:after="60"/>
        <w:jc w:val="center"/>
        <w:rPr/>
      </w:pPr>
      <w:r>
        <w:rPr/>
        <w:drawing>
          <wp:inline distT="0" distB="0" distL="0" distR="0">
            <wp:extent cx="6000750" cy="2476500"/>
            <wp:effectExtent l="0" t="0" r="0" b="0"/>
            <wp:docPr id="169" name="old063" descr="old063&#10;Congé annuel. Du 21/09/2026 au 25/09/2026, 5 j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old063" descr="old063&#10;Congé annuel. Du 21/09/2026 au 25/09/2026, 5 jours."/>
                    <pic:cNvPicPr>
                      <a:picLocks noChangeAspect="1" noChangeArrowheads="1"/>
                    </pic:cNvPicPr>
                  </pic:nvPicPr>
                  <pic:blipFill>
                    <a:blip r:embed="rId170"/>
                    <a:stretch>
                      <a:fillRect/>
                    </a:stretch>
                  </pic:blipFill>
                  <pic:spPr bwMode="auto">
                    <a:xfrm>
                      <a:off x="0" y="0"/>
                      <a:ext cx="6000750" cy="24765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Congé annuel.</w:t>
      </w:r>
      <w:r>
        <w:rPr>
          <w:rFonts w:eastAsia="Calibri" w:cs="Calibri"/>
          <w:color w:val="506366"/>
          <w:sz w:val="18"/>
          <w:szCs w:val="18"/>
        </w:rPr>
        <w:t xml:space="preserve"> Du 21/09/2026 au 25/09/2026, 5 jours.</w:t>
      </w:r>
    </w:p>
    <w:p>
      <w:pPr>
        <w:pStyle w:val="Heading3"/>
        <w:keepNext w:val="true"/>
        <w:rPr/>
      </w:pPr>
      <w:r>
        <w:rPr>
          <w:rFonts w:eastAsia="Calibri" w:cs="Calibri" w:ascii="Calibri" w:hAnsi="Calibri"/>
        </w:rPr>
        <w:t>5.  Brouillon, puis soumission</w:t>
      </w:r>
    </w:p>
    <w:p>
      <w:pPr>
        <w:pStyle w:val="Normal"/>
        <w:keepNext w:val="true"/>
        <w:spacing w:before="0" w:after="80"/>
        <w:rPr/>
      </w:pPr>
      <w:r>
        <w:rPr>
          <w:rFonts w:eastAsia="Calibri" w:cs="Calibri"/>
          <w:i/>
          <w:iCs/>
          <w:color w:val="506366"/>
          <w:sz w:val="18"/>
          <w:szCs w:val="18"/>
        </w:rPr>
        <w:t>Mes demandes › Soumettre</w:t>
      </w:r>
    </w:p>
    <w:p>
      <w:pPr>
        <w:pStyle w:val="Normal"/>
        <w:spacing w:lineRule="exact" w:line="276" w:before="0" w:after="100"/>
        <w:rPr/>
      </w:pPr>
      <w:r>
        <w:rPr>
          <w:rFonts w:eastAsia="Calibri" w:cs="Calibri"/>
          <w:sz w:val="21"/>
          <w:szCs w:val="21"/>
        </w:rPr>
        <w:t>La demande naît en Brouillon, modifiable ou annulable. « Soumettre » l'envoie dans le circuit d'approbation.</w:t>
      </w:r>
    </w:p>
    <w:p>
      <w:pPr>
        <w:pStyle w:val="Normal"/>
        <w:keepNext w:val="true"/>
        <w:spacing w:before="120" w:after="60"/>
        <w:jc w:val="center"/>
        <w:rPr/>
      </w:pPr>
      <w:r>
        <w:rPr/>
        <w:drawing>
          <wp:inline distT="0" distB="0" distL="0" distR="0">
            <wp:extent cx="6000750" cy="2476500"/>
            <wp:effectExtent l="0" t="0" r="0" b="0"/>
            <wp:docPr id="170" name="old064" descr="old064&#10;Brouillon. Boutons Soumettre et Annu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old064" descr="old064&#10;Brouillon. Boutons Soumettre et Annuler."/>
                    <pic:cNvPicPr>
                      <a:picLocks noChangeAspect="1" noChangeArrowheads="1"/>
                    </pic:cNvPicPr>
                  </pic:nvPicPr>
                  <pic:blipFill>
                    <a:blip r:embed="rId171"/>
                    <a:stretch>
                      <a:fillRect/>
                    </a:stretch>
                  </pic:blipFill>
                  <pic:spPr bwMode="auto">
                    <a:xfrm>
                      <a:off x="0" y="0"/>
                      <a:ext cx="6000750" cy="24765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Brouillon.</w:t>
      </w:r>
      <w:r>
        <w:rPr>
          <w:rFonts w:eastAsia="Calibri" w:cs="Calibri"/>
          <w:color w:val="506366"/>
          <w:sz w:val="18"/>
          <w:szCs w:val="18"/>
        </w:rPr>
        <w:t xml:space="preserve"> Boutons Soumettre et Annuler.</w:t>
      </w:r>
    </w:p>
    <w:p>
      <w:pPr>
        <w:pStyle w:val="Heading3"/>
        <w:keepNext w:val="true"/>
        <w:rPr/>
      </w:pPr>
      <w:r>
        <w:rPr>
          <w:rFonts w:eastAsia="Calibri" w:cs="Calibri" w:ascii="Calibri" w:hAnsi="Calibri"/>
        </w:rPr>
        <w:t>6.  Attendre la décision</w:t>
      </w:r>
    </w:p>
    <w:p>
      <w:pPr>
        <w:pStyle w:val="Normal"/>
        <w:keepNext w:val="true"/>
        <w:spacing w:before="0" w:after="80"/>
        <w:rPr/>
      </w:pPr>
      <w:r>
        <w:rPr>
          <w:rFonts w:eastAsia="Calibri" w:cs="Calibri"/>
          <w:i/>
          <w:iCs/>
          <w:color w:val="506366"/>
          <w:sz w:val="18"/>
          <w:szCs w:val="18"/>
        </w:rPr>
        <w:t>Mes demandes</w:t>
      </w:r>
    </w:p>
    <w:p>
      <w:pPr>
        <w:pStyle w:val="Normal"/>
        <w:spacing w:lineRule="exact" w:line="276" w:before="0" w:after="100"/>
        <w:rPr/>
      </w:pPr>
      <w:r>
        <w:rPr>
          <w:rFonts w:eastAsia="Calibri" w:cs="Calibri"/>
          <w:sz w:val="21"/>
          <w:szCs w:val="21"/>
        </w:rPr>
        <w:t xml:space="preserve">Une fois soumise, la demande passe à « 1. Approbation » et apparaît dans l'onglet </w:t>
      </w:r>
      <w:r>
        <w:rPr>
          <w:rFonts w:eastAsia="Calibri" w:cs="Calibri"/>
          <w:b/>
          <w:bCs/>
          <w:sz w:val="21"/>
          <w:szCs w:val="21"/>
        </w:rPr>
        <w:t>À valider</w:t>
      </w:r>
      <w:r>
        <w:rPr>
          <w:rFonts w:eastAsia="Calibri" w:cs="Calibri"/>
          <w:sz w:val="21"/>
          <w:szCs w:val="21"/>
        </w:rPr>
        <w:t xml:space="preserve"> du validateur désigné.</w:t>
      </w:r>
    </w:p>
    <w:p>
      <w:pPr>
        <w:pStyle w:val="Normal"/>
        <w:keepNext w:val="true"/>
        <w:spacing w:before="120" w:after="60"/>
        <w:jc w:val="center"/>
        <w:rPr/>
      </w:pPr>
      <w:r>
        <w:rPr/>
        <w:drawing>
          <wp:inline distT="0" distB="0" distL="0" distR="0">
            <wp:extent cx="6000750" cy="2476500"/>
            <wp:effectExtent l="0" t="0" r="0" b="0"/>
            <wp:docPr id="171" name="old065" descr="old065&#10;Statut « Soumise ». L'onglet « À valider » affiche 1 demande en att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old065" descr="old065&#10;Statut « Soumise ». L'onglet « À valider » affiche 1 demande en attente."/>
                    <pic:cNvPicPr>
                      <a:picLocks noChangeAspect="1" noChangeArrowheads="1"/>
                    </pic:cNvPicPr>
                  </pic:nvPicPr>
                  <pic:blipFill>
                    <a:blip r:embed="rId172"/>
                    <a:stretch>
                      <a:fillRect/>
                    </a:stretch>
                  </pic:blipFill>
                  <pic:spPr bwMode="auto">
                    <a:xfrm>
                      <a:off x="0" y="0"/>
                      <a:ext cx="6000750" cy="24765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Statut « Soumise ».</w:t>
      </w:r>
      <w:r>
        <w:rPr>
          <w:rFonts w:eastAsia="Calibri" w:cs="Calibri"/>
          <w:color w:val="506366"/>
          <w:sz w:val="18"/>
          <w:szCs w:val="18"/>
        </w:rPr>
        <w:t xml:space="preserve"> L'onglet « À valider » affiche 1 demande en attente.</w:t>
      </w:r>
    </w:p>
    <w:p>
      <w:pPr>
        <w:pStyle w:val="Heading3"/>
        <w:keepNext w:val="true"/>
        <w:rPr/>
      </w:pPr>
      <w:r>
        <w:rPr>
          <w:rFonts w:eastAsia="Calibri" w:cs="Calibri" w:ascii="Calibri" w:hAnsi="Calibri"/>
        </w:rPr>
        <w:t>7.  Approuver ou rejeter (validateur)</w:t>
      </w:r>
    </w:p>
    <w:p>
      <w:pPr>
        <w:pStyle w:val="Normal"/>
        <w:keepNext w:val="true"/>
        <w:spacing w:before="0" w:after="80"/>
        <w:rPr/>
      </w:pPr>
      <w:r>
        <w:rPr>
          <w:rFonts w:eastAsia="Calibri" w:cs="Calibri"/>
          <w:i/>
          <w:iCs/>
          <w:color w:val="506366"/>
          <w:sz w:val="18"/>
          <w:szCs w:val="18"/>
        </w:rPr>
        <w:t>Mes demandes › À valider</w:t>
      </w:r>
    </w:p>
    <w:p>
      <w:pPr>
        <w:pStyle w:val="Normal"/>
        <w:spacing w:lineRule="exact" w:line="276" w:before="0" w:after="100"/>
        <w:rPr/>
      </w:pPr>
      <w:r>
        <w:rPr>
          <w:rFonts w:eastAsia="Calibri" w:cs="Calibri"/>
          <w:sz w:val="21"/>
          <w:szCs w:val="21"/>
        </w:rPr>
        <w:t xml:space="preserve">Le validateur voit le demandeur et le détail, et dispose de deux boutons : </w:t>
      </w:r>
      <w:r>
        <w:rPr>
          <w:rFonts w:eastAsia="Calibri" w:cs="Calibri"/>
          <w:b/>
          <w:bCs/>
          <w:sz w:val="21"/>
          <w:szCs w:val="21"/>
        </w:rPr>
        <w:t>Approuver</w:t>
      </w:r>
      <w:r>
        <w:rPr>
          <w:rFonts w:eastAsia="Calibri" w:cs="Calibri"/>
          <w:sz w:val="21"/>
          <w:szCs w:val="21"/>
        </w:rPr>
        <w:t xml:space="preserve"> ou </w:t>
      </w:r>
      <w:r>
        <w:rPr>
          <w:rFonts w:eastAsia="Calibri" w:cs="Calibri"/>
          <w:b/>
          <w:bCs/>
          <w:sz w:val="21"/>
          <w:szCs w:val="21"/>
        </w:rPr>
        <w:t>Rejeter</w:t>
      </w:r>
      <w:r>
        <w:rPr>
          <w:rFonts w:eastAsia="Calibri" w:cs="Calibri"/>
          <w:sz w:val="21"/>
          <w:szCs w:val="21"/>
        </w:rPr>
        <w:t>.</w:t>
      </w:r>
    </w:p>
    <w:p>
      <w:pPr>
        <w:pStyle w:val="Normal"/>
        <w:keepNext w:val="true"/>
        <w:spacing w:before="120" w:after="60"/>
        <w:jc w:val="center"/>
        <w:rPr/>
      </w:pPr>
      <w:r>
        <w:rPr/>
        <w:drawing>
          <wp:inline distT="0" distB="0" distL="0" distR="0">
            <wp:extent cx="6000750" cy="2476500"/>
            <wp:effectExtent l="0" t="0" r="0" b="0"/>
            <wp:docPr id="172" name="old066" descr="old066&#10;À valider. Congé annuel, 5 jours, boutons Approuver / Rej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old066" descr="old066&#10;À valider. Congé annuel, 5 jours, boutons Approuver / Rejeter."/>
                    <pic:cNvPicPr>
                      <a:picLocks noChangeAspect="1" noChangeArrowheads="1"/>
                    </pic:cNvPicPr>
                  </pic:nvPicPr>
                  <pic:blipFill>
                    <a:blip r:embed="rId173"/>
                    <a:stretch>
                      <a:fillRect/>
                    </a:stretch>
                  </pic:blipFill>
                  <pic:spPr bwMode="auto">
                    <a:xfrm>
                      <a:off x="0" y="0"/>
                      <a:ext cx="6000750" cy="24765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À valider.</w:t>
      </w:r>
      <w:r>
        <w:rPr>
          <w:rFonts w:eastAsia="Calibri" w:cs="Calibri"/>
          <w:color w:val="506366"/>
          <w:sz w:val="18"/>
          <w:szCs w:val="18"/>
        </w:rPr>
        <w:t xml:space="preserve"> Congé annuel, 5 jours, boutons Approuver / Rejeter.</w:t>
      </w:r>
    </w:p>
    <w:p>
      <w:pPr>
        <w:pStyle w:val="Heading3"/>
        <w:keepNext w:val="true"/>
        <w:rPr/>
      </w:pPr>
      <w:r>
        <w:rPr>
          <w:rFonts w:eastAsia="Calibri" w:cs="Calibri" w:ascii="Calibri" w:hAnsi="Calibri"/>
        </w:rPr>
        <w:t>8.  Demande approuvée</w:t>
      </w:r>
    </w:p>
    <w:p>
      <w:pPr>
        <w:pStyle w:val="Normal"/>
        <w:keepNext w:val="true"/>
        <w:spacing w:before="0" w:after="80"/>
        <w:rPr/>
      </w:pPr>
      <w:r>
        <w:rPr>
          <w:rFonts w:eastAsia="Calibri" w:cs="Calibri"/>
          <w:i/>
          <w:iCs/>
          <w:color w:val="506366"/>
          <w:sz w:val="18"/>
          <w:szCs w:val="18"/>
        </w:rPr>
        <w:t>Mes demandes</w:t>
      </w:r>
    </w:p>
    <w:p>
      <w:pPr>
        <w:pStyle w:val="Normal"/>
        <w:spacing w:lineRule="exact" w:line="276" w:before="0" w:after="100"/>
        <w:rPr/>
      </w:pPr>
      <w:r>
        <w:rPr>
          <w:rFonts w:eastAsia="Calibri" w:cs="Calibri"/>
          <w:sz w:val="21"/>
          <w:szCs w:val="21"/>
        </w:rPr>
        <w:t>La demande passe au statut Approuvée ; jours pris et solde restant alimentent les statistiques.</w:t>
      </w:r>
    </w:p>
    <w:p>
      <w:pPr>
        <w:pStyle w:val="Normal"/>
        <w:keepNext w:val="true"/>
        <w:spacing w:before="120" w:after="60"/>
        <w:jc w:val="center"/>
        <w:rPr/>
      </w:pPr>
      <w:r>
        <w:rPr/>
        <w:drawing>
          <wp:inline distT="0" distB="0" distL="0" distR="0">
            <wp:extent cx="6000750" cy="2476500"/>
            <wp:effectExtent l="0" t="0" r="0" b="0"/>
            <wp:docPr id="173" name="old067" descr="old067&#10;Statut « Approuvé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old067" descr="old067&#10;Statut « Approuvée »."/>
                    <pic:cNvPicPr>
                      <a:picLocks noChangeAspect="1" noChangeArrowheads="1"/>
                    </pic:cNvPicPr>
                  </pic:nvPicPr>
                  <pic:blipFill>
                    <a:blip r:embed="rId174"/>
                    <a:stretch>
                      <a:fillRect/>
                    </a:stretch>
                  </pic:blipFill>
                  <pic:spPr bwMode="auto">
                    <a:xfrm>
                      <a:off x="0" y="0"/>
                      <a:ext cx="6000750" cy="24765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Statut « Approuvée ».</w:t>
      </w:r>
    </w:p>
    <w:p>
      <w:pPr>
        <w:pStyle w:val="Heading3"/>
        <w:keepNext w:val="true"/>
        <w:rPr/>
      </w:pPr>
      <w:r>
        <w:rPr>
          <w:rFonts w:eastAsia="Calibri" w:cs="Calibri" w:ascii="Calibri" w:hAnsi="Calibri"/>
        </w:rPr>
        <w:t>9.  Saisir sa fiche de temps</w:t>
      </w:r>
    </w:p>
    <w:p>
      <w:pPr>
        <w:pStyle w:val="Normal"/>
        <w:keepNext w:val="true"/>
        <w:spacing w:before="0" w:after="80"/>
        <w:rPr/>
      </w:pPr>
      <w:r>
        <w:rPr>
          <w:rFonts w:eastAsia="Calibri" w:cs="Calibri"/>
          <w:i/>
          <w:iCs/>
          <w:color w:val="506366"/>
          <w:sz w:val="18"/>
          <w:szCs w:val="18"/>
        </w:rPr>
        <w:t>Ressources humaines › Fiches de temps</w:t>
      </w:r>
    </w:p>
    <w:p>
      <w:pPr>
        <w:pStyle w:val="Normal"/>
        <w:spacing w:lineRule="exact" w:line="276" w:before="0" w:after="100"/>
        <w:rPr/>
      </w:pPr>
      <w:r>
        <w:rPr>
          <w:rFonts w:eastAsia="Calibri" w:cs="Calibri"/>
          <w:sz w:val="21"/>
          <w:szCs w:val="21"/>
        </w:rPr>
        <w:t xml:space="preserve">Une grille hebdomadaire : jour, domaine, dossier concerné, tâche, temps en heures. </w:t>
      </w:r>
      <w:r>
        <w:rPr>
          <w:rFonts w:eastAsia="Calibri" w:cs="Calibri"/>
          <w:b/>
          <w:bCs/>
          <w:sz w:val="21"/>
          <w:szCs w:val="21"/>
        </w:rPr>
        <w:t>Règle à connaître :</w:t>
      </w:r>
      <w:r>
        <w:rPr>
          <w:rFonts w:eastAsia="Calibri" w:cs="Calibri"/>
          <w:sz w:val="21"/>
          <w:szCs w:val="21"/>
        </w:rPr>
        <w:t xml:space="preserve"> la semaine précédente doit d'abord être soumise (ou comporter une ligne Congé/absence) avant de pouvoir soumettre la semaine en cours. C'est un garde-fou contre les trous dans l'historique.</w:t>
      </w:r>
    </w:p>
    <w:p>
      <w:pPr>
        <w:pStyle w:val="Normal"/>
        <w:keepNext w:val="true"/>
        <w:spacing w:before="120" w:after="60"/>
        <w:jc w:val="center"/>
        <w:rPr/>
      </w:pPr>
      <w:r>
        <w:rPr/>
        <w:drawing>
          <wp:inline distT="0" distB="0" distL="0" distR="0">
            <wp:extent cx="6000750" cy="2476500"/>
            <wp:effectExtent l="0" t="0" r="0" b="0"/>
            <wp:docPr id="174" name="old068" descr="old068&#10;Semaine en brouillon. Le message rappelle la règle sur la semaine précéd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old068" descr="old068&#10;Semaine en brouillon. Le message rappelle la règle sur la semaine précédente."/>
                    <pic:cNvPicPr>
                      <a:picLocks noChangeAspect="1" noChangeArrowheads="1"/>
                    </pic:cNvPicPr>
                  </pic:nvPicPr>
                  <pic:blipFill>
                    <a:blip r:embed="rId175"/>
                    <a:stretch>
                      <a:fillRect/>
                    </a:stretch>
                  </pic:blipFill>
                  <pic:spPr bwMode="auto">
                    <a:xfrm>
                      <a:off x="0" y="0"/>
                      <a:ext cx="6000750" cy="24765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Semaine en brouillon.</w:t>
      </w:r>
      <w:r>
        <w:rPr>
          <w:rFonts w:eastAsia="Calibri" w:cs="Calibri"/>
          <w:color w:val="506366"/>
          <w:sz w:val="18"/>
          <w:szCs w:val="18"/>
        </w:rPr>
        <w:t xml:space="preserve"> Le message rappelle la règle sur la semaine précédente.</w:t>
      </w:r>
    </w:p>
    <w:p>
      <w:pPr>
        <w:pStyle w:val="Normal"/>
        <w:keepNext w:val="true"/>
        <w:spacing w:before="120" w:after="60"/>
        <w:jc w:val="center"/>
        <w:rPr/>
      </w:pPr>
      <w:r>
        <w:rPr/>
        <w:drawing>
          <wp:inline distT="0" distB="0" distL="0" distR="0">
            <wp:extent cx="6000750" cy="2476500"/>
            <wp:effectExtent l="0" t="0" r="0" b="0"/>
            <wp:docPr id="175" name="old069" descr="old069&#10;Une ligne de temps. Lundi, dossier, tâche « Analyse des clauses DAO », 7 he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old069" descr="old069&#10;Une ligne de temps. Lundi, dossier, tâche « Analyse des clauses DAO », 7 heures."/>
                    <pic:cNvPicPr>
                      <a:picLocks noChangeAspect="1" noChangeArrowheads="1"/>
                    </pic:cNvPicPr>
                  </pic:nvPicPr>
                  <pic:blipFill>
                    <a:blip r:embed="rId176"/>
                    <a:stretch>
                      <a:fillRect/>
                    </a:stretch>
                  </pic:blipFill>
                  <pic:spPr bwMode="auto">
                    <a:xfrm>
                      <a:off x="0" y="0"/>
                      <a:ext cx="6000750" cy="24765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Une ligne de temps.</w:t>
      </w:r>
      <w:r>
        <w:rPr>
          <w:rFonts w:eastAsia="Calibri" w:cs="Calibri"/>
          <w:color w:val="506366"/>
          <w:sz w:val="18"/>
          <w:szCs w:val="18"/>
        </w:rPr>
        <w:t xml:space="preserve"> Lundi, dossier, tâche « Analyse des clauses DAO », 7 heures.</w:t>
      </w:r>
    </w:p>
    <w:p>
      <w:pPr>
        <w:pStyle w:val="Heading3"/>
        <w:keepNext w:val="true"/>
        <w:rPr/>
      </w:pPr>
      <w:r>
        <w:rPr>
          <w:rFonts w:eastAsia="Calibri" w:cs="Calibri" w:ascii="Calibri" w:hAnsi="Calibri"/>
        </w:rPr>
        <w:t>10.  Lire les statistiques RH</w:t>
      </w:r>
    </w:p>
    <w:p>
      <w:pPr>
        <w:pStyle w:val="Normal"/>
        <w:keepNext w:val="true"/>
        <w:spacing w:before="0" w:after="80"/>
        <w:rPr/>
      </w:pPr>
      <w:r>
        <w:rPr>
          <w:rFonts w:eastAsia="Calibri" w:cs="Calibri"/>
          <w:i/>
          <w:iCs/>
          <w:color w:val="506366"/>
          <w:sz w:val="18"/>
          <w:szCs w:val="18"/>
        </w:rPr>
        <w:t>Personnel › Statistiques RH</w:t>
      </w:r>
    </w:p>
    <w:p>
      <w:pPr>
        <w:pStyle w:val="Normal"/>
        <w:spacing w:lineRule="exact" w:line="276" w:before="0" w:after="100"/>
        <w:rPr/>
      </w:pPr>
      <w:r>
        <w:rPr>
          <w:rFonts w:eastAsia="Calibri" w:cs="Calibri"/>
          <w:sz w:val="21"/>
          <w:szCs w:val="21"/>
        </w:rPr>
        <w:t>Le récapitulatif par employé (jours pris, absences, solde) et les demandes par type sur la période se recoupent automatiquement.</w:t>
      </w:r>
    </w:p>
    <w:p>
      <w:pPr>
        <w:pStyle w:val="Normal"/>
        <w:keepNext w:val="true"/>
        <w:spacing w:before="120" w:after="60"/>
        <w:jc w:val="center"/>
        <w:rPr/>
      </w:pPr>
      <w:r>
        <w:rPr/>
        <w:drawing>
          <wp:inline distT="0" distB="0" distL="0" distR="0">
            <wp:extent cx="6000750" cy="2476500"/>
            <wp:effectExtent l="0" t="0" r="0" b="0"/>
            <wp:docPr id="176" name="old070" descr="old070&#10;Statistiques. 5 jours pris, 1 absence, solde de 20 j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old070" descr="old070&#10;Statistiques. 5 jours pris, 1 absence, solde de 20 jours."/>
                    <pic:cNvPicPr>
                      <a:picLocks noChangeAspect="1" noChangeArrowheads="1"/>
                    </pic:cNvPicPr>
                  </pic:nvPicPr>
                  <pic:blipFill>
                    <a:blip r:embed="rId177"/>
                    <a:stretch>
                      <a:fillRect/>
                    </a:stretch>
                  </pic:blipFill>
                  <pic:spPr bwMode="auto">
                    <a:xfrm>
                      <a:off x="0" y="0"/>
                      <a:ext cx="6000750" cy="2476500"/>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Statistiques.</w:t>
      </w:r>
      <w:r>
        <w:rPr>
          <w:rFonts w:eastAsia="Calibri" w:cs="Calibri"/>
          <w:color w:val="506366"/>
          <w:sz w:val="18"/>
          <w:szCs w:val="18"/>
        </w:rPr>
        <w:t xml:space="preserve"> 5 jours pris, 1 absence, solde de 20 jours.</w:t>
      </w:r>
      <w:r>
        <w:br w:type="page"/>
      </w:r>
    </w:p>
    <w:p>
      <w:pPr>
        <w:pStyle w:val="Normal"/>
        <w:keepNext w:val="true"/>
        <w:spacing w:before="0" w:after="60"/>
        <w:rPr/>
      </w:pPr>
      <w:r>
        <w:rPr>
          <w:rFonts w:eastAsia="Calibri" w:cs="Calibri"/>
          <w:b/>
          <w:bCs/>
          <w:color w:val="B06A22"/>
          <w:spacing w:val="30"/>
          <w:sz w:val="18"/>
          <w:szCs w:val="18"/>
        </w:rPr>
        <w:t>CHAPITRE M11 · ADMINISTRATION</w:t>
      </w:r>
    </w:p>
    <w:p>
      <w:pPr>
        <w:pStyle w:val="Heading2"/>
        <w:rPr/>
      </w:pPr>
      <w:bookmarkStart w:id="26" w:name="__RefHeading___Toc3355_3216272268"/>
      <w:bookmarkEnd w:id="26"/>
      <w:r>
        <w:rPr>
          <w:rFonts w:eastAsia="Georgia" w:cs="Georgia" w:ascii="Georgia" w:hAnsi="Georgia"/>
        </w:rPr>
        <w:t>Administration : utilisateurs, rôles, paramètres</w:t>
      </w:r>
    </w:p>
    <w:p>
      <w:pPr>
        <w:pStyle w:val="Normal"/>
        <w:spacing w:lineRule="exact" w:line="290" w:before="0" w:after="160"/>
        <w:rPr/>
      </w:pPr>
      <w:r>
        <w:rPr>
          <w:rFonts w:eastAsia="Calibri" w:cs="Calibri"/>
          <w:sz w:val="22"/>
          <w:szCs w:val="22"/>
        </w:rPr>
        <w:t>Réservé à l'Administrateur (et au Super Administrateur pour les options de la société). Les paramètres sont accessibles à tous les rôles en consultation selon leurs droits.</w:t>
      </w:r>
    </w:p>
    <w:p>
      <w:pPr>
        <w:pStyle w:val="Heading3"/>
        <w:keepNext w:val="true"/>
        <w:rPr/>
      </w:pPr>
      <w:r>
        <w:rPr>
          <w:rFonts w:eastAsia="Calibri" w:cs="Calibri" w:ascii="Calibri" w:hAnsi="Calibri"/>
        </w:rPr>
        <w:t>1.  Créer un utilisateur</w:t>
      </w:r>
    </w:p>
    <w:p>
      <w:pPr>
        <w:pStyle w:val="Normal"/>
        <w:keepNext w:val="true"/>
        <w:spacing w:before="0" w:after="80"/>
        <w:rPr/>
      </w:pPr>
      <w:r>
        <w:rPr>
          <w:rFonts w:eastAsia="Calibri" w:cs="Calibri"/>
          <w:i/>
          <w:iCs/>
          <w:color w:val="506366"/>
          <w:sz w:val="18"/>
          <w:szCs w:val="18"/>
        </w:rPr>
        <w:t>Administration › Utilisateurs</w:t>
      </w:r>
    </w:p>
    <w:p>
      <w:pPr>
        <w:pStyle w:val="Normal"/>
        <w:spacing w:lineRule="exact" w:line="276" w:before="0" w:after="100"/>
        <w:rPr/>
      </w:pPr>
      <w:r>
        <w:rPr>
          <w:rFonts w:eastAsia="Calibri" w:cs="Calibri"/>
          <w:sz w:val="21"/>
          <w:szCs w:val="21"/>
        </w:rPr>
        <w:t>Prénom, nom, adresse e-mail et rôle(s). Un mot de passe provisoire est généré ; la personne devra le changer à sa première connexion.</w:t>
      </w:r>
    </w:p>
    <w:p>
      <w:pPr>
        <w:pStyle w:val="Normal"/>
        <w:keepNext w:val="true"/>
        <w:spacing w:before="120" w:after="60"/>
        <w:jc w:val="center"/>
        <w:rPr/>
      </w:pPr>
      <w:r>
        <w:rPr/>
        <w:drawing>
          <wp:inline distT="0" distB="0" distL="0" distR="0">
            <wp:extent cx="6000750" cy="5572125"/>
            <wp:effectExtent l="0" t="0" r="0" b="0"/>
            <wp:docPr id="177" name="users_page" descr="users_page&#10;Utilisateurs. Formulaire de création avec cases de rôles, liste des comptes en desso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users_page" descr="users_page&#10;Utilisateurs. Formulaire de création avec cases de rôles, liste des comptes en dessous."/>
                    <pic:cNvPicPr>
                      <a:picLocks noChangeAspect="1" noChangeArrowheads="1"/>
                    </pic:cNvPicPr>
                  </pic:nvPicPr>
                  <pic:blipFill>
                    <a:blip r:embed="rId178"/>
                    <a:stretch>
                      <a:fillRect/>
                    </a:stretch>
                  </pic:blipFill>
                  <pic:spPr bwMode="auto">
                    <a:xfrm>
                      <a:off x="0" y="0"/>
                      <a:ext cx="6000750" cy="557212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Utilisateurs.</w:t>
      </w:r>
      <w:r>
        <w:rPr>
          <w:rFonts w:eastAsia="Calibri" w:cs="Calibri"/>
          <w:color w:val="506366"/>
          <w:sz w:val="18"/>
          <w:szCs w:val="18"/>
        </w:rPr>
        <w:t xml:space="preserve"> Formulaire de création avec cases de rôles, liste des comptes en dessous.</w:t>
      </w:r>
    </w:p>
    <w:p>
      <w:pPr>
        <w:pStyle w:val="Heading3"/>
        <w:keepNext w:val="true"/>
        <w:rPr/>
      </w:pPr>
      <w:r>
        <w:rPr>
          <w:rFonts w:eastAsia="Calibri" w:cs="Calibri" w:ascii="Calibri" w:hAnsi="Calibri"/>
        </w:rPr>
        <w:t>2.  Réinitialiser un mot de passe, désactiver un accès</w:t>
      </w:r>
    </w:p>
    <w:p>
      <w:pPr>
        <w:pStyle w:val="Normal"/>
        <w:keepNext w:val="true"/>
        <w:spacing w:before="0" w:after="80"/>
        <w:rPr/>
      </w:pPr>
      <w:r>
        <w:rPr>
          <w:rFonts w:eastAsia="Calibri" w:cs="Calibri"/>
          <w:i/>
          <w:iCs/>
          <w:color w:val="506366"/>
          <w:sz w:val="18"/>
          <w:szCs w:val="18"/>
        </w:rPr>
        <w:t>Utilisateurs › actions de la ligne</w:t>
      </w:r>
    </w:p>
    <w:p>
      <w:pPr>
        <w:pStyle w:val="Normal"/>
        <w:spacing w:lineRule="exact" w:line="276" w:before="0" w:after="100"/>
        <w:rPr/>
      </w:pPr>
      <w:r>
        <w:rPr>
          <w:rFonts w:eastAsia="Calibri" w:cs="Calibri"/>
          <w:sz w:val="21"/>
          <w:szCs w:val="21"/>
        </w:rPr>
        <w:t>Sur la ligne de l'utilisateur : réinitialiser le mot de passe (un nouveau mot de passe provisoire est imposé) ou désactiver l'accès, sans supprimer l'historique.</w:t>
      </w:r>
    </w:p>
    <w:p>
      <w:pPr>
        <w:pStyle w:val="Heading3"/>
        <w:keepNext w:val="true"/>
        <w:rPr/>
      </w:pPr>
      <w:r>
        <w:rPr>
          <w:rFonts w:eastAsia="Calibri" w:cs="Calibri" w:ascii="Calibri" w:hAnsi="Calibri"/>
        </w:rPr>
        <w:t>3.  Définir les rôles</w:t>
      </w:r>
    </w:p>
    <w:p>
      <w:pPr>
        <w:pStyle w:val="Normal"/>
        <w:keepNext w:val="true"/>
        <w:spacing w:before="0" w:after="80"/>
        <w:rPr/>
      </w:pPr>
      <w:r>
        <w:rPr>
          <w:rFonts w:eastAsia="Calibri" w:cs="Calibri"/>
          <w:i/>
          <w:iCs/>
          <w:color w:val="506366"/>
          <w:sz w:val="18"/>
          <w:szCs w:val="18"/>
        </w:rPr>
        <w:t>Administration › Rôles</w:t>
      </w:r>
    </w:p>
    <w:p>
      <w:pPr>
        <w:pStyle w:val="Normal"/>
        <w:spacing w:lineRule="exact" w:line="276" w:before="0" w:after="100"/>
        <w:rPr/>
      </w:pPr>
      <w:r>
        <w:rPr>
          <w:rFonts w:eastAsia="Calibri" w:cs="Calibri"/>
          <w:sz w:val="21"/>
          <w:szCs w:val="21"/>
        </w:rPr>
        <w:t>Chaque rôle est une fiche : nom, modules cochés (Marché, Dossiers, Financement, Logistique, Fournisseurs, Courriers, Parc auto, RH, Comptabilité, Validation comptable), tableau de bord, « Lecture seule » et « Validateur universel ». Les rôles de départ sont Administrateur, Direction, Financier, Technique, Administratif, Comptable et Commercial.</w:t>
      </w:r>
    </w:p>
    <w:p>
      <w:pPr>
        <w:pStyle w:val="Normal"/>
        <w:keepNext w:val="true"/>
        <w:spacing w:before="120" w:after="60"/>
        <w:jc w:val="center"/>
        <w:rPr/>
      </w:pPr>
      <w:r>
        <w:rPr/>
        <w:drawing>
          <wp:inline distT="0" distB="0" distL="0" distR="0">
            <wp:extent cx="6000750" cy="5572125"/>
            <wp:effectExtent l="0" t="0" r="0" b="0"/>
            <wp:docPr id="178" name="Image4" descr="roles_page&#10;Rôles. Cases des modules et drapea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Image4" descr="roles_page&#10;Rôles. Cases des modules et drapeaux."/>
                    <pic:cNvPicPr>
                      <a:picLocks noChangeAspect="1" noChangeArrowheads="1"/>
                    </pic:cNvPicPr>
                  </pic:nvPicPr>
                  <pic:blipFill>
                    <a:blip r:embed="rId179"/>
                    <a:stretch>
                      <a:fillRect/>
                    </a:stretch>
                  </pic:blipFill>
                  <pic:spPr bwMode="auto">
                    <a:xfrm>
                      <a:off x="0" y="0"/>
                      <a:ext cx="6000750" cy="557212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Rôles.</w:t>
      </w:r>
      <w:r>
        <w:rPr>
          <w:rFonts w:eastAsia="Calibri" w:cs="Calibri"/>
          <w:color w:val="506366"/>
          <w:sz w:val="18"/>
          <w:szCs w:val="18"/>
        </w:rPr>
        <w:t xml:space="preserve"> Cases des modules et drapeaux.</w:t>
      </w:r>
    </w:p>
    <w:p>
      <w:pPr>
        <w:pStyle w:val="Heading3"/>
        <w:keepNext w:val="true"/>
        <w:rPr/>
      </w:pPr>
      <w:r>
        <w:rPr>
          <w:rFonts w:eastAsia="Calibri" w:cs="Calibri" w:ascii="Calibri" w:hAnsi="Calibri"/>
        </w:rPr>
        <w:t>4.  Régler les paramètres de la société</w:t>
      </w:r>
    </w:p>
    <w:p>
      <w:pPr>
        <w:pStyle w:val="Normal"/>
        <w:keepNext w:val="true"/>
        <w:spacing w:before="0" w:after="80"/>
        <w:rPr/>
      </w:pPr>
      <w:r>
        <w:rPr>
          <w:rFonts w:eastAsia="Calibri" w:cs="Calibri"/>
          <w:i/>
          <w:iCs/>
          <w:color w:val="506366"/>
          <w:sz w:val="18"/>
          <w:szCs w:val="18"/>
        </w:rPr>
        <w:t>Administration › Paramètres</w:t>
      </w:r>
    </w:p>
    <w:p>
      <w:pPr>
        <w:pStyle w:val="Normal"/>
        <w:spacing w:lineRule="exact" w:line="276" w:before="0" w:after="100"/>
        <w:rPr/>
      </w:pPr>
      <w:r>
        <w:rPr>
          <w:rFonts w:eastAsia="Calibri" w:cs="Calibri"/>
          <w:sz w:val="21"/>
          <w:szCs w:val="21"/>
        </w:rPr>
        <w:t>Entête (raison sociale, adresse, RCCM, NINEA), logo, signature et cachet, paramètres de facturation et paramètres de calcul des prix de revient (droits de douane, TVA, marge cible par défaut).</w:t>
      </w:r>
    </w:p>
    <w:p>
      <w:pPr>
        <w:pStyle w:val="Normal"/>
        <w:keepNext w:val="true"/>
        <w:spacing w:before="120" w:after="60"/>
        <w:jc w:val="center"/>
        <w:rPr/>
      </w:pPr>
      <w:r>
        <w:rPr/>
        <w:drawing>
          <wp:inline distT="0" distB="0" distL="0" distR="0">
            <wp:extent cx="6000750" cy="6334125"/>
            <wp:effectExtent l="0" t="0" r="0" b="0"/>
            <wp:docPr id="179" name="params_page" descr="params_page&#10;Paramètres. Fiche de la société et paramètres de fact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arams_page" descr="params_page&#10;Paramètres. Fiche de la société et paramètres de facturation."/>
                    <pic:cNvPicPr>
                      <a:picLocks noChangeAspect="1" noChangeArrowheads="1"/>
                    </pic:cNvPicPr>
                  </pic:nvPicPr>
                  <pic:blipFill>
                    <a:blip r:embed="rId180"/>
                    <a:stretch>
                      <a:fillRect/>
                    </a:stretch>
                  </pic:blipFill>
                  <pic:spPr bwMode="auto">
                    <a:xfrm>
                      <a:off x="0" y="0"/>
                      <a:ext cx="6000750" cy="6334125"/>
                    </a:xfrm>
                    <a:prstGeom prst="rect">
                      <a:avLst/>
                    </a:prstGeom>
                  </pic:spPr>
                </pic:pic>
              </a:graphicData>
            </a:graphic>
          </wp:inline>
        </w:drawing>
      </w:r>
    </w:p>
    <w:p>
      <w:pPr>
        <w:pStyle w:val="Normal"/>
        <w:spacing w:before="0" w:after="200"/>
        <w:ind w:left="100" w:right="100"/>
        <w:jc w:val="left"/>
        <w:rPr/>
      </w:pPr>
      <w:r>
        <w:rPr>
          <w:rFonts w:eastAsia="Calibri" w:cs="Calibri"/>
          <w:b/>
          <w:bCs/>
          <w:color w:val="506366"/>
          <w:sz w:val="18"/>
          <w:szCs w:val="18"/>
        </w:rPr>
        <w:t>Paramètres.</w:t>
      </w:r>
      <w:r>
        <w:rPr>
          <w:rFonts w:eastAsia="Calibri" w:cs="Calibri"/>
          <w:color w:val="506366"/>
          <w:sz w:val="18"/>
          <w:szCs w:val="18"/>
        </w:rPr>
        <w:t xml:space="preserve"> Fiche de la société et paramètres de facturation.</w:t>
      </w:r>
    </w:p>
    <w:p>
      <w:pPr>
        <w:pStyle w:val="Heading3"/>
        <w:keepNext w:val="true"/>
        <w:rPr/>
      </w:pPr>
      <w:r>
        <w:rPr>
          <w:rFonts w:eastAsia="Calibri" w:cs="Calibri" w:ascii="Calibri" w:hAnsi="Calibri"/>
        </w:rPr>
        <w:t>5.  Activer la comptabilité (Super Administrateur)</w:t>
      </w:r>
    </w:p>
    <w:p>
      <w:pPr>
        <w:pStyle w:val="Normal"/>
        <w:keepNext w:val="true"/>
        <w:spacing w:before="0" w:after="80"/>
        <w:rPr/>
      </w:pPr>
      <w:r>
        <w:rPr>
          <w:rFonts w:eastAsia="Calibri" w:cs="Calibri"/>
          <w:i/>
          <w:iCs/>
          <w:color w:val="506366"/>
          <w:sz w:val="18"/>
          <w:szCs w:val="18"/>
        </w:rPr>
        <w:t>Gestion de la société › Options</w:t>
      </w:r>
    </w:p>
    <w:p>
      <w:pPr>
        <w:pStyle w:val="Normal"/>
        <w:spacing w:lineRule="exact" w:line="276" w:before="0" w:after="100"/>
        <w:rPr/>
      </w:pPr>
      <w:r>
        <w:rPr>
          <w:rFonts w:eastAsia="Calibri" w:cs="Calibri"/>
          <w:sz w:val="21"/>
          <w:szCs w:val="21"/>
        </w:rPr>
        <w:t>Le Super Administrateur active le module comptabilité et fixe le supplément mensuel en XOF. L'activation ouvre le menu et déclenche l'initialisation (plan comptable, journaux, tiers). Désactivé, le module redevient invisible et ses routes sont fermées.</w:t>
      </w:r>
    </w:p>
    <w:p>
      <w:pPr>
        <w:pStyle w:val="Normal"/>
        <w:pBdr>
          <w:left w:val="single" w:sz="24" w:space="8" w:color="B06A22"/>
        </w:pBdr>
        <w:shd w:val="clear" w:color="auto" w:fill="FBEEE0"/>
        <w:spacing w:lineRule="exact" w:line="270" w:before="120" w:after="160"/>
        <w:ind w:left="200" w:right="100"/>
        <w:rPr/>
      </w:pPr>
      <w:r>
        <w:rPr>
          <w:rFonts w:eastAsia="Calibri" w:cs="Calibri"/>
          <w:b/>
          <w:bCs/>
          <w:caps/>
          <w:color w:val="B06A22"/>
          <w:sz w:val="18"/>
          <w:szCs w:val="18"/>
        </w:rPr>
        <w:t xml:space="preserve">À savoir  </w:t>
      </w:r>
      <w:r>
        <w:rPr>
          <w:rFonts w:eastAsia="Calibri" w:cs="Calibri"/>
          <w:sz w:val="20"/>
          <w:szCs w:val="20"/>
        </w:rPr>
        <w:t>Un rôle modifié s'applique à la prochaine connexion des utilisateurs concernés. En cas de doute sur ce qu'un utilisateur voit, comparez son menu à la fiche de son rôle.</w:t>
      </w:r>
      <w:r>
        <w:br w:type="page"/>
      </w:r>
    </w:p>
    <w:p>
      <w:pPr>
        <w:pStyle w:val="Heading1"/>
        <w:rPr/>
      </w:pPr>
      <w:bookmarkStart w:id="27" w:name="__RefHeading___Toc3357_3216272268"/>
      <w:bookmarkEnd w:id="27"/>
      <w:r>
        <w:rPr>
          <w:rFonts w:eastAsia="Georgia" w:cs="Georgia" w:ascii="Georgia" w:hAnsi="Georgia"/>
        </w:rPr>
        <w:t>Partie IV · Repères</w:t>
      </w:r>
    </w:p>
    <w:p>
      <w:pPr>
        <w:pStyle w:val="Normal"/>
        <w:spacing w:before="0" w:after="200"/>
        <w:rPr/>
      </w:pPr>
      <w:r>
        <w:rPr>
          <w:rFonts w:eastAsia="Calibri" w:cs="Calibri"/>
          <w:i/>
          <w:iCs/>
          <w:color w:val="506366"/>
          <w:sz w:val="22"/>
          <w:szCs w:val="22"/>
        </w:rPr>
        <w:t>Règles d'or, questions fréquentes et glossaire.</w:t>
      </w:r>
    </w:p>
    <w:p>
      <w:pPr>
        <w:pStyle w:val="Normal"/>
        <w:keepNext w:val="true"/>
        <w:spacing w:before="200" w:after="60"/>
        <w:rPr/>
      </w:pPr>
      <w:r>
        <w:rPr>
          <w:rFonts w:eastAsia="Calibri" w:cs="Calibri"/>
          <w:b/>
          <w:bCs/>
          <w:color w:val="B06A22"/>
          <w:spacing w:val="30"/>
          <w:sz w:val="18"/>
          <w:szCs w:val="18"/>
        </w:rPr>
        <w:t>À RETENIR</w:t>
      </w:r>
    </w:p>
    <w:p>
      <w:pPr>
        <w:pStyle w:val="Heading2"/>
        <w:rPr/>
      </w:pPr>
      <w:bookmarkStart w:id="28" w:name="__RefHeading___Toc3359_3216272268"/>
      <w:bookmarkEnd w:id="28"/>
      <w:r>
        <w:rPr>
          <w:rFonts w:eastAsia="Georgia" w:cs="Georgia" w:ascii="Georgia" w:hAnsi="Georgia"/>
        </w:rPr>
        <w:t>Les règles d'or</w:t>
      </w:r>
    </w:p>
    <w:p>
      <w:pPr>
        <w:pStyle w:val="Normal"/>
        <w:spacing w:lineRule="exact" w:line="290" w:before="0" w:after="160"/>
        <w:rPr/>
      </w:pPr>
      <w:r>
        <w:rPr>
          <w:rFonts w:eastAsia="Calibri" w:cs="Calibri"/>
          <w:sz w:val="22"/>
          <w:szCs w:val="22"/>
        </w:rPr>
        <w:t>Quinze réflexes qui évitent la plupart des blocages.</w:t>
      </w:r>
    </w:p>
    <w:p>
      <w:pPr>
        <w:pStyle w:val="ListParagraph"/>
        <w:numPr>
          <w:ilvl w:val="0"/>
          <w:numId w:val="244"/>
        </w:numPr>
        <w:spacing w:before="0" w:after="90"/>
        <w:rPr/>
      </w:pPr>
      <w:r>
        <w:rPr>
          <w:rFonts w:eastAsia="Calibri" w:cs="Calibri"/>
          <w:b/>
          <w:bCs/>
          <w:sz w:val="21"/>
          <w:szCs w:val="21"/>
        </w:rPr>
        <w:t xml:space="preserve">Pas de commande, pas de réception. </w:t>
      </w:r>
      <w:r>
        <w:rPr>
          <w:rFonts w:eastAsia="Calibri" w:cs="Calibri"/>
          <w:color w:val="506366"/>
          <w:sz w:val="20"/>
          <w:szCs w:val="20"/>
        </w:rPr>
        <w:t>Toute marchandise reçue doit être rattachée à une commande fournisseur confirmée.</w:t>
      </w:r>
    </w:p>
    <w:p>
      <w:pPr>
        <w:pStyle w:val="ListParagraph"/>
        <w:numPr>
          <w:ilvl w:val="0"/>
          <w:numId w:val="245"/>
        </w:numPr>
        <w:spacing w:before="0" w:after="90"/>
        <w:rPr/>
      </w:pPr>
      <w:r>
        <w:rPr>
          <w:rFonts w:eastAsia="Calibri" w:cs="Calibri"/>
          <w:b/>
          <w:bCs/>
          <w:sz w:val="21"/>
          <w:szCs w:val="21"/>
        </w:rPr>
        <w:t xml:space="preserve">On chiffre au même endroit. </w:t>
      </w:r>
      <w:r>
        <w:rPr>
          <w:rFonts w:eastAsia="Calibri" w:cs="Calibri"/>
          <w:color w:val="506366"/>
          <w:sz w:val="20"/>
          <w:szCs w:val="20"/>
        </w:rPr>
        <w:t>Prix, marge et offre retenue se saisissent dans le dossier de calcul, nulle part ailleurs.</w:t>
      </w:r>
    </w:p>
    <w:p>
      <w:pPr>
        <w:pStyle w:val="ListParagraph"/>
        <w:numPr>
          <w:ilvl w:val="0"/>
          <w:numId w:val="246"/>
        </w:numPr>
        <w:spacing w:before="0" w:after="90"/>
        <w:rPr/>
      </w:pPr>
      <w:r>
        <w:rPr>
          <w:rFonts w:eastAsia="Calibri" w:cs="Calibri"/>
          <w:b/>
          <w:bCs/>
          <w:sz w:val="21"/>
          <w:szCs w:val="21"/>
        </w:rPr>
        <w:t xml:space="preserve">Chaque article a une référence interne. </w:t>
      </w:r>
      <w:r>
        <w:rPr>
          <w:rFonts w:eastAsia="Calibri" w:cs="Calibri"/>
          <w:color w:val="506366"/>
          <w:sz w:val="20"/>
          <w:szCs w:val="20"/>
        </w:rPr>
        <w:t>À la réception, rattachez le code du fournisseur à votre article ; le lien est mémorisé.</w:t>
      </w:r>
    </w:p>
    <w:p>
      <w:pPr>
        <w:pStyle w:val="ListParagraph"/>
        <w:numPr>
          <w:ilvl w:val="0"/>
          <w:numId w:val="247"/>
        </w:numPr>
        <w:spacing w:before="0" w:after="90"/>
        <w:rPr/>
      </w:pPr>
      <w:r>
        <w:rPr>
          <w:rFonts w:eastAsia="Calibri" w:cs="Calibri"/>
          <w:b/>
          <w:bCs/>
          <w:sz w:val="21"/>
          <w:szCs w:val="21"/>
        </w:rPr>
        <w:t xml:space="preserve">Les frais se saisissent avec leur facture. </w:t>
      </w:r>
      <w:r>
        <w:rPr>
          <w:rFonts w:eastAsia="Calibri" w:cs="Calibri"/>
          <w:color w:val="506366"/>
          <w:sz w:val="20"/>
          <w:szCs w:val="20"/>
        </w:rPr>
        <w:t>Indiquez le transitaire, la répartition et le numéro de facture.</w:t>
      </w:r>
    </w:p>
    <w:p>
      <w:pPr>
        <w:pStyle w:val="ListParagraph"/>
        <w:numPr>
          <w:ilvl w:val="0"/>
          <w:numId w:val="248"/>
        </w:numPr>
        <w:spacing w:before="0" w:after="90"/>
        <w:rPr/>
      </w:pPr>
      <w:r>
        <w:rPr>
          <w:rFonts w:eastAsia="Calibri" w:cs="Calibri"/>
          <w:b/>
          <w:bCs/>
          <w:sz w:val="21"/>
          <w:szCs w:val="21"/>
        </w:rPr>
        <w:t xml:space="preserve">Le prix de vente est arrondi aux 100 francs CFA supérieurs. </w:t>
      </w:r>
      <w:r>
        <w:rPr>
          <w:rFonts w:eastAsia="Calibri" w:cs="Calibri"/>
          <w:color w:val="506366"/>
          <w:sz w:val="20"/>
          <w:szCs w:val="20"/>
        </w:rPr>
        <w:t>Le même arrondi s'applique partout.</w:t>
      </w:r>
    </w:p>
    <w:p>
      <w:pPr>
        <w:pStyle w:val="ListParagraph"/>
        <w:numPr>
          <w:ilvl w:val="0"/>
          <w:numId w:val="249"/>
        </w:numPr>
        <w:spacing w:before="0" w:after="90"/>
        <w:rPr/>
      </w:pPr>
      <w:r>
        <w:rPr>
          <w:rFonts w:eastAsia="Calibri" w:cs="Calibri"/>
          <w:b/>
          <w:bCs/>
          <w:sz w:val="21"/>
          <w:szCs w:val="21"/>
        </w:rPr>
        <w:t xml:space="preserve">Le stock sort au bon de livraison. </w:t>
      </w:r>
      <w:r>
        <w:rPr>
          <w:rFonts w:eastAsia="Calibri" w:cs="Calibri"/>
          <w:color w:val="506366"/>
          <w:sz w:val="20"/>
          <w:szCs w:val="20"/>
        </w:rPr>
        <w:t>Il ne baisse qu'au statut « Livré ».</w:t>
      </w:r>
    </w:p>
    <w:p>
      <w:pPr>
        <w:pStyle w:val="ListParagraph"/>
        <w:numPr>
          <w:ilvl w:val="0"/>
          <w:numId w:val="250"/>
        </w:numPr>
        <w:spacing w:before="0" w:after="90"/>
        <w:rPr/>
      </w:pPr>
      <w:r>
        <w:rPr>
          <w:rFonts w:eastAsia="Calibri" w:cs="Calibri"/>
          <w:b/>
          <w:bCs/>
          <w:sz w:val="21"/>
          <w:szCs w:val="21"/>
        </w:rPr>
        <w:t xml:space="preserve">Un devis se valide avant de se facturer. </w:t>
      </w:r>
      <w:r>
        <w:rPr>
          <w:rFonts w:eastAsia="Calibri" w:cs="Calibri"/>
          <w:color w:val="506366"/>
          <w:sz w:val="20"/>
          <w:szCs w:val="20"/>
        </w:rPr>
        <w:t>Pas de facture sur un devis en Brouillon, Envoyé ou Refusé.</w:t>
      </w:r>
    </w:p>
    <w:p>
      <w:pPr>
        <w:pStyle w:val="ListParagraph"/>
        <w:numPr>
          <w:ilvl w:val="0"/>
          <w:numId w:val="251"/>
        </w:numPr>
        <w:spacing w:before="0" w:after="90"/>
        <w:rPr/>
      </w:pPr>
      <w:r>
        <w:rPr>
          <w:rFonts w:eastAsia="Calibri" w:cs="Calibri"/>
          <w:b/>
          <w:bCs/>
          <w:sz w:val="21"/>
          <w:szCs w:val="21"/>
        </w:rPr>
        <w:t xml:space="preserve">Modifier un devis validé le repasse en Brouillon. </w:t>
      </w:r>
      <w:r>
        <w:rPr>
          <w:rFonts w:eastAsia="Calibri" w:cs="Calibri"/>
          <w:color w:val="506366"/>
          <w:sz w:val="20"/>
          <w:szCs w:val="20"/>
        </w:rPr>
        <w:t>Il faut le revalider avant de générer une nouvelle facture.</w:t>
      </w:r>
    </w:p>
    <w:p>
      <w:pPr>
        <w:pStyle w:val="ListParagraph"/>
        <w:numPr>
          <w:ilvl w:val="0"/>
          <w:numId w:val="252"/>
        </w:numPr>
        <w:spacing w:before="0" w:after="90"/>
        <w:rPr/>
      </w:pPr>
      <w:r>
        <w:rPr>
          <w:rFonts w:eastAsia="Calibri" w:cs="Calibri"/>
          <w:b/>
          <w:bCs/>
          <w:sz w:val="21"/>
          <w:szCs w:val="21"/>
        </w:rPr>
        <w:t xml:space="preserve">Un devis avec une ligne non chiffrée ne se valide pas. </w:t>
      </w:r>
      <w:r>
        <w:rPr>
          <w:rFonts w:eastAsia="Calibri" w:cs="Calibri"/>
          <w:color w:val="506366"/>
          <w:sz w:val="20"/>
          <w:szCs w:val="20"/>
        </w:rPr>
        <w:t>Complétez les prix, puis validez.</w:t>
      </w:r>
    </w:p>
    <w:p>
      <w:pPr>
        <w:pStyle w:val="ListParagraph"/>
        <w:numPr>
          <w:ilvl w:val="0"/>
          <w:numId w:val="253"/>
        </w:numPr>
        <w:spacing w:before="0" w:after="90"/>
        <w:rPr/>
      </w:pPr>
      <w:r>
        <w:rPr>
          <w:rFonts w:eastAsia="Calibri" w:cs="Calibri"/>
          <w:b/>
          <w:bCs/>
          <w:sz w:val="21"/>
          <w:szCs w:val="21"/>
        </w:rPr>
        <w:t xml:space="preserve">Chaque fiche client et fournisseur porte un échéancier à 100 %. </w:t>
      </w:r>
      <w:r>
        <w:rPr>
          <w:rFonts w:eastAsia="Calibri" w:cs="Calibri"/>
          <w:color w:val="506366"/>
          <w:sz w:val="20"/>
          <w:szCs w:val="20"/>
        </w:rPr>
        <w:t>Sans lui, le plan de trésorerie ne peut pas dater les flux.</w:t>
      </w:r>
    </w:p>
    <w:p>
      <w:pPr>
        <w:pStyle w:val="ListParagraph"/>
        <w:numPr>
          <w:ilvl w:val="0"/>
          <w:numId w:val="254"/>
        </w:numPr>
        <w:spacing w:before="0" w:after="90"/>
        <w:rPr/>
      </w:pPr>
      <w:r>
        <w:rPr>
          <w:rFonts w:eastAsia="Calibri" w:cs="Calibri"/>
          <w:b/>
          <w:bCs/>
          <w:sz w:val="21"/>
          <w:szCs w:val="21"/>
        </w:rPr>
        <w:t xml:space="preserve">Rattachez toujours la simulation de financement à un dossier. </w:t>
      </w:r>
      <w:r>
        <w:rPr>
          <w:rFonts w:eastAsia="Calibri" w:cs="Calibri"/>
          <w:color w:val="506366"/>
          <w:sz w:val="20"/>
          <w:szCs w:val="20"/>
        </w:rPr>
        <w:t>C'est ce lien qui alimente le plan, le compte et le courrier.</w:t>
      </w:r>
    </w:p>
    <w:p>
      <w:pPr>
        <w:pStyle w:val="ListParagraph"/>
        <w:numPr>
          <w:ilvl w:val="0"/>
          <w:numId w:val="255"/>
        </w:numPr>
        <w:spacing w:before="0" w:after="90"/>
        <w:rPr/>
      </w:pPr>
      <w:r>
        <w:rPr>
          <w:rFonts w:eastAsia="Calibri" w:cs="Calibri"/>
          <w:b/>
          <w:bCs/>
          <w:sz w:val="21"/>
          <w:szCs w:val="21"/>
        </w:rPr>
        <w:t xml:space="preserve">Version Interne pour vous, version Banque pour l'extérieur. </w:t>
      </w:r>
      <w:r>
        <w:rPr>
          <w:rFonts w:eastAsia="Calibri" w:cs="Calibri"/>
          <w:color w:val="506366"/>
          <w:sz w:val="20"/>
          <w:szCs w:val="20"/>
        </w:rPr>
        <w:t>Ne transmettez jamais la version interne à un tiers.</w:t>
      </w:r>
    </w:p>
    <w:p>
      <w:pPr>
        <w:pStyle w:val="ListParagraph"/>
        <w:numPr>
          <w:ilvl w:val="0"/>
          <w:numId w:val="256"/>
        </w:numPr>
        <w:spacing w:before="0" w:after="90"/>
        <w:rPr/>
      </w:pPr>
      <w:r>
        <w:rPr>
          <w:rFonts w:eastAsia="Calibri" w:cs="Calibri"/>
          <w:b/>
          <w:bCs/>
          <w:sz w:val="21"/>
          <w:szCs w:val="21"/>
        </w:rPr>
        <w:t xml:space="preserve">Régénérez un courrier après un changement. </w:t>
      </w:r>
      <w:r>
        <w:rPr>
          <w:rFonts w:eastAsia="Calibri" w:cs="Calibri"/>
          <w:color w:val="506366"/>
          <w:sz w:val="20"/>
          <w:szCs w:val="20"/>
        </w:rPr>
        <w:t>Il reprend les chiffres au moment de sa création.</w:t>
      </w:r>
    </w:p>
    <w:p>
      <w:pPr>
        <w:pStyle w:val="ListParagraph"/>
        <w:numPr>
          <w:ilvl w:val="0"/>
          <w:numId w:val="257"/>
        </w:numPr>
        <w:spacing w:before="0" w:after="90"/>
        <w:rPr/>
      </w:pPr>
      <w:r>
        <w:rPr>
          <w:rFonts w:eastAsia="Calibri" w:cs="Calibri"/>
          <w:b/>
          <w:bCs/>
          <w:sz w:val="21"/>
          <w:szCs w:val="21"/>
        </w:rPr>
        <w:t xml:space="preserve">Validez les écritures en instance chaque matin. </w:t>
      </w:r>
      <w:r>
        <w:rPr>
          <w:rFonts w:eastAsia="Calibri" w:cs="Calibri"/>
          <w:color w:val="506366"/>
          <w:sz w:val="20"/>
          <w:szCs w:val="20"/>
        </w:rPr>
        <w:t>Les états officiels ne comptent que les écritures validées.</w:t>
      </w:r>
    </w:p>
    <w:p>
      <w:pPr>
        <w:pStyle w:val="ListParagraph"/>
        <w:numPr>
          <w:ilvl w:val="0"/>
          <w:numId w:val="258"/>
        </w:numPr>
        <w:spacing w:before="0" w:after="90"/>
        <w:rPr/>
      </w:pPr>
      <w:r>
        <w:rPr>
          <w:rFonts w:eastAsia="Calibri" w:cs="Calibri"/>
          <w:b/>
          <w:bCs/>
          <w:sz w:val="21"/>
          <w:szCs w:val="21"/>
        </w:rPr>
        <w:t xml:space="preserve">Importez avant de saisir. </w:t>
      </w:r>
      <w:r>
        <w:rPr>
          <w:rFonts w:eastAsia="Calibri" w:cs="Calibri"/>
          <w:color w:val="506366"/>
          <w:sz w:val="20"/>
          <w:szCs w:val="20"/>
        </w:rPr>
        <w:t>Un import Sage se fait avant de générer des écritures sur la même période.</w:t>
      </w:r>
      <w:r>
        <w:br w:type="page"/>
      </w:r>
    </w:p>
    <w:p>
      <w:pPr>
        <w:pStyle w:val="Normal"/>
        <w:keepNext w:val="true"/>
        <w:spacing w:before="0" w:after="60"/>
        <w:rPr/>
      </w:pPr>
      <w:r>
        <w:rPr>
          <w:rFonts w:eastAsia="Calibri" w:cs="Calibri"/>
          <w:b/>
          <w:bCs/>
          <w:color w:val="B06A22"/>
          <w:spacing w:val="30"/>
          <w:sz w:val="18"/>
          <w:szCs w:val="18"/>
        </w:rPr>
        <w:t>QUESTIONS FRÉQUENTES</w:t>
      </w:r>
    </w:p>
    <w:p>
      <w:pPr>
        <w:pStyle w:val="Heading2"/>
        <w:rPr/>
      </w:pPr>
      <w:bookmarkStart w:id="29" w:name="__RefHeading___Toc3361_3216272268"/>
      <w:bookmarkEnd w:id="29"/>
      <w:r>
        <w:rPr>
          <w:rFonts w:eastAsia="Georgia" w:cs="Georgia" w:ascii="Georgia" w:hAnsi="Georgia"/>
        </w:rPr>
        <w:t>FAQ</w:t>
      </w:r>
    </w:p>
    <w:p>
      <w:pPr>
        <w:pStyle w:val="Normal"/>
        <w:spacing w:lineRule="exact" w:line="290" w:before="0" w:after="160"/>
        <w:rPr/>
      </w:pPr>
      <w:r>
        <w:rPr>
          <w:rFonts w:eastAsia="Calibri" w:cs="Calibri"/>
          <w:sz w:val="22"/>
          <w:szCs w:val="22"/>
        </w:rPr>
        <w:t>Les questions que posent le plus souvent les utilisateurs.</w:t>
      </w:r>
    </w:p>
    <w:p>
      <w:pPr>
        <w:pStyle w:val="Normal"/>
        <w:keepNext w:val="true"/>
        <w:spacing w:before="160" w:after="40"/>
        <w:rPr/>
      </w:pPr>
      <w:r>
        <w:rPr>
          <w:rFonts w:eastAsia="Calibri" w:cs="Calibri"/>
          <w:b/>
          <w:bCs/>
          <w:color w:val="0E3B43"/>
          <w:sz w:val="22"/>
          <w:szCs w:val="22"/>
        </w:rPr>
        <w:t>Le bouton « Générer la facture » a disparu. Que faire ?</w:t>
      </w:r>
    </w:p>
    <w:p>
      <w:pPr>
        <w:pStyle w:val="Normal"/>
        <w:spacing w:lineRule="exact" w:line="276" w:before="0" w:after="100"/>
        <w:rPr/>
      </w:pPr>
      <w:r>
        <w:rPr>
          <w:rFonts w:eastAsia="Calibri" w:cs="Calibri"/>
          <w:sz w:val="21"/>
          <w:szCs w:val="21"/>
        </w:rPr>
        <w:t xml:space="preserve">Il n'apparaît que sur un devis </w:t>
      </w:r>
      <w:r>
        <w:rPr>
          <w:rFonts w:eastAsia="Calibri" w:cs="Calibri"/>
          <w:b/>
          <w:bCs/>
          <w:sz w:val="21"/>
          <w:szCs w:val="21"/>
        </w:rPr>
        <w:t>Validé</w:t>
      </w:r>
      <w:r>
        <w:rPr>
          <w:rFonts w:eastAsia="Calibri" w:cs="Calibri"/>
          <w:sz w:val="21"/>
          <w:szCs w:val="21"/>
        </w:rPr>
        <w:t>, pour un Comptable, un Financier ou un Admin. Si le devis est en Brouillon (par exemple parce qu'il a été modifié après validation), faites-le valider par la Direction, le Financier ou l'Admin avec « Valider le devis » ; le panneau « Factures de ce devis » réapparaît ensuite. Si votre rôle n'a pas le droit de facturer, demandez-le à votre Administrateur.</w:t>
      </w:r>
    </w:p>
    <w:p>
      <w:pPr>
        <w:pStyle w:val="Normal"/>
        <w:keepNext w:val="true"/>
        <w:spacing w:before="160" w:after="40"/>
        <w:rPr/>
      </w:pPr>
      <w:r>
        <w:rPr>
          <w:rFonts w:eastAsia="Calibri" w:cs="Calibri"/>
          <w:b/>
          <w:bCs/>
          <w:color w:val="0E3B43"/>
          <w:sz w:val="22"/>
          <w:szCs w:val="22"/>
        </w:rPr>
        <w:t>Je ne vois pas « Valider le devis ».</w:t>
      </w:r>
    </w:p>
    <w:p>
      <w:pPr>
        <w:pStyle w:val="Normal"/>
        <w:spacing w:lineRule="exact" w:line="276" w:before="0" w:after="100"/>
        <w:rPr/>
      </w:pPr>
      <w:r>
        <w:rPr>
          <w:rFonts w:eastAsia="Calibri" w:cs="Calibri"/>
          <w:sz w:val="21"/>
          <w:szCs w:val="21"/>
        </w:rPr>
        <w:t>Ce bouton est réservé à la Direction, aux validateurs universels (Financier) et à l'Admin. Un devis qui comporte une ligne « Non chiffré » ne peut pas être validé tant que tous les prix ne sont pas saisis.</w:t>
      </w:r>
    </w:p>
    <w:p>
      <w:pPr>
        <w:pStyle w:val="Normal"/>
        <w:keepNext w:val="true"/>
        <w:spacing w:before="160" w:after="40"/>
        <w:rPr/>
      </w:pPr>
      <w:r>
        <w:rPr>
          <w:rFonts w:eastAsia="Calibri" w:cs="Calibri"/>
          <w:b/>
          <w:bCs/>
          <w:color w:val="0E3B43"/>
          <w:sz w:val="22"/>
          <w:szCs w:val="22"/>
        </w:rPr>
        <w:t>Un devis validé doit être corrigé : que se passe-t-il ?</w:t>
      </w:r>
    </w:p>
    <w:p>
      <w:pPr>
        <w:pStyle w:val="Normal"/>
        <w:spacing w:lineRule="exact" w:line="276" w:before="0" w:after="100"/>
        <w:rPr/>
      </w:pPr>
      <w:r>
        <w:rPr>
          <w:rFonts w:eastAsia="Calibri" w:cs="Calibri"/>
          <w:sz w:val="21"/>
          <w:szCs w:val="21"/>
        </w:rPr>
        <w:t>Cliquez sur Modifier. Le devis repasse en Brouillon, il faut le valider de nouveau. Le système refuse de descendre sous le montant déjà facturé.</w:t>
      </w:r>
    </w:p>
    <w:p>
      <w:pPr>
        <w:pStyle w:val="Normal"/>
        <w:keepNext w:val="true"/>
        <w:spacing w:before="160" w:after="40"/>
        <w:rPr/>
      </w:pPr>
      <w:r>
        <w:rPr>
          <w:rFonts w:eastAsia="Calibri" w:cs="Calibri"/>
          <w:b/>
          <w:bCs/>
          <w:color w:val="0E3B43"/>
          <w:sz w:val="22"/>
          <w:szCs w:val="22"/>
        </w:rPr>
        <w:t>Il me manque un écran dans le menu.</w:t>
      </w:r>
    </w:p>
    <w:p>
      <w:pPr>
        <w:pStyle w:val="Normal"/>
        <w:spacing w:lineRule="exact" w:line="276" w:before="0" w:after="100"/>
        <w:rPr/>
      </w:pPr>
      <w:r>
        <w:rPr>
          <w:rFonts w:eastAsia="Calibri" w:cs="Calibri"/>
          <w:sz w:val="21"/>
          <w:szCs w:val="21"/>
        </w:rPr>
        <w:t>Votre rôle n'y a pas droit, ou la comptabilité n'est pas activée. Demandez à l'Administrateur de cocher le module dans la fiche de rôle.</w:t>
      </w:r>
    </w:p>
    <w:p>
      <w:pPr>
        <w:pStyle w:val="Normal"/>
        <w:keepNext w:val="true"/>
        <w:spacing w:before="160" w:after="40"/>
        <w:rPr/>
      </w:pPr>
      <w:r>
        <w:rPr>
          <w:rFonts w:eastAsia="Calibri" w:cs="Calibri"/>
          <w:b/>
          <w:bCs/>
          <w:color w:val="0E3B43"/>
          <w:sz w:val="22"/>
          <w:szCs w:val="22"/>
        </w:rPr>
        <w:t>Le menu « Comptabilité » n'existe pas chez nous.</w:t>
      </w:r>
    </w:p>
    <w:p>
      <w:pPr>
        <w:pStyle w:val="Normal"/>
        <w:spacing w:lineRule="exact" w:line="276" w:before="0" w:after="100"/>
        <w:rPr/>
      </w:pPr>
      <w:r>
        <w:rPr>
          <w:rFonts w:eastAsia="Calibri" w:cs="Calibri"/>
          <w:sz w:val="21"/>
          <w:szCs w:val="21"/>
        </w:rPr>
        <w:t>C'est un module payant, à activer par le Super Administrateur de la société.</w:t>
      </w:r>
    </w:p>
    <w:p>
      <w:pPr>
        <w:pStyle w:val="Normal"/>
        <w:keepNext w:val="true"/>
        <w:spacing w:before="160" w:after="40"/>
        <w:rPr/>
      </w:pPr>
      <w:r>
        <w:rPr>
          <w:rFonts w:eastAsia="Calibri" w:cs="Calibri"/>
          <w:b/>
          <w:bCs/>
          <w:color w:val="0E3B43"/>
          <w:sz w:val="22"/>
          <w:szCs w:val="22"/>
        </w:rPr>
        <w:t>Que devient mon ancien comparateur de prix ?</w:t>
      </w:r>
    </w:p>
    <w:p>
      <w:pPr>
        <w:pStyle w:val="Normal"/>
        <w:spacing w:lineRule="exact" w:line="276" w:before="0" w:after="100"/>
        <w:rPr/>
      </w:pPr>
      <w:r>
        <w:rPr>
          <w:rFonts w:eastAsia="Calibri" w:cs="Calibri"/>
          <w:sz w:val="21"/>
          <w:szCs w:val="21"/>
        </w:rPr>
        <w:t>Il reste consultable pour l'historique, en lecture seule. Les nouveaux chiffrages se font dans le dossier de calcul.</w:t>
      </w:r>
    </w:p>
    <w:p>
      <w:pPr>
        <w:pStyle w:val="Normal"/>
        <w:keepNext w:val="true"/>
        <w:spacing w:before="160" w:after="40"/>
        <w:rPr/>
      </w:pPr>
      <w:r>
        <w:rPr>
          <w:rFonts w:eastAsia="Calibri" w:cs="Calibri"/>
          <w:b/>
          <w:bCs/>
          <w:color w:val="0E3B43"/>
          <w:sz w:val="22"/>
          <w:szCs w:val="22"/>
        </w:rPr>
        <w:t>J'ai reçu de la marchandise sans commande.</w:t>
      </w:r>
    </w:p>
    <w:p>
      <w:pPr>
        <w:pStyle w:val="Normal"/>
        <w:spacing w:lineRule="exact" w:line="276" w:before="0" w:after="100"/>
        <w:rPr/>
      </w:pPr>
      <w:r>
        <w:rPr>
          <w:rFonts w:eastAsia="Calibri" w:cs="Calibri"/>
          <w:sz w:val="21"/>
          <w:szCs w:val="21"/>
        </w:rPr>
        <w:t>Créez d'abord la commande correspondante, confirmez-la, puis enregistrez la réception. C'est volontairement bloquant.</w:t>
      </w:r>
    </w:p>
    <w:p>
      <w:pPr>
        <w:pStyle w:val="Normal"/>
        <w:keepNext w:val="true"/>
        <w:spacing w:before="160" w:after="40"/>
        <w:rPr/>
      </w:pPr>
      <w:r>
        <w:rPr>
          <w:rFonts w:eastAsia="Calibri" w:cs="Calibri"/>
          <w:b/>
          <w:bCs/>
          <w:color w:val="0E3B43"/>
          <w:sz w:val="22"/>
          <w:szCs w:val="22"/>
        </w:rPr>
        <w:t>La facture du transitaire arrive après la réception.</w:t>
      </w:r>
    </w:p>
    <w:p>
      <w:pPr>
        <w:pStyle w:val="Normal"/>
        <w:spacing w:lineRule="exact" w:line="276" w:before="0" w:after="100"/>
        <w:rPr/>
      </w:pPr>
      <w:r>
        <w:rPr>
          <w:rFonts w:eastAsia="Calibri" w:cs="Calibri"/>
          <w:sz w:val="21"/>
          <w:szCs w:val="21"/>
        </w:rPr>
        <w:t>Rouvrez la réception validée et ajoutez les frais : le coût de revient est recalculé et les prix du catalogue suivent.</w:t>
      </w:r>
    </w:p>
    <w:p>
      <w:pPr>
        <w:pStyle w:val="Normal"/>
        <w:keepNext w:val="true"/>
        <w:spacing w:before="160" w:after="40"/>
        <w:rPr/>
      </w:pPr>
      <w:r>
        <w:rPr>
          <w:rFonts w:eastAsia="Calibri" w:cs="Calibri"/>
          <w:b/>
          <w:bCs/>
          <w:color w:val="0E3B43"/>
          <w:sz w:val="22"/>
          <w:szCs w:val="22"/>
        </w:rPr>
        <w:t>Pourquoi ma marge réelle est-elle plus basse que l'estimée ?</w:t>
      </w:r>
    </w:p>
    <w:p>
      <w:pPr>
        <w:pStyle w:val="Normal"/>
        <w:spacing w:lineRule="exact" w:line="276" w:before="0" w:after="100"/>
        <w:rPr/>
      </w:pPr>
      <w:r>
        <w:rPr>
          <w:rFonts w:eastAsia="Calibri" w:cs="Calibri"/>
          <w:sz w:val="21"/>
          <w:szCs w:val="21"/>
        </w:rPr>
        <w:t>Le plus souvent à cause des frais d'approche, du cours de change ou d'un prix fournisseur plus élevé. La carte « Estimé, engagé, réel » montre où se trouve l'écart.</w:t>
      </w:r>
    </w:p>
    <w:p>
      <w:pPr>
        <w:pStyle w:val="Normal"/>
        <w:keepNext w:val="true"/>
        <w:spacing w:before="160" w:after="40"/>
        <w:rPr/>
      </w:pPr>
      <w:r>
        <w:rPr>
          <w:rFonts w:eastAsia="Calibri" w:cs="Calibri"/>
          <w:b/>
          <w:bCs/>
          <w:color w:val="0E3B43"/>
          <w:sz w:val="22"/>
          <w:szCs w:val="22"/>
        </w:rPr>
        <w:t>Le plan de trésorerie dit « ne peut pas encore être calculé ».</w:t>
      </w:r>
    </w:p>
    <w:p>
      <w:pPr>
        <w:pStyle w:val="Normal"/>
        <w:spacing w:lineRule="exact" w:line="276" w:before="0" w:after="100"/>
        <w:rPr/>
      </w:pPr>
      <w:r>
        <w:rPr>
          <w:rFonts w:eastAsia="Calibri" w:cs="Calibri"/>
          <w:sz w:val="21"/>
          <w:szCs w:val="21"/>
        </w:rPr>
        <w:t>Il manque en général l'échéancier du client ou d'un fournisseur. Saisissez-le directement dans le plan, pour ce dossier, ou ouvrez la fiche concernée.</w:t>
      </w:r>
    </w:p>
    <w:p>
      <w:pPr>
        <w:pStyle w:val="Normal"/>
        <w:keepNext w:val="true"/>
        <w:spacing w:before="160" w:after="40"/>
        <w:rPr/>
      </w:pPr>
      <w:r>
        <w:rPr>
          <w:rFonts w:eastAsia="Calibri" w:cs="Calibri"/>
          <w:b/>
          <w:bCs/>
          <w:color w:val="0E3B43"/>
          <w:sz w:val="22"/>
          <w:szCs w:val="22"/>
        </w:rPr>
        <w:t>Puis-je envoyer la version interne du compte d'exploitation à ma banque ?</w:t>
      </w:r>
    </w:p>
    <w:p>
      <w:pPr>
        <w:pStyle w:val="Normal"/>
        <w:spacing w:lineRule="exact" w:line="276" w:before="0" w:after="100"/>
        <w:rPr/>
      </w:pPr>
      <w:r>
        <w:rPr>
          <w:rFonts w:eastAsia="Calibri" w:cs="Calibri"/>
          <w:sz w:val="21"/>
          <w:szCs w:val="21"/>
        </w:rPr>
        <w:t>Non : elle montre vos fournisseurs et vos écarts réels. Utilisez la version « Banque ».</w:t>
      </w:r>
    </w:p>
    <w:p>
      <w:pPr>
        <w:pStyle w:val="Normal"/>
        <w:keepNext w:val="true"/>
        <w:spacing w:before="160" w:after="40"/>
        <w:rPr/>
      </w:pPr>
      <w:r>
        <w:rPr>
          <w:rFonts w:eastAsia="Calibri" w:cs="Calibri"/>
          <w:b/>
          <w:bCs/>
          <w:color w:val="0E3B43"/>
          <w:sz w:val="22"/>
          <w:szCs w:val="22"/>
        </w:rPr>
        <w:t>Mon écriture comptable n'apparaît pas dans le grand livre.</w:t>
      </w:r>
    </w:p>
    <w:p>
      <w:pPr>
        <w:pStyle w:val="Normal"/>
        <w:spacing w:lineRule="exact" w:line="276" w:before="0" w:after="100"/>
        <w:rPr/>
      </w:pPr>
      <w:r>
        <w:rPr>
          <w:rFonts w:eastAsia="Calibri" w:cs="Calibri"/>
          <w:sz w:val="21"/>
          <w:szCs w:val="21"/>
        </w:rPr>
        <w:t>Elle est probablement encore « En instance » : seules les écritures validées sont comptées. Validez-la, ou cochez « inclure les écritures en instance » pour un aperçu.</w:t>
      </w:r>
    </w:p>
    <w:p>
      <w:pPr>
        <w:pStyle w:val="Normal"/>
        <w:keepNext w:val="true"/>
        <w:spacing w:before="160" w:after="40"/>
        <w:rPr/>
      </w:pPr>
      <w:r>
        <w:rPr>
          <w:rFonts w:eastAsia="Calibri" w:cs="Calibri"/>
          <w:b/>
          <w:bCs/>
          <w:color w:val="0E3B43"/>
          <w:sz w:val="22"/>
          <w:szCs w:val="22"/>
        </w:rPr>
        <w:t>Je ne peux pas soumettre ma fiche de temps de la semaine.</w:t>
      </w:r>
    </w:p>
    <w:p>
      <w:pPr>
        <w:pStyle w:val="Normal"/>
        <w:spacing w:lineRule="exact" w:line="276" w:before="0" w:after="100"/>
        <w:rPr/>
      </w:pPr>
      <w:r>
        <w:rPr>
          <w:rFonts w:eastAsia="Calibri" w:cs="Calibri"/>
          <w:sz w:val="21"/>
          <w:szCs w:val="21"/>
        </w:rPr>
        <w:t>La semaine précédente doit d'abord être soumise, ou comporter une ligne Congé/absence.</w:t>
      </w:r>
      <w:r>
        <w:br w:type="page"/>
      </w:r>
    </w:p>
    <w:p>
      <w:pPr>
        <w:pStyle w:val="Normal"/>
        <w:keepNext w:val="true"/>
        <w:spacing w:before="0" w:after="60"/>
        <w:rPr/>
      </w:pPr>
      <w:r>
        <w:rPr>
          <w:rFonts w:eastAsia="Calibri" w:cs="Calibri"/>
          <w:b/>
          <w:bCs/>
          <w:color w:val="B06A22"/>
          <w:spacing w:val="30"/>
          <w:sz w:val="18"/>
          <w:szCs w:val="18"/>
        </w:rPr>
        <w:t>VOCABULAIRE</w:t>
      </w:r>
    </w:p>
    <w:p>
      <w:pPr>
        <w:pStyle w:val="Heading2"/>
        <w:rPr/>
      </w:pPr>
      <w:bookmarkStart w:id="30" w:name="__RefHeading___Toc3363_3216272268"/>
      <w:bookmarkEnd w:id="30"/>
      <w:r>
        <w:rPr>
          <w:rFonts w:eastAsia="Georgia" w:cs="Georgia" w:ascii="Georgia" w:hAnsi="Georgia"/>
        </w:rPr>
        <w:t>Glossaire</w:t>
      </w:r>
    </w:p>
    <w:p>
      <w:pPr>
        <w:pStyle w:val="Normal"/>
        <w:spacing w:lineRule="exact" w:line="290" w:before="0" w:after="160"/>
        <w:rPr/>
      </w:pPr>
      <w:r>
        <w:rPr>
          <w:rFonts w:eastAsia="Calibri" w:cs="Calibri"/>
          <w:sz w:val="22"/>
          <w:szCs w:val="22"/>
        </w:rPr>
        <w:t>Les mots utilisés dans l'application.</w:t>
      </w:r>
    </w:p>
    <w:tbl>
      <w:tblPr>
        <w:tblW w:w="9638" w:type="dxa"/>
        <w:jc w:val="left"/>
        <w:tblInd w:w="0" w:type="dxa"/>
        <w:tblLayout w:type="fixed"/>
        <w:tblCellMar>
          <w:top w:w="70" w:type="dxa"/>
          <w:left w:w="110" w:type="dxa"/>
          <w:bottom w:w="70" w:type="dxa"/>
          <w:right w:w="110" w:type="dxa"/>
        </w:tblCellMar>
      </w:tblPr>
      <w:tblGrid>
        <w:gridCol w:w="2486"/>
        <w:gridCol w:w="7151"/>
      </w:tblGrid>
      <w:tr>
        <w:trPr>
          <w:tblHeader w:val="true"/>
          <w:cantSplit w:val="true"/>
        </w:trPr>
        <w:tc>
          <w:tcPr>
            <w:tcW w:w="2486" w:type="dxa"/>
            <w:tcBorders>
              <w:top w:val="single" w:sz="4" w:space="0" w:color="D9E2E0"/>
              <w:left w:val="single" w:sz="4" w:space="0" w:color="D9E2E0"/>
              <w:bottom w:val="single" w:sz="4" w:space="0" w:color="D9E2E0"/>
              <w:right w:val="single" w:sz="4" w:space="0" w:color="D9E2E0"/>
            </w:tcBorders>
            <w:shd w:color="auto" w:fill="0E3B43" w:val="clear"/>
          </w:tcPr>
          <w:p>
            <w:pPr>
              <w:pStyle w:val="Normal"/>
              <w:jc w:val="left"/>
              <w:rPr/>
            </w:pPr>
            <w:r>
              <w:rPr>
                <w:rFonts w:eastAsia="Calibri" w:cs="Calibri"/>
                <w:b/>
                <w:bCs/>
                <w:color w:val="FFFFFF"/>
                <w:sz w:val="19"/>
                <w:szCs w:val="19"/>
              </w:rPr>
              <w:t>Terme</w:t>
            </w:r>
          </w:p>
        </w:tc>
        <w:tc>
          <w:tcPr>
            <w:tcW w:w="7151" w:type="dxa"/>
            <w:tcBorders>
              <w:top w:val="single" w:sz="4" w:space="0" w:color="D9E2E0"/>
              <w:left w:val="single" w:sz="4" w:space="0" w:color="D9E2E0"/>
              <w:bottom w:val="single" w:sz="4" w:space="0" w:color="D9E2E0"/>
              <w:right w:val="single" w:sz="4" w:space="0" w:color="D9E2E0"/>
            </w:tcBorders>
            <w:shd w:color="auto" w:fill="0E3B43" w:val="clear"/>
          </w:tcPr>
          <w:p>
            <w:pPr>
              <w:pStyle w:val="Normal"/>
              <w:jc w:val="left"/>
              <w:rPr/>
            </w:pPr>
            <w:r>
              <w:rPr>
                <w:rFonts w:eastAsia="Calibri" w:cs="Calibri"/>
                <w:b/>
                <w:bCs/>
                <w:color w:val="FFFFFF"/>
                <w:sz w:val="19"/>
                <w:szCs w:val="19"/>
              </w:rPr>
              <w:t>Signification</w:t>
            </w:r>
          </w:p>
        </w:tc>
      </w:tr>
      <w:tr>
        <w:trPr>
          <w:cantSplit w:val="true"/>
        </w:trPr>
        <w:tc>
          <w:tcPr>
            <w:tcW w:w="2486"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bCs/>
                <w:sz w:val="19"/>
                <w:szCs w:val="19"/>
              </w:rPr>
              <w:t>Appel d'offres (AO)</w:t>
            </w:r>
          </w:p>
        </w:tc>
        <w:tc>
          <w:tcPr>
            <w:tcW w:w="7151"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9"/>
                <w:szCs w:val="19"/>
              </w:rPr>
              <w:t>Marché public ou privé avec dossier de consultation et date limite de dépôt.</w:t>
            </w:r>
          </w:p>
        </w:tc>
      </w:tr>
      <w:tr>
        <w:trPr>
          <w:cantSplit w:val="true"/>
        </w:trPr>
        <w:tc>
          <w:tcPr>
            <w:tcW w:w="2486"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bCs/>
                <w:sz w:val="19"/>
                <w:szCs w:val="19"/>
              </w:rPr>
              <w:t>Consultation restreinte</w:t>
            </w:r>
          </w:p>
        </w:tc>
        <w:tc>
          <w:tcPr>
            <w:tcW w:w="7151"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val="false"/>
                <w:bCs w:val="false"/>
                <w:sz w:val="19"/>
                <w:szCs w:val="19"/>
              </w:rPr>
              <w:t>Demande de prix adressée à quelques fournisseurs, typique du négoce privé.</w:t>
            </w:r>
          </w:p>
        </w:tc>
      </w:tr>
      <w:tr>
        <w:trPr>
          <w:cantSplit w:val="true"/>
        </w:trPr>
        <w:tc>
          <w:tcPr>
            <w:tcW w:w="2486"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bCs/>
                <w:sz w:val="19"/>
                <w:szCs w:val="19"/>
              </w:rPr>
              <w:t>Dossier de calcul</w:t>
            </w:r>
          </w:p>
        </w:tc>
        <w:tc>
          <w:tcPr>
            <w:tcW w:w="7151"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9"/>
                <w:szCs w:val="19"/>
              </w:rPr>
              <w:t>Atelier qui compare les offres des fournisseurs et calcule coût de revient, marge et prix de vente.</w:t>
            </w:r>
          </w:p>
        </w:tc>
      </w:tr>
      <w:tr>
        <w:trPr>
          <w:cantSplit w:val="true"/>
        </w:trPr>
        <w:tc>
          <w:tcPr>
            <w:tcW w:w="2486"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bCs/>
                <w:sz w:val="19"/>
                <w:szCs w:val="19"/>
              </w:rPr>
              <w:t>Offre retenue</w:t>
            </w:r>
          </w:p>
        </w:tc>
        <w:tc>
          <w:tcPr>
            <w:tcW w:w="7151"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val="false"/>
                <w:bCs w:val="false"/>
                <w:sz w:val="19"/>
                <w:szCs w:val="19"/>
              </w:rPr>
              <w:t>L'offre choisie pour un article ; elle sert au devis et à la commande.</w:t>
            </w:r>
          </w:p>
        </w:tc>
      </w:tr>
      <w:tr>
        <w:trPr>
          <w:cantSplit w:val="true"/>
        </w:trPr>
        <w:tc>
          <w:tcPr>
            <w:tcW w:w="2486"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bCs/>
                <w:sz w:val="19"/>
                <w:szCs w:val="19"/>
              </w:rPr>
              <w:t>Coût de revient</w:t>
            </w:r>
          </w:p>
        </w:tc>
        <w:tc>
          <w:tcPr>
            <w:tcW w:w="7151"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9"/>
                <w:szCs w:val="19"/>
              </w:rPr>
              <w:t>Prix d'achat converti en francs CFA, augmenté du fret, de l'assurance, de la douane et du transit.</w:t>
            </w:r>
          </w:p>
        </w:tc>
      </w:tr>
      <w:tr>
        <w:trPr>
          <w:cantSplit w:val="true"/>
        </w:trPr>
        <w:tc>
          <w:tcPr>
            <w:tcW w:w="2486"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bCs/>
                <w:sz w:val="19"/>
                <w:szCs w:val="19"/>
              </w:rPr>
              <w:t>Frais d'approche</w:t>
            </w:r>
          </w:p>
        </w:tc>
        <w:tc>
          <w:tcPr>
            <w:tcW w:w="7151"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val="false"/>
                <w:bCs w:val="false"/>
                <w:sz w:val="19"/>
                <w:szCs w:val="19"/>
              </w:rPr>
              <w:t>Frais engagés pour amener la marchandise : fret, assurance, douane, transit, transport local.</w:t>
            </w:r>
          </w:p>
        </w:tc>
      </w:tr>
      <w:tr>
        <w:trPr>
          <w:cantSplit w:val="true"/>
        </w:trPr>
        <w:tc>
          <w:tcPr>
            <w:tcW w:w="2486"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bCs/>
                <w:sz w:val="19"/>
                <w:szCs w:val="19"/>
              </w:rPr>
              <w:t>Incoterm</w:t>
            </w:r>
          </w:p>
        </w:tc>
        <w:tc>
          <w:tcPr>
            <w:tcW w:w="7151"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9"/>
                <w:szCs w:val="19"/>
              </w:rPr>
              <w:t>Code qui répartit les frais et les risques du transport entre vendeur et acheteur (EXW, FOB, CIF…).</w:t>
            </w:r>
          </w:p>
        </w:tc>
      </w:tr>
      <w:tr>
        <w:trPr>
          <w:cantSplit w:val="true"/>
        </w:trPr>
        <w:tc>
          <w:tcPr>
            <w:tcW w:w="2486"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bCs/>
                <w:sz w:val="19"/>
                <w:szCs w:val="19"/>
              </w:rPr>
              <w:t>Estimé · Engagé · Réel</w:t>
            </w:r>
          </w:p>
        </w:tc>
        <w:tc>
          <w:tcPr>
            <w:tcW w:w="7151"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val="false"/>
                <w:bCs w:val="false"/>
                <w:sz w:val="19"/>
                <w:szCs w:val="19"/>
              </w:rPr>
              <w:t>Prévu au dossier de calcul · commandé aux fournisseurs · réellement payé.</w:t>
            </w:r>
          </w:p>
        </w:tc>
      </w:tr>
      <w:tr>
        <w:trPr>
          <w:cantSplit w:val="true"/>
        </w:trPr>
        <w:tc>
          <w:tcPr>
            <w:tcW w:w="2486"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bCs/>
                <w:sz w:val="19"/>
                <w:szCs w:val="19"/>
              </w:rPr>
              <w:t>Échéancier</w:t>
            </w:r>
          </w:p>
        </w:tc>
        <w:tc>
          <w:tcPr>
            <w:tcW w:w="7151"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9"/>
                <w:szCs w:val="19"/>
              </w:rPr>
              <w:t>Liste de lignes « % à un événement + n jours » décrivant comment un tiers paie.</w:t>
            </w:r>
          </w:p>
        </w:tc>
      </w:tr>
      <w:tr>
        <w:trPr>
          <w:cantSplit w:val="true"/>
        </w:trPr>
        <w:tc>
          <w:tcPr>
            <w:tcW w:w="2486"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bCs/>
                <w:sz w:val="19"/>
                <w:szCs w:val="19"/>
              </w:rPr>
              <w:t>Validateur universel</w:t>
            </w:r>
          </w:p>
        </w:tc>
        <w:tc>
          <w:tcPr>
            <w:tcW w:w="7151"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val="false"/>
                <w:bCs w:val="false"/>
                <w:sz w:val="19"/>
                <w:szCs w:val="19"/>
              </w:rPr>
              <w:t>Drapeau d'un rôle : valider ou refuser un devis, changer son client, supprimer un devis non facturé.</w:t>
            </w:r>
          </w:p>
        </w:tc>
      </w:tr>
      <w:tr>
        <w:trPr>
          <w:cantSplit w:val="true"/>
        </w:trPr>
        <w:tc>
          <w:tcPr>
            <w:tcW w:w="2486"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bCs/>
                <w:sz w:val="19"/>
                <w:szCs w:val="19"/>
              </w:rPr>
              <w:t>Acompte · Solde</w:t>
            </w:r>
          </w:p>
        </w:tc>
        <w:tc>
          <w:tcPr>
            <w:tcW w:w="7151"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9"/>
                <w:szCs w:val="19"/>
              </w:rPr>
              <w:t>Facture partielle en % du devis · facture du reste à facturer.</w:t>
            </w:r>
          </w:p>
        </w:tc>
      </w:tr>
      <w:tr>
        <w:trPr>
          <w:cantSplit w:val="true"/>
        </w:trPr>
        <w:tc>
          <w:tcPr>
            <w:tcW w:w="2486"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bCs/>
                <w:sz w:val="19"/>
                <w:szCs w:val="19"/>
              </w:rPr>
              <w:t>Net à payer</w:t>
            </w:r>
          </w:p>
        </w:tc>
        <w:tc>
          <w:tcPr>
            <w:tcW w:w="7151"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val="false"/>
                <w:bCs w:val="false"/>
                <w:sz w:val="19"/>
                <w:szCs w:val="19"/>
              </w:rPr>
              <w:t>Montant exigible sur une facture, acompte déjà facturé déduit.</w:t>
            </w:r>
          </w:p>
        </w:tc>
      </w:tr>
      <w:tr>
        <w:trPr>
          <w:cantSplit w:val="true"/>
        </w:trPr>
        <w:tc>
          <w:tcPr>
            <w:tcW w:w="2486"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bCs/>
                <w:sz w:val="19"/>
                <w:szCs w:val="19"/>
              </w:rPr>
              <w:t>Écriture en instance</w:t>
            </w:r>
          </w:p>
        </w:tc>
        <w:tc>
          <w:tcPr>
            <w:tcW w:w="7151"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9"/>
                <w:szCs w:val="19"/>
              </w:rPr>
              <w:t>Écriture comptable générée automatiquement, en attente de correction et de validation.</w:t>
            </w:r>
          </w:p>
        </w:tc>
      </w:tr>
      <w:tr>
        <w:trPr>
          <w:cantSplit w:val="true"/>
        </w:trPr>
        <w:tc>
          <w:tcPr>
            <w:tcW w:w="2486"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bCs/>
                <w:sz w:val="19"/>
                <w:szCs w:val="19"/>
              </w:rPr>
              <w:t>Lettrage</w:t>
            </w:r>
          </w:p>
        </w:tc>
        <w:tc>
          <w:tcPr>
            <w:tcW w:w="7151"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val="false"/>
                <w:bCs w:val="false"/>
                <w:sz w:val="19"/>
                <w:szCs w:val="19"/>
              </w:rPr>
              <w:t>Rapprochement d'une facture et de son règlement.</w:t>
            </w:r>
          </w:p>
        </w:tc>
      </w:tr>
      <w:tr>
        <w:trPr>
          <w:cantSplit w:val="true"/>
        </w:trPr>
        <w:tc>
          <w:tcPr>
            <w:tcW w:w="2486"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bCs/>
                <w:sz w:val="19"/>
                <w:szCs w:val="19"/>
              </w:rPr>
              <w:t>Balance âgée</w:t>
            </w:r>
          </w:p>
        </w:tc>
        <w:tc>
          <w:tcPr>
            <w:tcW w:w="7151"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9"/>
                <w:szCs w:val="19"/>
              </w:rPr>
              <w:t>Classement des créances ou des dettes selon le retard après échéance.</w:t>
            </w:r>
          </w:p>
        </w:tc>
      </w:tr>
      <w:tr>
        <w:trPr>
          <w:cantSplit w:val="true"/>
        </w:trPr>
        <w:tc>
          <w:tcPr>
            <w:tcW w:w="2486"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bCs/>
                <w:sz w:val="19"/>
                <w:szCs w:val="19"/>
              </w:rPr>
              <w:t>SYSCOHADA</w:t>
            </w:r>
          </w:p>
        </w:tc>
        <w:tc>
          <w:tcPr>
            <w:tcW w:w="7151" w:type="dxa"/>
            <w:tcBorders>
              <w:top w:val="single" w:sz="4" w:space="0" w:color="D9E2E0"/>
              <w:left w:val="single" w:sz="4" w:space="0" w:color="D9E2E0"/>
              <w:bottom w:val="single" w:sz="4" w:space="0" w:color="D9E2E0"/>
              <w:right w:val="single" w:sz="4" w:space="0" w:color="D9E2E0"/>
            </w:tcBorders>
            <w:shd w:color="auto" w:fill="F7F9F8" w:val="clear"/>
          </w:tcPr>
          <w:p>
            <w:pPr>
              <w:pStyle w:val="Normal"/>
              <w:jc w:val="left"/>
              <w:rPr/>
            </w:pPr>
            <w:r>
              <w:rPr>
                <w:rFonts w:eastAsia="Calibri" w:cs="Calibri"/>
                <w:b w:val="false"/>
                <w:bCs w:val="false"/>
                <w:sz w:val="19"/>
                <w:szCs w:val="19"/>
              </w:rPr>
              <w:t>Référentiel comptable en vigueur dans l'espace OHADA.</w:t>
            </w:r>
          </w:p>
        </w:tc>
      </w:tr>
      <w:tr>
        <w:trPr>
          <w:cantSplit w:val="true"/>
        </w:trPr>
        <w:tc>
          <w:tcPr>
            <w:tcW w:w="2486"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bCs/>
                <w:sz w:val="19"/>
                <w:szCs w:val="19"/>
              </w:rPr>
              <w:t>XOF</w:t>
            </w:r>
          </w:p>
        </w:tc>
        <w:tc>
          <w:tcPr>
            <w:tcW w:w="7151" w:type="dxa"/>
            <w:tcBorders>
              <w:top w:val="single" w:sz="4" w:space="0" w:color="D9E2E0"/>
              <w:left w:val="single" w:sz="4" w:space="0" w:color="D9E2E0"/>
              <w:bottom w:val="single" w:sz="4" w:space="0" w:color="D9E2E0"/>
              <w:right w:val="single" w:sz="4" w:space="0" w:color="D9E2E0"/>
            </w:tcBorders>
          </w:tcPr>
          <w:p>
            <w:pPr>
              <w:pStyle w:val="Normal"/>
              <w:jc w:val="left"/>
              <w:rPr/>
            </w:pPr>
            <w:r>
              <w:rPr>
                <w:rFonts w:eastAsia="Calibri" w:cs="Calibri"/>
                <w:b w:val="false"/>
                <w:bCs w:val="false"/>
                <w:sz w:val="19"/>
                <w:szCs w:val="19"/>
              </w:rPr>
              <w:t>Franc CFA de l'Afrique de l'Ouest.</w:t>
            </w:r>
          </w:p>
        </w:tc>
      </w:tr>
    </w:tbl>
    <w:p>
      <w:pPr>
        <w:pStyle w:val="Normal"/>
        <w:spacing w:before="0" w:after="140"/>
        <w:rPr/>
      </w:pPr>
      <w:r>
        <w:rPr/>
      </w:r>
    </w:p>
    <w:sectPr>
      <w:footerReference w:type="even" r:id="rId181"/>
      <w:footerReference w:type="default" r:id="rId182"/>
      <w:footerReference w:type="first" r:id="rId183"/>
      <w:type w:val="nextPage"/>
      <w:pgSz w:w="11906" w:h="16838"/>
      <w:pgMar w:left="1134" w:right="1134" w:gutter="0" w:header="0" w:top="1134" w:footer="708" w:bottom="1134"/>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Georgia">
    <w:charset w:val="01"/>
    <w:family w:val="swiss"/>
    <w:pitch w:val="variable"/>
  </w:font>
  <w:font w:name="Calibri">
    <w:charset w:val="01"/>
    <w:family w:val="swiss"/>
    <w:pitch w:val="variable"/>
  </w:font>
  <w:font w:name="Liberation Sans">
    <w:altName w:val="Arial"/>
    <w:charset w:val="01"/>
    <w:family w:val="swiss"/>
    <w:pitch w:val="variable"/>
  </w:font>
  <w:font w:name="Georgia">
    <w:charset w:val="01"/>
    <w:family w:val="roman"/>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638" w:leader="none"/>
      </w:tabs>
      <w:rPr/>
    </w:pPr>
    <w:r>
      <w:rPr>
        <w:rFonts w:eastAsia="Calibri" w:cs="Calibri"/>
        <w:color w:val="506366"/>
        <w:sz w:val="16"/>
        <w:szCs w:val="16"/>
      </w:rPr>
      <w:t>Baobab Marchés · Manuel de procédures · octobre 2026</w:t>
      <w:tab/>
      <w:t xml:space="preserve">Page </w:t>
    </w:r>
    <w:r>
      <w:rPr/>
      <w:fldChar w:fldCharType="begin"/>
    </w:r>
    <w:r>
      <w:rPr/>
      <w:instrText xml:space="preserve"> PAGE </w:instrText>
    </w:r>
    <w:r>
      <w:rPr/>
      <w:fldChar w:fldCharType="separate"/>
    </w:r>
    <w:r>
      <w:rPr/>
      <w:t>137</w:t>
    </w:r>
    <w:r>
      <w:rPr/>
      <w:fldChar w:fldCharType="end"/>
    </w:r>
    <w:r>
      <w:rPr/>
      <w:t xml:space="preserve"> / </w:t>
    </w:r>
    <w:r>
      <w:rPr/>
      <w:fldChar w:fldCharType="begin"/>
    </w:r>
    <w:r>
      <w:rPr/>
      <w:instrText xml:space="preserve"> NUMPAGES </w:instrText>
    </w:r>
    <w:r>
      <w:rPr/>
      <w:fldChar w:fldCharType="separate"/>
    </w:r>
    <w:r>
      <w:rPr/>
      <w:t>137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638" w:leader="none"/>
      </w:tabs>
      <w:rPr/>
    </w:pPr>
    <w:r>
      <w:rPr>
        <w:rFonts w:eastAsia="Calibri" w:cs="Calibri"/>
        <w:color w:val="506366"/>
        <w:sz w:val="16"/>
        <w:szCs w:val="16"/>
      </w:rPr>
      <w:t>Baobab Marchés · Manuel de procédures · octobre 2026</w:t>
      <w:tab/>
      <w:t xml:space="preserve">Page </w:t>
    </w:r>
    <w:r>
      <w:rPr/>
      <w:fldChar w:fldCharType="begin"/>
    </w:r>
    <w:r>
      <w:rPr/>
      <w:instrText xml:space="preserve"> PAGE </w:instrText>
    </w:r>
    <w:r>
      <w:rPr/>
      <w:fldChar w:fldCharType="separate"/>
    </w:r>
    <w:r>
      <w:rPr/>
      <w:t>137</w:t>
    </w:r>
    <w:r>
      <w:rPr/>
      <w:fldChar w:fldCharType="end"/>
    </w:r>
    <w:r>
      <w:rPr/>
      <w:t xml:space="preserve"> / </w:t>
    </w:r>
    <w:r>
      <w:rPr/>
      <w:fldChar w:fldCharType="begin"/>
    </w:r>
    <w:r>
      <w:rPr/>
      <w:instrText xml:space="preserve"> NUMPAGES </w:instrText>
    </w:r>
    <w:r>
      <w:rPr/>
      <w:fldChar w:fldCharType="separate"/>
    </w:r>
    <w:r>
      <w:rPr/>
      <w:t>137</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24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4">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6">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7">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8">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9">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0">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1">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2">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3">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4">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5">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6">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7">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8">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9">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0">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1">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2">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3">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4">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5">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6">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7">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1"/>
    <w:lvlOverride w:ilvl="0">
      <w:startOverride w:val="1"/>
    </w:lvlOverride>
  </w:num>
  <w:num w:numId="60">
    <w:abstractNumId w:val="2"/>
    <w:lvlOverride w:ilvl="0">
      <w:startOverride w:val="1"/>
    </w:lvlOverride>
  </w:num>
  <w:num w:numId="61">
    <w:abstractNumId w:val="2"/>
    <w:lvlOverride w:ilvl="0">
      <w:startOverride w:val="1"/>
    </w:lvlOverride>
  </w:num>
  <w:num w:numId="62">
    <w:abstractNumId w:val="2"/>
  </w:num>
  <w:num w:numId="63">
    <w:abstractNumId w:val="2"/>
  </w:num>
  <w:num w:numId="64">
    <w:abstractNumId w:val="2"/>
  </w:num>
  <w:num w:numId="65">
    <w:abstractNumId w:val="2"/>
    <w:lvlOverride w:ilvl="0">
      <w:startOverride w:val="1"/>
    </w:lvlOverride>
  </w:num>
  <w:num w:numId="66">
    <w:abstractNumId w:val="2"/>
  </w:num>
  <w:num w:numId="67">
    <w:abstractNumId w:val="2"/>
  </w:num>
  <w:num w:numId="68">
    <w:abstractNumId w:val="2"/>
  </w:num>
  <w:num w:numId="69">
    <w:abstractNumId w:val="2"/>
    <w:lvlOverride w:ilvl="0">
      <w:startOverride w:val="1"/>
    </w:lvlOverride>
  </w:num>
  <w:num w:numId="70">
    <w:abstractNumId w:val="2"/>
  </w:num>
  <w:num w:numId="71">
    <w:abstractNumId w:val="2"/>
  </w:num>
  <w:num w:numId="72">
    <w:abstractNumId w:val="2"/>
    <w:lvlOverride w:ilvl="0">
      <w:startOverride w:val="1"/>
    </w:lvlOverride>
  </w:num>
  <w:num w:numId="73">
    <w:abstractNumId w:val="2"/>
  </w:num>
  <w:num w:numId="74">
    <w:abstractNumId w:val="2"/>
    <w:lvlOverride w:ilvl="0">
      <w:startOverride w:val="1"/>
    </w:lvlOverride>
  </w:num>
  <w:num w:numId="75">
    <w:abstractNumId w:val="2"/>
  </w:num>
  <w:num w:numId="76">
    <w:abstractNumId w:val="2"/>
  </w:num>
  <w:num w:numId="77">
    <w:abstractNumId w:val="2"/>
    <w:lvlOverride w:ilvl="0">
      <w:startOverride w:val="1"/>
    </w:lvlOverride>
  </w:num>
  <w:num w:numId="78">
    <w:abstractNumId w:val="2"/>
  </w:num>
  <w:num w:numId="79">
    <w:abstractNumId w:val="2"/>
  </w:num>
  <w:num w:numId="80">
    <w:abstractNumId w:val="2"/>
  </w:num>
  <w:num w:numId="81">
    <w:abstractNumId w:val="2"/>
  </w:num>
  <w:num w:numId="82">
    <w:abstractNumId w:val="2"/>
    <w:lvlOverride w:ilvl="0">
      <w:startOverride w:val="1"/>
    </w:lvlOverride>
  </w:num>
  <w:num w:numId="83">
    <w:abstractNumId w:val="2"/>
  </w:num>
  <w:num w:numId="84">
    <w:abstractNumId w:val="2"/>
  </w:num>
  <w:num w:numId="85">
    <w:abstractNumId w:val="2"/>
    <w:lvlOverride w:ilvl="0">
      <w:startOverride w:val="1"/>
    </w:lvlOverride>
  </w:num>
  <w:num w:numId="86">
    <w:abstractNumId w:val="2"/>
  </w:num>
  <w:num w:numId="87">
    <w:abstractNumId w:val="2"/>
  </w:num>
  <w:num w:numId="88">
    <w:abstractNumId w:val="2"/>
  </w:num>
  <w:num w:numId="89">
    <w:abstractNumId w:val="2"/>
    <w:lvlOverride w:ilvl="0">
      <w:startOverride w:val="1"/>
    </w:lvlOverride>
  </w:num>
  <w:num w:numId="90">
    <w:abstractNumId w:val="2"/>
  </w:num>
  <w:num w:numId="91">
    <w:abstractNumId w:val="2"/>
  </w:num>
  <w:num w:numId="92">
    <w:abstractNumId w:val="2"/>
    <w:lvlOverride w:ilvl="0">
      <w:startOverride w:val="1"/>
    </w:lvlOverride>
  </w:num>
  <w:num w:numId="93">
    <w:abstractNumId w:val="2"/>
  </w:num>
  <w:num w:numId="94">
    <w:abstractNumId w:val="2"/>
  </w:num>
  <w:num w:numId="95">
    <w:abstractNumId w:val="2"/>
    <w:lvlOverride w:ilvl="0">
      <w:startOverride w:val="1"/>
    </w:lvlOverride>
  </w:num>
  <w:num w:numId="96">
    <w:abstractNumId w:val="2"/>
  </w:num>
  <w:num w:numId="97">
    <w:abstractNumId w:val="2"/>
  </w:num>
  <w:num w:numId="98">
    <w:abstractNumId w:val="2"/>
  </w:num>
  <w:num w:numId="99">
    <w:abstractNumId w:val="2"/>
    <w:lvlOverride w:ilvl="0">
      <w:startOverride w:val="1"/>
    </w:lvlOverride>
  </w:num>
  <w:num w:numId="100">
    <w:abstractNumId w:val="2"/>
  </w:num>
  <w:num w:numId="101">
    <w:abstractNumId w:val="2"/>
  </w:num>
  <w:num w:numId="102">
    <w:abstractNumId w:val="2"/>
  </w:num>
  <w:num w:numId="103">
    <w:abstractNumId w:val="2"/>
    <w:lvlOverride w:ilvl="0">
      <w:startOverride w:val="1"/>
    </w:lvlOverride>
  </w:num>
  <w:num w:numId="104">
    <w:abstractNumId w:val="2"/>
  </w:num>
  <w:num w:numId="105">
    <w:abstractNumId w:val="2"/>
  </w:num>
  <w:num w:numId="106">
    <w:abstractNumId w:val="2"/>
  </w:num>
  <w:num w:numId="107">
    <w:abstractNumId w:val="2"/>
    <w:lvlOverride w:ilvl="0">
      <w:startOverride w:val="1"/>
    </w:lvlOverride>
  </w:num>
  <w:num w:numId="108">
    <w:abstractNumId w:val="2"/>
  </w:num>
  <w:num w:numId="109">
    <w:abstractNumId w:val="2"/>
  </w:num>
  <w:num w:numId="110">
    <w:abstractNumId w:val="2"/>
    <w:lvlOverride w:ilvl="0">
      <w:startOverride w:val="1"/>
    </w:lvlOverride>
  </w:num>
  <w:num w:numId="111">
    <w:abstractNumId w:val="2"/>
  </w:num>
  <w:num w:numId="112">
    <w:abstractNumId w:val="2"/>
  </w:num>
  <w:num w:numId="113">
    <w:abstractNumId w:val="2"/>
    <w:lvlOverride w:ilvl="0">
      <w:startOverride w:val="1"/>
    </w:lvlOverride>
  </w:num>
  <w:num w:numId="114">
    <w:abstractNumId w:val="2"/>
  </w:num>
  <w:num w:numId="115">
    <w:abstractNumId w:val="2"/>
  </w:num>
  <w:num w:numId="116">
    <w:abstractNumId w:val="2"/>
    <w:lvlOverride w:ilvl="0">
      <w:startOverride w:val="1"/>
    </w:lvlOverride>
  </w:num>
  <w:num w:numId="117">
    <w:abstractNumId w:val="2"/>
  </w:num>
  <w:num w:numId="118">
    <w:abstractNumId w:val="2"/>
  </w:num>
  <w:num w:numId="119">
    <w:abstractNumId w:val="2"/>
  </w:num>
  <w:num w:numId="120">
    <w:abstractNumId w:val="2"/>
    <w:lvlOverride w:ilvl="0">
      <w:startOverride w:val="1"/>
    </w:lvlOverride>
  </w:num>
  <w:num w:numId="121">
    <w:abstractNumId w:val="2"/>
  </w:num>
  <w:num w:numId="122">
    <w:abstractNumId w:val="2"/>
  </w:num>
  <w:num w:numId="123">
    <w:abstractNumId w:val="2"/>
  </w:num>
  <w:num w:numId="124">
    <w:abstractNumId w:val="2"/>
    <w:lvlOverride w:ilvl="0">
      <w:startOverride w:val="1"/>
    </w:lvlOverride>
  </w:num>
  <w:num w:numId="125">
    <w:abstractNumId w:val="2"/>
  </w:num>
  <w:num w:numId="126">
    <w:abstractNumId w:val="2"/>
  </w:num>
  <w:num w:numId="127">
    <w:abstractNumId w:val="2"/>
  </w:num>
  <w:num w:numId="128">
    <w:abstractNumId w:val="2"/>
    <w:lvlOverride w:ilvl="0">
      <w:startOverride w:val="1"/>
    </w:lvlOverride>
  </w:num>
  <w:num w:numId="129">
    <w:abstractNumId w:val="2"/>
  </w:num>
  <w:num w:numId="130">
    <w:abstractNumId w:val="2"/>
  </w:num>
  <w:num w:numId="131">
    <w:abstractNumId w:val="2"/>
    <w:lvlOverride w:ilvl="0">
      <w:startOverride w:val="1"/>
    </w:lvlOverride>
  </w:num>
  <w:num w:numId="132">
    <w:abstractNumId w:val="2"/>
  </w:num>
  <w:num w:numId="133">
    <w:abstractNumId w:val="2"/>
  </w:num>
  <w:num w:numId="134">
    <w:abstractNumId w:val="2"/>
    <w:lvlOverride w:ilvl="0">
      <w:startOverride w:val="1"/>
    </w:lvlOverride>
  </w:num>
  <w:num w:numId="135">
    <w:abstractNumId w:val="2"/>
  </w:num>
  <w:num w:numId="136">
    <w:abstractNumId w:val="2"/>
  </w:num>
  <w:num w:numId="137">
    <w:abstractNumId w:val="2"/>
  </w:num>
  <w:num w:numId="138">
    <w:abstractNumId w:val="2"/>
    <w:lvlOverride w:ilvl="0">
      <w:startOverride w:val="1"/>
    </w:lvlOverride>
  </w:num>
  <w:num w:numId="139">
    <w:abstractNumId w:val="2"/>
  </w:num>
  <w:num w:numId="140">
    <w:abstractNumId w:val="2"/>
  </w:num>
  <w:num w:numId="141">
    <w:abstractNumId w:val="2"/>
  </w:num>
  <w:num w:numId="142">
    <w:abstractNumId w:val="2"/>
    <w:lvlOverride w:ilvl="0">
      <w:startOverride w:val="1"/>
    </w:lvlOverride>
  </w:num>
  <w:num w:numId="143">
    <w:abstractNumId w:val="2"/>
  </w:num>
  <w:num w:numId="144">
    <w:abstractNumId w:val="2"/>
  </w:num>
  <w:num w:numId="145">
    <w:abstractNumId w:val="2"/>
    <w:lvlOverride w:ilvl="0">
      <w:startOverride w:val="1"/>
    </w:lvlOverride>
  </w:num>
  <w:num w:numId="146">
    <w:abstractNumId w:val="2"/>
  </w:num>
  <w:num w:numId="147">
    <w:abstractNumId w:val="2"/>
  </w:num>
  <w:num w:numId="148">
    <w:abstractNumId w:val="2"/>
    <w:lvlOverride w:ilvl="0">
      <w:startOverride w:val="1"/>
    </w:lvlOverride>
  </w:num>
  <w:num w:numId="149">
    <w:abstractNumId w:val="2"/>
  </w:num>
  <w:num w:numId="150">
    <w:abstractNumId w:val="2"/>
    <w:lvlOverride w:ilvl="0">
      <w:startOverride w:val="1"/>
    </w:lvlOverride>
  </w:num>
  <w:num w:numId="151">
    <w:abstractNumId w:val="2"/>
  </w:num>
  <w:num w:numId="152">
    <w:abstractNumId w:val="2"/>
  </w:num>
  <w:num w:numId="153">
    <w:abstractNumId w:val="2"/>
  </w:num>
  <w:num w:numId="154">
    <w:abstractNumId w:val="2"/>
  </w:num>
  <w:num w:numId="155">
    <w:abstractNumId w:val="2"/>
    <w:lvlOverride w:ilvl="0">
      <w:startOverride w:val="1"/>
    </w:lvlOverride>
  </w:num>
  <w:num w:numId="156">
    <w:abstractNumId w:val="2"/>
  </w:num>
  <w:num w:numId="157">
    <w:abstractNumId w:val="2"/>
  </w:num>
  <w:num w:numId="158">
    <w:abstractNumId w:val="2"/>
  </w:num>
  <w:num w:numId="159">
    <w:abstractNumId w:val="2"/>
    <w:lvlOverride w:ilvl="0">
      <w:startOverride w:val="1"/>
    </w:lvlOverride>
  </w:num>
  <w:num w:numId="160">
    <w:abstractNumId w:val="2"/>
  </w:num>
  <w:num w:numId="161">
    <w:abstractNumId w:val="2"/>
  </w:num>
  <w:num w:numId="162">
    <w:abstractNumId w:val="2"/>
    <w:lvlOverride w:ilvl="0">
      <w:startOverride w:val="1"/>
    </w:lvlOverride>
  </w:num>
  <w:num w:numId="163">
    <w:abstractNumId w:val="2"/>
  </w:num>
  <w:num w:numId="164">
    <w:abstractNumId w:val="2"/>
  </w:num>
  <w:num w:numId="165">
    <w:abstractNumId w:val="2"/>
    <w:lvlOverride w:ilvl="0">
      <w:startOverride w:val="1"/>
    </w:lvlOverride>
  </w:num>
  <w:num w:numId="166">
    <w:abstractNumId w:val="2"/>
  </w:num>
  <w:num w:numId="167">
    <w:abstractNumId w:val="2"/>
    <w:lvlOverride w:ilvl="0">
      <w:startOverride w:val="1"/>
    </w:lvlOverride>
  </w:num>
  <w:num w:numId="168">
    <w:abstractNumId w:val="2"/>
  </w:num>
  <w:num w:numId="169">
    <w:abstractNumId w:val="2"/>
    <w:lvlOverride w:ilvl="0">
      <w:startOverride w:val="1"/>
    </w:lvlOverride>
  </w:num>
  <w:num w:numId="170">
    <w:abstractNumId w:val="2"/>
  </w:num>
  <w:num w:numId="171">
    <w:abstractNumId w:val="2"/>
  </w:num>
  <w:num w:numId="172">
    <w:abstractNumId w:val="2"/>
    <w:lvlOverride w:ilvl="0">
      <w:startOverride w:val="1"/>
    </w:lvlOverride>
  </w:num>
  <w:num w:numId="173">
    <w:abstractNumId w:val="2"/>
  </w:num>
  <w:num w:numId="174">
    <w:abstractNumId w:val="2"/>
  </w:num>
  <w:num w:numId="175">
    <w:abstractNumId w:val="2"/>
    <w:lvlOverride w:ilvl="0">
      <w:startOverride w:val="1"/>
    </w:lvlOverride>
  </w:num>
  <w:num w:numId="176">
    <w:abstractNumId w:val="2"/>
  </w:num>
  <w:num w:numId="177">
    <w:abstractNumId w:val="2"/>
  </w:num>
  <w:num w:numId="178">
    <w:abstractNumId w:val="2"/>
  </w:num>
  <w:num w:numId="179">
    <w:abstractNumId w:val="2"/>
    <w:lvlOverride w:ilvl="0">
      <w:startOverride w:val="1"/>
    </w:lvlOverride>
  </w:num>
  <w:num w:numId="180">
    <w:abstractNumId w:val="2"/>
  </w:num>
  <w:num w:numId="181">
    <w:abstractNumId w:val="2"/>
    <w:lvlOverride w:ilvl="0">
      <w:startOverride w:val="1"/>
    </w:lvlOverride>
  </w:num>
  <w:num w:numId="182">
    <w:abstractNumId w:val="2"/>
  </w:num>
  <w:num w:numId="183">
    <w:abstractNumId w:val="2"/>
  </w:num>
  <w:num w:numId="184">
    <w:abstractNumId w:val="2"/>
  </w:num>
  <w:num w:numId="185">
    <w:abstractNumId w:val="2"/>
    <w:lvlOverride w:ilvl="0">
      <w:startOverride w:val="1"/>
    </w:lvlOverride>
  </w:num>
  <w:num w:numId="186">
    <w:abstractNumId w:val="2"/>
  </w:num>
  <w:num w:numId="187">
    <w:abstractNumId w:val="2"/>
  </w:num>
  <w:num w:numId="188">
    <w:abstractNumId w:val="2"/>
  </w:num>
  <w:num w:numId="189">
    <w:abstractNumId w:val="2"/>
    <w:lvlOverride w:ilvl="0">
      <w:startOverride w:val="1"/>
    </w:lvlOverride>
  </w:num>
  <w:num w:numId="190">
    <w:abstractNumId w:val="2"/>
  </w:num>
  <w:num w:numId="191">
    <w:abstractNumId w:val="2"/>
  </w:num>
  <w:num w:numId="192">
    <w:abstractNumId w:val="2"/>
    <w:lvlOverride w:ilvl="0">
      <w:startOverride w:val="1"/>
    </w:lvlOverride>
  </w:num>
  <w:num w:numId="193">
    <w:abstractNumId w:val="2"/>
  </w:num>
  <w:num w:numId="194">
    <w:abstractNumId w:val="2"/>
  </w:num>
  <w:num w:numId="195">
    <w:abstractNumId w:val="2"/>
    <w:lvlOverride w:ilvl="0">
      <w:startOverride w:val="1"/>
    </w:lvlOverride>
  </w:num>
  <w:num w:numId="196">
    <w:abstractNumId w:val="2"/>
  </w:num>
  <w:num w:numId="197">
    <w:abstractNumId w:val="2"/>
    <w:lvlOverride w:ilvl="0">
      <w:startOverride w:val="1"/>
    </w:lvlOverride>
  </w:num>
  <w:num w:numId="198">
    <w:abstractNumId w:val="2"/>
  </w:num>
  <w:num w:numId="199">
    <w:abstractNumId w:val="2"/>
  </w:num>
  <w:num w:numId="200">
    <w:abstractNumId w:val="2"/>
  </w:num>
  <w:num w:numId="201">
    <w:abstractNumId w:val="2"/>
  </w:num>
  <w:num w:numId="202">
    <w:abstractNumId w:val="2"/>
    <w:lvlOverride w:ilvl="0">
      <w:startOverride w:val="1"/>
    </w:lvlOverride>
  </w:num>
  <w:num w:numId="203">
    <w:abstractNumId w:val="2"/>
  </w:num>
  <w:num w:numId="204">
    <w:abstractNumId w:val="2"/>
    <w:lvlOverride w:ilvl="0">
      <w:startOverride w:val="1"/>
    </w:lvlOverride>
  </w:num>
  <w:num w:numId="205">
    <w:abstractNumId w:val="2"/>
  </w:num>
  <w:num w:numId="206">
    <w:abstractNumId w:val="2"/>
  </w:num>
  <w:num w:numId="207">
    <w:abstractNumId w:val="2"/>
    <w:lvlOverride w:ilvl="0">
      <w:startOverride w:val="1"/>
    </w:lvlOverride>
  </w:num>
  <w:num w:numId="208">
    <w:abstractNumId w:val="2"/>
  </w:num>
  <w:num w:numId="209">
    <w:abstractNumId w:val="2"/>
  </w:num>
  <w:num w:numId="210">
    <w:abstractNumId w:val="2"/>
  </w:num>
  <w:num w:numId="211">
    <w:abstractNumId w:val="2"/>
    <w:lvlOverride w:ilvl="0">
      <w:startOverride w:val="1"/>
    </w:lvlOverride>
  </w:num>
  <w:num w:numId="212">
    <w:abstractNumId w:val="2"/>
  </w:num>
  <w:num w:numId="213">
    <w:abstractNumId w:val="2"/>
  </w:num>
  <w:num w:numId="214">
    <w:abstractNumId w:val="2"/>
    <w:lvlOverride w:ilvl="0">
      <w:startOverride w:val="1"/>
    </w:lvlOverride>
  </w:num>
  <w:num w:numId="215">
    <w:abstractNumId w:val="2"/>
  </w:num>
  <w:num w:numId="216">
    <w:abstractNumId w:val="2"/>
  </w:num>
  <w:num w:numId="217">
    <w:abstractNumId w:val="2"/>
  </w:num>
  <w:num w:numId="218">
    <w:abstractNumId w:val="2"/>
    <w:lvlOverride w:ilvl="0">
      <w:startOverride w:val="1"/>
    </w:lvlOverride>
  </w:num>
  <w:num w:numId="219">
    <w:abstractNumId w:val="2"/>
  </w:num>
  <w:num w:numId="220">
    <w:abstractNumId w:val="2"/>
  </w:num>
  <w:num w:numId="221">
    <w:abstractNumId w:val="2"/>
  </w:num>
  <w:num w:numId="222">
    <w:abstractNumId w:val="2"/>
    <w:lvlOverride w:ilvl="0">
      <w:startOverride w:val="1"/>
    </w:lvlOverride>
  </w:num>
  <w:num w:numId="223">
    <w:abstractNumId w:val="2"/>
  </w:num>
  <w:num w:numId="224">
    <w:abstractNumId w:val="2"/>
  </w:num>
  <w:num w:numId="225">
    <w:abstractNumId w:val="2"/>
    <w:lvlOverride w:ilvl="0">
      <w:startOverride w:val="1"/>
    </w:lvlOverride>
  </w:num>
  <w:num w:numId="226">
    <w:abstractNumId w:val="2"/>
  </w:num>
  <w:num w:numId="227">
    <w:abstractNumId w:val="2"/>
  </w:num>
  <w:num w:numId="228">
    <w:abstractNumId w:val="2"/>
  </w:num>
  <w:num w:numId="229">
    <w:abstractNumId w:val="2"/>
    <w:lvlOverride w:ilvl="0">
      <w:startOverride w:val="1"/>
    </w:lvlOverride>
  </w:num>
  <w:num w:numId="230">
    <w:abstractNumId w:val="2"/>
  </w:num>
  <w:num w:numId="231">
    <w:abstractNumId w:val="2"/>
  </w:num>
  <w:num w:numId="232">
    <w:abstractNumId w:val="2"/>
  </w:num>
  <w:num w:numId="233">
    <w:abstractNumId w:val="2"/>
    <w:lvlOverride w:ilvl="0">
      <w:startOverride w:val="1"/>
    </w:lvlOverride>
  </w:num>
  <w:num w:numId="234">
    <w:abstractNumId w:val="2"/>
  </w:num>
  <w:num w:numId="235">
    <w:abstractNumId w:val="2"/>
  </w:num>
  <w:num w:numId="236">
    <w:abstractNumId w:val="2"/>
  </w:num>
  <w:num w:numId="237">
    <w:abstractNumId w:val="2"/>
    <w:lvlOverride w:ilvl="0">
      <w:startOverride w:val="1"/>
    </w:lvlOverride>
  </w:num>
  <w:num w:numId="238">
    <w:abstractNumId w:val="2"/>
  </w:num>
  <w:num w:numId="239">
    <w:abstractNumId w:val="2"/>
  </w:num>
  <w:num w:numId="240">
    <w:abstractNumId w:val="2"/>
  </w:num>
  <w:num w:numId="241">
    <w:abstractNumId w:val="2"/>
    <w:lvlOverride w:ilvl="0">
      <w:startOverride w:val="1"/>
    </w:lvlOverride>
  </w:num>
  <w:num w:numId="242">
    <w:abstractNumId w:val="2"/>
  </w:num>
  <w:num w:numId="243">
    <w:abstractNumId w:val="2"/>
  </w:num>
  <w:num w:numId="244">
    <w:abstractNumId w:val="2"/>
    <w:lvlOverride w:ilvl="0">
      <w:startOverride w:val="1"/>
    </w:lvlOverride>
  </w:num>
  <w:num w:numId="245">
    <w:abstractNumId w:val="2"/>
  </w:num>
  <w:num w:numId="246">
    <w:abstractNumId w:val="2"/>
  </w:num>
  <w:num w:numId="247">
    <w:abstractNumId w:val="2"/>
  </w:num>
  <w:num w:numId="248">
    <w:abstractNumId w:val="2"/>
  </w:num>
  <w:num w:numId="249">
    <w:abstractNumId w:val="2"/>
  </w:num>
  <w:num w:numId="250">
    <w:abstractNumId w:val="2"/>
  </w:num>
  <w:num w:numId="251">
    <w:abstractNumId w:val="2"/>
  </w:num>
  <w:num w:numId="252">
    <w:abstractNumId w:val="2"/>
  </w:num>
  <w:num w:numId="253">
    <w:abstractNumId w:val="2"/>
  </w:num>
  <w:num w:numId="254">
    <w:abstractNumId w:val="2"/>
  </w:num>
  <w:num w:numId="255">
    <w:abstractNumId w:val="2"/>
  </w:num>
  <w:num w:numId="256">
    <w:abstractNumId w:val="2"/>
  </w:num>
  <w:num w:numId="257">
    <w:abstractNumId w:val="2"/>
  </w:num>
  <w:num w:numId="258">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1"/>
      <w:szCs w:val="21"/>
      <w:lang w:val="en-US" w:eastAsia="zh-CN" w:bidi="hi-IN"/>
    </w:rPr>
  </w:style>
  <w:style w:type="paragraph" w:styleId="Heading1">
    <w:name w:val="Heading 1"/>
    <w:basedOn w:val="Heading"/>
    <w:qFormat/>
    <w:pPr>
      <w:keepNext w:val="true"/>
      <w:shd w:val="clear" w:color="auto" w:fill="0E3B43"/>
      <w:spacing w:before="0" w:after="200"/>
      <w:ind w:left="140" w:right="140"/>
      <w:outlineLvl w:val="0"/>
    </w:pPr>
    <w:rPr>
      <w:rFonts w:ascii="Georgia" w:hAnsi="Georgia" w:eastAsia="Georgia" w:cs="Georgia"/>
      <w:b/>
      <w:bCs/>
      <w:color w:val="FFFFFF"/>
      <w:sz w:val="40"/>
      <w:szCs w:val="40"/>
    </w:rPr>
  </w:style>
  <w:style w:type="paragraph" w:styleId="Heading2">
    <w:name w:val="Heading 2"/>
    <w:basedOn w:val="Heading"/>
    <w:qFormat/>
    <w:pPr>
      <w:keepNext w:val="true"/>
      <w:spacing w:before="60" w:after="140"/>
      <w:outlineLvl w:val="1"/>
    </w:pPr>
    <w:rPr>
      <w:rFonts w:ascii="Georgia" w:hAnsi="Georgia" w:eastAsia="Georgia" w:cs="Georgia"/>
      <w:b/>
      <w:bCs/>
      <w:color w:val="0E3B43"/>
      <w:sz w:val="36"/>
      <w:szCs w:val="36"/>
    </w:rPr>
  </w:style>
  <w:style w:type="paragraph" w:styleId="Heading3">
    <w:name w:val="Heading 3"/>
    <w:basedOn w:val="Heading"/>
    <w:qFormat/>
    <w:pPr>
      <w:keepNext w:val="true"/>
      <w:spacing w:before="280" w:after="80"/>
      <w:outlineLvl w:val="2"/>
    </w:pPr>
    <w:rPr>
      <w:rFonts w:ascii="Calibri" w:hAnsi="Calibri" w:eastAsia="Calibri" w:cs="Calibri"/>
      <w:b/>
      <w:bCs/>
      <w:color w:val="155A66"/>
      <w:sz w:val="26"/>
      <w:szCs w:val="26"/>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1"/>
      <w:szCs w:val="21"/>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638" w:leader="dot"/>
      </w:tabs>
      <w:ind w:hanging="0" w:left="0"/>
    </w:pPr>
    <w:rPr/>
  </w:style>
  <w:style w:type="paragraph" w:styleId="TOC2">
    <w:name w:val="TOC 2"/>
    <w:basedOn w:val="Index"/>
    <w:pPr>
      <w:tabs>
        <w:tab w:val="clear" w:pos="720"/>
        <w:tab w:val="right" w:pos="9355"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3.jpeg"/><Relationship Id="rId9" Type="http://schemas.openxmlformats.org/officeDocument/2006/relationships/image" Target="media/image2.jpeg"/><Relationship Id="rId10" Type="http://schemas.openxmlformats.org/officeDocument/2006/relationships/image" Target="media/image7.jpeg"/><Relationship Id="rId11" Type="http://schemas.openxmlformats.org/officeDocument/2006/relationships/image" Target="media/image8.jpeg"/><Relationship Id="rId12" Type="http://schemas.openxmlformats.org/officeDocument/2006/relationships/image" Target="media/image9.jpeg"/><Relationship Id="rId13" Type="http://schemas.openxmlformats.org/officeDocument/2006/relationships/image" Target="media/image10.jpeg"/><Relationship Id="rId14" Type="http://schemas.openxmlformats.org/officeDocument/2006/relationships/image" Target="media/image11.jpeg"/><Relationship Id="rId15" Type="http://schemas.openxmlformats.org/officeDocument/2006/relationships/image" Target="media/image12.jpeg"/><Relationship Id="rId16" Type="http://schemas.openxmlformats.org/officeDocument/2006/relationships/image" Target="media/image13.jpeg"/><Relationship Id="rId17" Type="http://schemas.openxmlformats.org/officeDocument/2006/relationships/image" Target="media/image14.jpeg"/><Relationship Id="rId18" Type="http://schemas.openxmlformats.org/officeDocument/2006/relationships/image" Target="media/image13.jpe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jpeg"/><Relationship Id="rId22" Type="http://schemas.openxmlformats.org/officeDocument/2006/relationships/image" Target="media/image18.jpeg"/><Relationship Id="rId23" Type="http://schemas.openxmlformats.org/officeDocument/2006/relationships/image" Target="media/image19.jpeg"/><Relationship Id="rId24" Type="http://schemas.openxmlformats.org/officeDocument/2006/relationships/image" Target="media/image20.jpeg"/><Relationship Id="rId25" Type="http://schemas.openxmlformats.org/officeDocument/2006/relationships/image" Target="media/image21.jpeg"/><Relationship Id="rId26" Type="http://schemas.openxmlformats.org/officeDocument/2006/relationships/image" Target="media/image22.jpeg"/><Relationship Id="rId27" Type="http://schemas.openxmlformats.org/officeDocument/2006/relationships/image" Target="media/image23.jpeg"/><Relationship Id="rId28" Type="http://schemas.openxmlformats.org/officeDocument/2006/relationships/image" Target="media/image24.jpeg"/><Relationship Id="rId29" Type="http://schemas.openxmlformats.org/officeDocument/2006/relationships/image" Target="media/image25.jpeg"/><Relationship Id="rId30" Type="http://schemas.openxmlformats.org/officeDocument/2006/relationships/image" Target="media/image26.jpeg"/><Relationship Id="rId31" Type="http://schemas.openxmlformats.org/officeDocument/2006/relationships/image" Target="media/image27.jpeg"/><Relationship Id="rId32" Type="http://schemas.openxmlformats.org/officeDocument/2006/relationships/image" Target="media/image28.jpeg"/><Relationship Id="rId33" Type="http://schemas.openxmlformats.org/officeDocument/2006/relationships/image" Target="media/image29.jpeg"/><Relationship Id="rId34" Type="http://schemas.openxmlformats.org/officeDocument/2006/relationships/image" Target="media/image30.jpeg"/><Relationship Id="rId35" Type="http://schemas.openxmlformats.org/officeDocument/2006/relationships/image" Target="media/image31.jpeg"/><Relationship Id="rId36" Type="http://schemas.openxmlformats.org/officeDocument/2006/relationships/image" Target="media/image32.jpeg"/><Relationship Id="rId37" Type="http://schemas.openxmlformats.org/officeDocument/2006/relationships/image" Target="media/image33.jpeg"/><Relationship Id="rId38" Type="http://schemas.openxmlformats.org/officeDocument/2006/relationships/image" Target="media/image34.jpeg"/><Relationship Id="rId39" Type="http://schemas.openxmlformats.org/officeDocument/2006/relationships/image" Target="media/image35.jpeg"/><Relationship Id="rId40" Type="http://schemas.openxmlformats.org/officeDocument/2006/relationships/image" Target="media/image36.jpeg"/><Relationship Id="rId41" Type="http://schemas.openxmlformats.org/officeDocument/2006/relationships/image" Target="media/image37.jpeg"/><Relationship Id="rId42" Type="http://schemas.openxmlformats.org/officeDocument/2006/relationships/image" Target="media/image38.jpeg"/><Relationship Id="rId43" Type="http://schemas.openxmlformats.org/officeDocument/2006/relationships/image" Target="media/image39.jpeg"/><Relationship Id="rId44" Type="http://schemas.openxmlformats.org/officeDocument/2006/relationships/image" Target="media/image40.jpeg"/><Relationship Id="rId45" Type="http://schemas.openxmlformats.org/officeDocument/2006/relationships/image" Target="media/image41.jpeg"/><Relationship Id="rId46" Type="http://schemas.openxmlformats.org/officeDocument/2006/relationships/image" Target="media/image42.jpeg"/><Relationship Id="rId47" Type="http://schemas.openxmlformats.org/officeDocument/2006/relationships/image" Target="media/image43.jpeg"/><Relationship Id="rId48" Type="http://schemas.openxmlformats.org/officeDocument/2006/relationships/image" Target="media/image44.jpeg"/><Relationship Id="rId49" Type="http://schemas.openxmlformats.org/officeDocument/2006/relationships/image" Target="media/image45.jpeg"/><Relationship Id="rId50" Type="http://schemas.openxmlformats.org/officeDocument/2006/relationships/image" Target="media/image46.jpeg"/><Relationship Id="rId51" Type="http://schemas.openxmlformats.org/officeDocument/2006/relationships/image" Target="media/image47.jpeg"/><Relationship Id="rId52" Type="http://schemas.openxmlformats.org/officeDocument/2006/relationships/image" Target="media/image48.jpeg"/><Relationship Id="rId53" Type="http://schemas.openxmlformats.org/officeDocument/2006/relationships/image" Target="media/image49.jpeg"/><Relationship Id="rId54" Type="http://schemas.openxmlformats.org/officeDocument/2006/relationships/image" Target="media/image50.jpeg"/><Relationship Id="rId55" Type="http://schemas.openxmlformats.org/officeDocument/2006/relationships/image" Target="media/image51.jpeg"/><Relationship Id="rId56" Type="http://schemas.openxmlformats.org/officeDocument/2006/relationships/image" Target="media/image52.jpeg"/><Relationship Id="rId57" Type="http://schemas.openxmlformats.org/officeDocument/2006/relationships/image" Target="media/image53.jpeg"/><Relationship Id="rId58" Type="http://schemas.openxmlformats.org/officeDocument/2006/relationships/image" Target="media/image54.jpeg"/><Relationship Id="rId59" Type="http://schemas.openxmlformats.org/officeDocument/2006/relationships/image" Target="media/image55.jpeg"/><Relationship Id="rId60" Type="http://schemas.openxmlformats.org/officeDocument/2006/relationships/image" Target="media/image56.jpeg"/><Relationship Id="rId61" Type="http://schemas.openxmlformats.org/officeDocument/2006/relationships/image" Target="media/image57.jpeg"/><Relationship Id="rId62" Type="http://schemas.openxmlformats.org/officeDocument/2006/relationships/image" Target="media/image58.jpeg"/><Relationship Id="rId63" Type="http://schemas.openxmlformats.org/officeDocument/2006/relationships/image" Target="media/image59.jpeg"/><Relationship Id="rId64" Type="http://schemas.openxmlformats.org/officeDocument/2006/relationships/image" Target="media/image60.jpeg"/><Relationship Id="rId65" Type="http://schemas.openxmlformats.org/officeDocument/2006/relationships/image" Target="media/image61.jpeg"/><Relationship Id="rId66" Type="http://schemas.openxmlformats.org/officeDocument/2006/relationships/image" Target="media/image62.jpeg"/><Relationship Id="rId67" Type="http://schemas.openxmlformats.org/officeDocument/2006/relationships/image" Target="media/image63.jpeg"/><Relationship Id="rId68" Type="http://schemas.openxmlformats.org/officeDocument/2006/relationships/image" Target="media/image64.jpeg"/><Relationship Id="rId69" Type="http://schemas.openxmlformats.org/officeDocument/2006/relationships/image" Target="media/image65.jpeg"/><Relationship Id="rId70" Type="http://schemas.openxmlformats.org/officeDocument/2006/relationships/image" Target="media/image66.jpeg"/><Relationship Id="rId71" Type="http://schemas.openxmlformats.org/officeDocument/2006/relationships/image" Target="media/image67.jpeg"/><Relationship Id="rId72" Type="http://schemas.openxmlformats.org/officeDocument/2006/relationships/image" Target="media/image68.jpeg"/><Relationship Id="rId73" Type="http://schemas.openxmlformats.org/officeDocument/2006/relationships/image" Target="media/image69.jpeg"/><Relationship Id="rId74" Type="http://schemas.openxmlformats.org/officeDocument/2006/relationships/image" Target="media/image70.jpeg"/><Relationship Id="rId75" Type="http://schemas.openxmlformats.org/officeDocument/2006/relationships/image" Target="media/image71.jpeg"/><Relationship Id="rId76" Type="http://schemas.openxmlformats.org/officeDocument/2006/relationships/image" Target="media/image72.jpeg"/><Relationship Id="rId77" Type="http://schemas.openxmlformats.org/officeDocument/2006/relationships/image" Target="media/image73.jpeg"/><Relationship Id="rId78" Type="http://schemas.openxmlformats.org/officeDocument/2006/relationships/image" Target="media/image74.jpeg"/><Relationship Id="rId79" Type="http://schemas.openxmlformats.org/officeDocument/2006/relationships/image" Target="media/image75.jpeg"/><Relationship Id="rId80" Type="http://schemas.openxmlformats.org/officeDocument/2006/relationships/image" Target="media/image76.jpeg"/><Relationship Id="rId81" Type="http://schemas.openxmlformats.org/officeDocument/2006/relationships/image" Target="media/image77.jpeg"/><Relationship Id="rId82" Type="http://schemas.openxmlformats.org/officeDocument/2006/relationships/image" Target="media/image78.jpeg"/><Relationship Id="rId83" Type="http://schemas.openxmlformats.org/officeDocument/2006/relationships/image" Target="media/image79.jpeg"/><Relationship Id="rId84" Type="http://schemas.openxmlformats.org/officeDocument/2006/relationships/image" Target="media/image80.jpeg"/><Relationship Id="rId85" Type="http://schemas.openxmlformats.org/officeDocument/2006/relationships/image" Target="media/image81.jpeg"/><Relationship Id="rId86" Type="http://schemas.openxmlformats.org/officeDocument/2006/relationships/image" Target="media/image82.jpeg"/><Relationship Id="rId87" Type="http://schemas.openxmlformats.org/officeDocument/2006/relationships/image" Target="media/image83.jpeg"/><Relationship Id="rId88" Type="http://schemas.openxmlformats.org/officeDocument/2006/relationships/image" Target="media/image84.jpeg"/><Relationship Id="rId89" Type="http://schemas.openxmlformats.org/officeDocument/2006/relationships/image" Target="media/image85.jpeg"/><Relationship Id="rId90" Type="http://schemas.openxmlformats.org/officeDocument/2006/relationships/image" Target="media/image86.jpeg"/><Relationship Id="rId91" Type="http://schemas.openxmlformats.org/officeDocument/2006/relationships/image" Target="media/image87.jpeg"/><Relationship Id="rId92" Type="http://schemas.openxmlformats.org/officeDocument/2006/relationships/image" Target="media/image88.jpeg"/><Relationship Id="rId93" Type="http://schemas.openxmlformats.org/officeDocument/2006/relationships/image" Target="media/image89.jpeg"/><Relationship Id="rId94" Type="http://schemas.openxmlformats.org/officeDocument/2006/relationships/image" Target="media/image90.jpeg"/><Relationship Id="rId95" Type="http://schemas.openxmlformats.org/officeDocument/2006/relationships/image" Target="media/image91.jpeg"/><Relationship Id="rId96" Type="http://schemas.openxmlformats.org/officeDocument/2006/relationships/image" Target="media/image92.jpeg"/><Relationship Id="rId97" Type="http://schemas.openxmlformats.org/officeDocument/2006/relationships/image" Target="media/image93.jpeg"/><Relationship Id="rId98" Type="http://schemas.openxmlformats.org/officeDocument/2006/relationships/image" Target="media/image94.jpeg"/><Relationship Id="rId99" Type="http://schemas.openxmlformats.org/officeDocument/2006/relationships/image" Target="media/image95.jpeg"/><Relationship Id="rId100" Type="http://schemas.openxmlformats.org/officeDocument/2006/relationships/image" Target="media/image96.jpeg"/><Relationship Id="rId101" Type="http://schemas.openxmlformats.org/officeDocument/2006/relationships/image" Target="media/image97.jpeg"/><Relationship Id="rId102" Type="http://schemas.openxmlformats.org/officeDocument/2006/relationships/image" Target="media/image98.jpeg"/><Relationship Id="rId103" Type="http://schemas.openxmlformats.org/officeDocument/2006/relationships/image" Target="media/image99.jpeg"/><Relationship Id="rId104" Type="http://schemas.openxmlformats.org/officeDocument/2006/relationships/image" Target="media/image100.jpeg"/><Relationship Id="rId105" Type="http://schemas.openxmlformats.org/officeDocument/2006/relationships/image" Target="media/image101.jpeg"/><Relationship Id="rId106" Type="http://schemas.openxmlformats.org/officeDocument/2006/relationships/image" Target="media/image102.jpeg"/><Relationship Id="rId107" Type="http://schemas.openxmlformats.org/officeDocument/2006/relationships/image" Target="media/image103.jpeg"/><Relationship Id="rId108" Type="http://schemas.openxmlformats.org/officeDocument/2006/relationships/image" Target="media/image104.jpeg"/><Relationship Id="rId109" Type="http://schemas.openxmlformats.org/officeDocument/2006/relationships/image" Target="media/image105.jpeg"/><Relationship Id="rId110" Type="http://schemas.openxmlformats.org/officeDocument/2006/relationships/image" Target="media/image106.jpeg"/><Relationship Id="rId111" Type="http://schemas.openxmlformats.org/officeDocument/2006/relationships/image" Target="media/image107.jpeg"/><Relationship Id="rId112" Type="http://schemas.openxmlformats.org/officeDocument/2006/relationships/image" Target="media/image108.jpeg"/><Relationship Id="rId113" Type="http://schemas.openxmlformats.org/officeDocument/2006/relationships/image" Target="media/image109.jpeg"/><Relationship Id="rId114" Type="http://schemas.openxmlformats.org/officeDocument/2006/relationships/image" Target="media/image110.jpeg"/><Relationship Id="rId115" Type="http://schemas.openxmlformats.org/officeDocument/2006/relationships/image" Target="media/image111.jpeg"/><Relationship Id="rId116" Type="http://schemas.openxmlformats.org/officeDocument/2006/relationships/image" Target="media/image112.jpeg"/><Relationship Id="rId117" Type="http://schemas.openxmlformats.org/officeDocument/2006/relationships/image" Target="media/image113.jpeg"/><Relationship Id="rId118" Type="http://schemas.openxmlformats.org/officeDocument/2006/relationships/image" Target="media/image114.jpeg"/><Relationship Id="rId119" Type="http://schemas.openxmlformats.org/officeDocument/2006/relationships/image" Target="media/image115.jpeg"/><Relationship Id="rId120" Type="http://schemas.openxmlformats.org/officeDocument/2006/relationships/image" Target="media/image116.jpeg"/><Relationship Id="rId121" Type="http://schemas.openxmlformats.org/officeDocument/2006/relationships/image" Target="media/image117.jpeg"/><Relationship Id="rId122" Type="http://schemas.openxmlformats.org/officeDocument/2006/relationships/image" Target="media/image115.jpeg"/><Relationship Id="rId123" Type="http://schemas.openxmlformats.org/officeDocument/2006/relationships/image" Target="media/image118.jpeg"/><Relationship Id="rId124" Type="http://schemas.openxmlformats.org/officeDocument/2006/relationships/image" Target="media/image119.jpeg"/><Relationship Id="rId125" Type="http://schemas.openxmlformats.org/officeDocument/2006/relationships/image" Target="media/image120.jpeg"/><Relationship Id="rId126" Type="http://schemas.openxmlformats.org/officeDocument/2006/relationships/image" Target="media/image121.jpeg"/><Relationship Id="rId127" Type="http://schemas.openxmlformats.org/officeDocument/2006/relationships/image" Target="media/image122.jpeg"/><Relationship Id="rId128" Type="http://schemas.openxmlformats.org/officeDocument/2006/relationships/image" Target="media/image123.jpeg"/><Relationship Id="rId129" Type="http://schemas.openxmlformats.org/officeDocument/2006/relationships/image" Target="media/image124.jpeg"/><Relationship Id="rId130" Type="http://schemas.openxmlformats.org/officeDocument/2006/relationships/image" Target="media/image125.jpeg"/><Relationship Id="rId131" Type="http://schemas.openxmlformats.org/officeDocument/2006/relationships/image" Target="media/image126.jpeg"/><Relationship Id="rId132" Type="http://schemas.openxmlformats.org/officeDocument/2006/relationships/image" Target="media/image127.jpeg"/><Relationship Id="rId133" Type="http://schemas.openxmlformats.org/officeDocument/2006/relationships/image" Target="media/image128.jpeg"/><Relationship Id="rId134" Type="http://schemas.openxmlformats.org/officeDocument/2006/relationships/image" Target="media/image129.jpeg"/><Relationship Id="rId135" Type="http://schemas.openxmlformats.org/officeDocument/2006/relationships/image" Target="media/image130.jpeg"/><Relationship Id="rId136" Type="http://schemas.openxmlformats.org/officeDocument/2006/relationships/image" Target="media/image131.jpeg"/><Relationship Id="rId137" Type="http://schemas.openxmlformats.org/officeDocument/2006/relationships/image" Target="media/image132.jpeg"/><Relationship Id="rId138" Type="http://schemas.openxmlformats.org/officeDocument/2006/relationships/image" Target="media/image133.jpeg"/><Relationship Id="rId139" Type="http://schemas.openxmlformats.org/officeDocument/2006/relationships/image" Target="media/image134.jpeg"/><Relationship Id="rId140" Type="http://schemas.openxmlformats.org/officeDocument/2006/relationships/image" Target="media/image135.jpeg"/><Relationship Id="rId141" Type="http://schemas.openxmlformats.org/officeDocument/2006/relationships/image" Target="media/image136.jpeg"/><Relationship Id="rId142" Type="http://schemas.openxmlformats.org/officeDocument/2006/relationships/image" Target="media/image137.jpeg"/><Relationship Id="rId143" Type="http://schemas.openxmlformats.org/officeDocument/2006/relationships/image" Target="media/image138.jpeg"/><Relationship Id="rId144" Type="http://schemas.openxmlformats.org/officeDocument/2006/relationships/image" Target="media/image139.jpeg"/><Relationship Id="rId145" Type="http://schemas.openxmlformats.org/officeDocument/2006/relationships/image" Target="media/image140.jpeg"/><Relationship Id="rId146" Type="http://schemas.openxmlformats.org/officeDocument/2006/relationships/image" Target="media/image141.jpeg"/><Relationship Id="rId147" Type="http://schemas.openxmlformats.org/officeDocument/2006/relationships/image" Target="media/image142.jpeg"/><Relationship Id="rId148" Type="http://schemas.openxmlformats.org/officeDocument/2006/relationships/image" Target="media/image143.jpeg"/><Relationship Id="rId149" Type="http://schemas.openxmlformats.org/officeDocument/2006/relationships/image" Target="media/image144.jpeg"/><Relationship Id="rId150" Type="http://schemas.openxmlformats.org/officeDocument/2006/relationships/image" Target="media/image145.jpeg"/><Relationship Id="rId151" Type="http://schemas.openxmlformats.org/officeDocument/2006/relationships/image" Target="media/image146.jpeg"/><Relationship Id="rId152" Type="http://schemas.openxmlformats.org/officeDocument/2006/relationships/image" Target="media/image147.jpeg"/><Relationship Id="rId153" Type="http://schemas.openxmlformats.org/officeDocument/2006/relationships/image" Target="media/image148.jpeg"/><Relationship Id="rId154" Type="http://schemas.openxmlformats.org/officeDocument/2006/relationships/image" Target="media/image149.jpeg"/><Relationship Id="rId155" Type="http://schemas.openxmlformats.org/officeDocument/2006/relationships/image" Target="media/image150.jpeg"/><Relationship Id="rId156" Type="http://schemas.openxmlformats.org/officeDocument/2006/relationships/image" Target="media/image151.jpeg"/><Relationship Id="rId157" Type="http://schemas.openxmlformats.org/officeDocument/2006/relationships/image" Target="media/image152.jpeg"/><Relationship Id="rId158" Type="http://schemas.openxmlformats.org/officeDocument/2006/relationships/image" Target="media/image153.jpeg"/><Relationship Id="rId159" Type="http://schemas.openxmlformats.org/officeDocument/2006/relationships/image" Target="media/image154.jpeg"/><Relationship Id="rId160" Type="http://schemas.openxmlformats.org/officeDocument/2006/relationships/image" Target="media/image155.jpeg"/><Relationship Id="rId161" Type="http://schemas.openxmlformats.org/officeDocument/2006/relationships/image" Target="media/image156.jpeg"/><Relationship Id="rId162" Type="http://schemas.openxmlformats.org/officeDocument/2006/relationships/image" Target="media/image157.jpeg"/><Relationship Id="rId163" Type="http://schemas.openxmlformats.org/officeDocument/2006/relationships/image" Target="media/image158.jpeg"/><Relationship Id="rId164" Type="http://schemas.openxmlformats.org/officeDocument/2006/relationships/image" Target="media/image159.jpeg"/><Relationship Id="rId165" Type="http://schemas.openxmlformats.org/officeDocument/2006/relationships/image" Target="media/image160.jpeg"/><Relationship Id="rId166" Type="http://schemas.openxmlformats.org/officeDocument/2006/relationships/image" Target="media/image161.jpeg"/><Relationship Id="rId167" Type="http://schemas.openxmlformats.org/officeDocument/2006/relationships/image" Target="media/image162.jpeg"/><Relationship Id="rId168" Type="http://schemas.openxmlformats.org/officeDocument/2006/relationships/image" Target="media/image163.jpeg"/><Relationship Id="rId169" Type="http://schemas.openxmlformats.org/officeDocument/2006/relationships/image" Target="media/image164.jpeg"/><Relationship Id="rId170" Type="http://schemas.openxmlformats.org/officeDocument/2006/relationships/image" Target="media/image165.jpeg"/><Relationship Id="rId171" Type="http://schemas.openxmlformats.org/officeDocument/2006/relationships/image" Target="media/image166.jpeg"/><Relationship Id="rId172" Type="http://schemas.openxmlformats.org/officeDocument/2006/relationships/image" Target="media/image167.jpeg"/><Relationship Id="rId173" Type="http://schemas.openxmlformats.org/officeDocument/2006/relationships/image" Target="media/image168.jpeg"/><Relationship Id="rId174" Type="http://schemas.openxmlformats.org/officeDocument/2006/relationships/image" Target="media/image169.jpeg"/><Relationship Id="rId175" Type="http://schemas.openxmlformats.org/officeDocument/2006/relationships/image" Target="media/image170.jpeg"/><Relationship Id="rId176" Type="http://schemas.openxmlformats.org/officeDocument/2006/relationships/image" Target="media/image171.jpeg"/><Relationship Id="rId177" Type="http://schemas.openxmlformats.org/officeDocument/2006/relationships/image" Target="media/image172.jpeg"/><Relationship Id="rId178" Type="http://schemas.openxmlformats.org/officeDocument/2006/relationships/image" Target="media/image173.jpeg"/><Relationship Id="rId179" Type="http://schemas.openxmlformats.org/officeDocument/2006/relationships/image" Target="media/image5.jpeg"/><Relationship Id="rId180" Type="http://schemas.openxmlformats.org/officeDocument/2006/relationships/image" Target="media/image174.jpeg"/><Relationship Id="rId181" Type="http://schemas.openxmlformats.org/officeDocument/2006/relationships/footer" Target="footer1.xml"/><Relationship Id="rId182" Type="http://schemas.openxmlformats.org/officeDocument/2006/relationships/footer" Target="footer2.xml"/><Relationship Id="rId183" Type="http://schemas.openxmlformats.org/officeDocument/2006/relationships/footer" Target="footer3.xml"/><Relationship Id="rId184" Type="http://schemas.openxmlformats.org/officeDocument/2006/relationships/numbering" Target="numbering.xml"/><Relationship Id="rId185" Type="http://schemas.openxmlformats.org/officeDocument/2006/relationships/fontTable" Target="fontTable.xml"/><Relationship Id="rId186" Type="http://schemas.openxmlformats.org/officeDocument/2006/relationships/settings" Target="settings.xml"/><Relationship Id="rId18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137</Pages>
  <Words>15967</Words>
  <Characters>80837</Characters>
  <CharactersWithSpaces>95369</CharactersWithSpaces>
  <Paragraphs>1509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2026-10-06T16:36:09Z</dcterms:created>
  <dc:creator>Baobab Marchés</dc:creator>
  <dc:description/>
  <dc:language>en-US</dc:language>
  <cp:lastModifiedBy/>
  <dcterms:modified xsi:type="dcterms:W3CDTF">2026-10-06T16:36:37Z</dcterms:modified>
  <cp:revision>2</cp:revision>
  <dc:subject/>
  <dc:title>Manuel de procédures Baobab Marchés</dc:title>
</cp:coreProperties>
</file>