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CAEE6" w14:textId="77777777" w:rsidR="00501EF2" w:rsidRPr="001A5C86" w:rsidRDefault="00501EF2" w:rsidP="00B93BB3">
      <w:pPr>
        <w:pStyle w:val="Title"/>
        <w:jc w:val="center"/>
        <w:rPr>
          <w:sz w:val="36"/>
          <w:szCs w:val="36"/>
        </w:rPr>
      </w:pPr>
    </w:p>
    <w:p w14:paraId="185E6022" w14:textId="66F7ACE8" w:rsidR="00501EF2" w:rsidRPr="001A5C86" w:rsidRDefault="00501EF2" w:rsidP="00B93BB3">
      <w:pPr>
        <w:pStyle w:val="Title"/>
        <w:jc w:val="center"/>
        <w:rPr>
          <w:sz w:val="32"/>
          <w:szCs w:val="32"/>
        </w:rPr>
      </w:pPr>
      <w:r>
        <w:rPr>
          <w:sz w:val="32"/>
          <w:szCs w:val="32"/>
        </w:rPr>
        <w:t>Fremgangsmåde</w:t>
      </w:r>
      <w:r w:rsidR="00AF03DE">
        <w:rPr>
          <w:sz w:val="32"/>
          <w:szCs w:val="32"/>
        </w:rPr>
        <w:t xml:space="preserve"> - Refactor</w:t>
      </w:r>
    </w:p>
    <w:tbl>
      <w:tblPr>
        <w:tblStyle w:val="GridTable5Dark-Accent1"/>
        <w:tblW w:w="9673" w:type="dxa"/>
        <w:tblLook w:val="04A0" w:firstRow="1" w:lastRow="0" w:firstColumn="1" w:lastColumn="0" w:noHBand="0" w:noVBand="1"/>
      </w:tblPr>
      <w:tblGrid>
        <w:gridCol w:w="1852"/>
        <w:gridCol w:w="7821"/>
      </w:tblGrid>
      <w:tr w:rsidR="00501EF2" w:rsidRPr="001A5C86" w14:paraId="3DD79E66" w14:textId="77777777" w:rsidTr="002D23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779AC320" w14:textId="77777777" w:rsidR="00501EF2" w:rsidRPr="001A5C86" w:rsidRDefault="00501EF2" w:rsidP="00B93BB3">
            <w:pPr>
              <w:jc w:val="center"/>
            </w:pPr>
            <w:r w:rsidRPr="001A5C86">
              <w:t>Navn</w:t>
            </w:r>
          </w:p>
        </w:tc>
        <w:tc>
          <w:tcPr>
            <w:tcW w:w="7821" w:type="dxa"/>
            <w:shd w:val="clear" w:color="auto" w:fill="C1E4F5" w:themeFill="accent1" w:themeFillTint="33"/>
          </w:tcPr>
          <w:p w14:paraId="073CAD79" w14:textId="77777777" w:rsidR="00501EF2" w:rsidRPr="001A5C86" w:rsidRDefault="00501EF2" w:rsidP="00B93BB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1A5C86">
              <w:rPr>
                <w:color w:val="auto"/>
              </w:rPr>
              <w:t>Stefan Andrei Tumurug</w:t>
            </w:r>
          </w:p>
        </w:tc>
      </w:tr>
      <w:tr w:rsidR="005D5C71" w:rsidRPr="001A5C86" w14:paraId="063371AC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D8CD0EB" w14:textId="5FA7E026" w:rsidR="005D5C71" w:rsidRPr="001A5C86" w:rsidRDefault="005D5C71" w:rsidP="00B93BB3">
            <w:pPr>
              <w:jc w:val="center"/>
            </w:pPr>
            <w:r>
              <w:t>Projekt</w:t>
            </w:r>
          </w:p>
        </w:tc>
        <w:tc>
          <w:tcPr>
            <w:tcW w:w="7821" w:type="dxa"/>
          </w:tcPr>
          <w:p w14:paraId="0E379A9F" w14:textId="377A31E1" w:rsidR="005D5C71" w:rsidRPr="005D5C71" w:rsidRDefault="005D5C71" w:rsidP="00B93BB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Blackjack - Refactor</w:t>
            </w:r>
          </w:p>
        </w:tc>
      </w:tr>
      <w:tr w:rsidR="00501EF2" w:rsidRPr="00036644" w14:paraId="435C5060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B811F9D" w14:textId="77777777" w:rsidR="00AF03DE" w:rsidRDefault="00AF03DE" w:rsidP="00B93BB3">
            <w:pPr>
              <w:jc w:val="center"/>
              <w:rPr>
                <w:b w:val="0"/>
                <w:bCs w:val="0"/>
              </w:rPr>
            </w:pPr>
            <w:r w:rsidRPr="00AF03DE">
              <w:t>Refactor</w:t>
            </w:r>
          </w:p>
          <w:p w14:paraId="13E485AD" w14:textId="20032B81" w:rsidR="00501EF2" w:rsidRPr="00AF03DE" w:rsidRDefault="00AF03DE" w:rsidP="00B93BB3">
            <w:pPr>
              <w:jc w:val="center"/>
            </w:pPr>
            <w:r w:rsidRPr="00AF03DE">
              <w:t xml:space="preserve"> </w:t>
            </w:r>
            <w:r w:rsidR="00682B38">
              <w:rPr>
                <w:sz w:val="16"/>
                <w:szCs w:val="16"/>
              </w:rPr>
              <w:t>Git-Branch</w:t>
            </w:r>
          </w:p>
        </w:tc>
        <w:tc>
          <w:tcPr>
            <w:tcW w:w="7821" w:type="dxa"/>
          </w:tcPr>
          <w:p w14:paraId="47603E9E" w14:textId="77C6D860" w:rsidR="00682B38" w:rsidRDefault="00682B38" w:rsidP="009D72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682B38">
              <w:rPr>
                <w:b/>
                <w:bCs/>
                <w:lang w:val="da-DK"/>
              </w:rPr>
              <w:t xml:space="preserve">Der er oprettet en separat Git-branch med navnet </w:t>
            </w:r>
            <w:r w:rsidRPr="00682B38">
              <w:rPr>
                <w:b/>
                <w:bCs/>
                <w:i/>
                <w:iCs/>
                <w:lang w:val="da-DK"/>
              </w:rPr>
              <w:t>refactor</w:t>
            </w:r>
            <w:r w:rsidRPr="00682B38">
              <w:rPr>
                <w:b/>
                <w:bCs/>
                <w:lang w:val="da-DK"/>
              </w:rPr>
              <w:t xml:space="preserve">, som anvendes til videreudvikling af projektet uden at påvirke den oprindelige afleveringsversion på </w:t>
            </w:r>
            <w:r w:rsidRPr="00682B38">
              <w:rPr>
                <w:b/>
                <w:bCs/>
                <w:i/>
                <w:iCs/>
                <w:lang w:val="da-DK"/>
              </w:rPr>
              <w:t>main</w:t>
            </w:r>
            <w:r w:rsidRPr="00682B38">
              <w:rPr>
                <w:b/>
                <w:bCs/>
                <w:lang w:val="da-DK"/>
              </w:rPr>
              <w:t>.</w:t>
            </w:r>
          </w:p>
          <w:p w14:paraId="0B6E8962" w14:textId="13F8B5B9" w:rsidR="00682B38" w:rsidRPr="00682B38" w:rsidRDefault="00682B38" w:rsidP="00682B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682B38">
              <w:rPr>
                <w:b/>
                <w:bCs/>
                <w:lang w:val="da-DK"/>
              </w:rPr>
              <w:t>Refactor-branchen fungerer som arbejdsgren for implementering af nye features og arkitektoniske udvidelser.</w:t>
            </w:r>
          </w:p>
          <w:p w14:paraId="3CCD1991" w14:textId="77777777" w:rsidR="00682B38" w:rsidRDefault="00682B38" w:rsidP="00682B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682B38">
              <w:rPr>
                <w:b/>
                <w:bCs/>
                <w:lang w:val="da-DK"/>
              </w:rPr>
              <w:t xml:space="preserve">Udviklingen på refactor-branchen foretages over to arbejdsdage (onsdag og torsdag), hvor der arbejdes med udvidelse af Core, bot-logik, betting, avancerede spillerhandlinger samt opdatering af UI. </w:t>
            </w:r>
          </w:p>
          <w:p w14:paraId="40E8F06D" w14:textId="524F0705" w:rsidR="00AF03DE" w:rsidRPr="00482AE2" w:rsidRDefault="00682B38" w:rsidP="00682B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682B38">
              <w:rPr>
                <w:b/>
                <w:bCs/>
                <w:lang w:val="da-DK"/>
              </w:rPr>
              <w:t>Main-branchen bevares uændret som referenceversion, så forskelle mellem V1 og V2 kan sammenlignes direkte via Git.</w:t>
            </w:r>
          </w:p>
        </w:tc>
      </w:tr>
      <w:tr w:rsidR="00036644" w:rsidRPr="00036644" w14:paraId="5C4109B3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5A255D4" w14:textId="77777777" w:rsidR="00885263" w:rsidRPr="00885263" w:rsidRDefault="00885263" w:rsidP="00885263">
            <w:pPr>
              <w:jc w:val="center"/>
              <w:rPr>
                <w:rFonts w:cs="ADLaM Display"/>
                <w:lang w:val="da-DK"/>
              </w:rPr>
            </w:pPr>
            <w:r w:rsidRPr="00885263">
              <w:rPr>
                <w:rFonts w:cs="ADLaM Display"/>
                <w:lang w:val="da-DK"/>
              </w:rPr>
              <w:t>Udvidelse af Core</w:t>
            </w:r>
          </w:p>
          <w:p w14:paraId="2A0D41A6" w14:textId="5AC53E2A" w:rsidR="00036644" w:rsidRPr="00036644" w:rsidRDefault="00885263" w:rsidP="00885263">
            <w:pPr>
              <w:jc w:val="center"/>
              <w:rPr>
                <w:lang w:val="da-DK"/>
              </w:rPr>
            </w:pPr>
            <w:r w:rsidRPr="00885263">
              <w:rPr>
                <w:rFonts w:cs="ADLaM Display"/>
                <w:sz w:val="16"/>
                <w:szCs w:val="16"/>
                <w:lang w:val="da-DK"/>
              </w:rPr>
              <w:t>M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ulti-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P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 xml:space="preserve">layer, 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B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 xml:space="preserve">etting, 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S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ettlement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 xml:space="preserve"> og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 xml:space="preserve"> 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G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 xml:space="preserve">ame 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F</w:t>
            </w:r>
            <w:r w:rsidRPr="00885263">
              <w:rPr>
                <w:rFonts w:cs="ADLaM Display"/>
                <w:sz w:val="16"/>
                <w:szCs w:val="16"/>
                <w:lang w:val="da-DK"/>
              </w:rPr>
              <w:t>low</w:t>
            </w:r>
          </w:p>
        </w:tc>
        <w:tc>
          <w:tcPr>
            <w:tcW w:w="7821" w:type="dxa"/>
          </w:tcPr>
          <w:p w14:paraId="006A5A5F" w14:textId="77777777" w:rsid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Refactoren er implementeret ved at udvide Core-laget med nye domæneobjekter og en opdateret GameEngine, så spillet kan afvikles med flere spillere mod dealer. </w:t>
            </w:r>
          </w:p>
          <w:p w14:paraId="599C4CF4" w14:textId="0431AA99" w:rsidR="00036644" w:rsidRP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Den oprindelige struktur (Core, CLI og Tests som separate projekter) er bevaret, og ændringerne er lavet på en separat Git-branch (refactor), så V1 på main kan sammenlignes direkte.</w:t>
            </w:r>
          </w:p>
        </w:tc>
      </w:tr>
      <w:tr w:rsidR="00885263" w:rsidRPr="00036644" w14:paraId="54AE4AE5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4B021658" w14:textId="77777777" w:rsidR="00885263" w:rsidRDefault="00885263" w:rsidP="00885263">
            <w:pPr>
              <w:jc w:val="center"/>
              <w:rPr>
                <w:rFonts w:cs="ADLaM Display"/>
                <w:b w:val="0"/>
                <w:bCs w:val="0"/>
                <w:lang w:val="da-DK"/>
              </w:rPr>
            </w:pPr>
            <w:r w:rsidRPr="00885263">
              <w:rPr>
                <w:rFonts w:cs="ADLaM Display"/>
                <w:lang w:val="da-DK"/>
              </w:rPr>
              <w:t>Nye mapper og filer</w:t>
            </w:r>
            <w:r>
              <w:rPr>
                <w:rFonts w:cs="ADLaM Display"/>
                <w:lang w:val="da-DK"/>
              </w:rPr>
              <w:t xml:space="preserve"> </w:t>
            </w:r>
          </w:p>
          <w:p w14:paraId="506D96DF" w14:textId="6F8E8E9D" w:rsidR="00885263" w:rsidRPr="00885263" w:rsidRDefault="00885263" w:rsidP="00885263">
            <w:pPr>
              <w:jc w:val="center"/>
              <w:rPr>
                <w:rFonts w:cs="ADLaM Display"/>
                <w:lang w:val="da-DK"/>
              </w:rPr>
            </w:pPr>
            <w:r w:rsidRPr="00885263">
              <w:rPr>
                <w:rFonts w:cs="ADLaM Display"/>
                <w:sz w:val="18"/>
                <w:szCs w:val="18"/>
                <w:lang w:val="da-DK"/>
              </w:rPr>
              <w:t>Blackjack.Core</w:t>
            </w:r>
          </w:p>
        </w:tc>
        <w:tc>
          <w:tcPr>
            <w:tcW w:w="7821" w:type="dxa"/>
          </w:tcPr>
          <w:p w14:paraId="53EAB188" w14:textId="77777777" w:rsidR="00885263" w:rsidRPr="00885263" w:rsidRDefault="00885263" w:rsidP="008852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Der er oprettet nye folders i Core for at adskille ansvar og holde koden skalerbar:</w:t>
            </w:r>
          </w:p>
          <w:p w14:paraId="6DA9883E" w14:textId="77777777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Betting: indeholder økonomiobjekter til betting og bankroll.</w:t>
            </w:r>
          </w:p>
          <w:p w14:paraId="1BDCAA90" w14:textId="77777777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Players: indeholder spiller-objekter og strategi til beslutningslogik.</w:t>
            </w:r>
          </w:p>
          <w:p w14:paraId="7B88097C" w14:textId="77777777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Abstractions: udvidet med interfaces til strategi og payout-beregning.</w:t>
            </w:r>
          </w:p>
          <w:p w14:paraId="1741DC54" w14:textId="6D0377BA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Game: udvidet med beslutningsmodeller og en refactored GameEngine.</w:t>
            </w:r>
          </w:p>
        </w:tc>
      </w:tr>
      <w:tr w:rsidR="00885263" w:rsidRPr="00036644" w14:paraId="4A61640D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3FBE8150" w14:textId="77777777" w:rsidR="00885263" w:rsidRDefault="00885263" w:rsidP="00885263">
            <w:pPr>
              <w:jc w:val="center"/>
              <w:rPr>
                <w:rFonts w:cs="ADLaM Display"/>
                <w:b w:val="0"/>
                <w:bCs w:val="0"/>
              </w:rPr>
            </w:pPr>
            <w:r w:rsidRPr="00885263">
              <w:rPr>
                <w:rFonts w:cs="ADLaM Display"/>
              </w:rPr>
              <w:t xml:space="preserve">Domain-opdatering </w:t>
            </w:r>
          </w:p>
          <w:p w14:paraId="18482223" w14:textId="10C71941" w:rsidR="00885263" w:rsidRPr="00885263" w:rsidRDefault="00885263" w:rsidP="00885263">
            <w:pPr>
              <w:jc w:val="center"/>
              <w:rPr>
                <w:rFonts w:cs="ADLaM Display"/>
                <w:lang w:val="da-DK"/>
              </w:rPr>
            </w:pPr>
            <w:r w:rsidRPr="00885263">
              <w:rPr>
                <w:rFonts w:cs="ADLaM Display"/>
              </w:rPr>
              <w:t>Hand</w:t>
            </w:r>
          </w:p>
        </w:tc>
        <w:tc>
          <w:tcPr>
            <w:tcW w:w="7821" w:type="dxa"/>
          </w:tcPr>
          <w:p w14:paraId="5996332D" w14:textId="77777777" w:rsid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For at kunne genbruge samme engine og spillerobjekter på tværs af runder er Hand udvidet med Clear(), så en hånd kan nulstilles uden at oprette nye instanser. </w:t>
            </w:r>
          </w:p>
          <w:p w14:paraId="24BB5F0E" w14:textId="77777777" w:rsid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Derudover eksponeres kort som IReadOnlyList&lt;Card&gt; via Cards-property, så andre dele af koden kan læse hånden uden at kunne ændre den direkte. </w:t>
            </w:r>
          </w:p>
          <w:p w14:paraId="0CB6B7A0" w14:textId="77777777" w:rsid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AddCard er opdateret med en guard clause for at sikre, at null ikke kan tilføjes.</w:t>
            </w:r>
          </w:p>
          <w:p w14:paraId="22524D04" w14:textId="723635D0" w:rsidR="00885263" w:rsidRP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885263" w:rsidRPr="00036644" w14:paraId="4F1D8ABB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2AFA6600" w14:textId="77777777" w:rsidR="00885263" w:rsidRDefault="00885263" w:rsidP="00885263">
            <w:pPr>
              <w:jc w:val="center"/>
              <w:rPr>
                <w:rFonts w:cs="ADLaM Display"/>
                <w:b w:val="0"/>
                <w:bCs w:val="0"/>
                <w:lang w:val="da-DK"/>
              </w:rPr>
            </w:pPr>
            <w:r w:rsidRPr="00885263">
              <w:rPr>
                <w:rFonts w:cs="ADLaM Display"/>
                <w:lang w:val="da-DK"/>
              </w:rPr>
              <w:lastRenderedPageBreak/>
              <w:t>Betting</w:t>
            </w:r>
          </w:p>
          <w:p w14:paraId="41B57AC3" w14:textId="3EA06974" w:rsidR="00885263" w:rsidRPr="00885263" w:rsidRDefault="00885263" w:rsidP="00885263">
            <w:pPr>
              <w:jc w:val="center"/>
              <w:rPr>
                <w:rFonts w:cs="ADLaM Display"/>
                <w:lang w:val="da-DK"/>
              </w:rPr>
            </w:pPr>
            <w:r w:rsidRPr="00885263">
              <w:rPr>
                <w:rFonts w:cs="ADLaM Display"/>
                <w:lang w:val="da-DK"/>
              </w:rPr>
              <w:t xml:space="preserve"> Bankroll, Bet og payout-beregning</w:t>
            </w:r>
          </w:p>
        </w:tc>
        <w:tc>
          <w:tcPr>
            <w:tcW w:w="7821" w:type="dxa"/>
          </w:tcPr>
          <w:p w14:paraId="6A761647" w14:textId="77777777" w:rsidR="00885263" w:rsidRPr="00885263" w:rsidRDefault="00885263" w:rsidP="008852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Der er implementeret en økonomimodel bestående af:</w:t>
            </w:r>
          </w:p>
          <w:p w14:paraId="4F4182F9" w14:textId="77777777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Bet: et value object som validerer at et bet er positivt.</w:t>
            </w:r>
          </w:p>
          <w:p w14:paraId="1F4A7ADA" w14:textId="77777777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Bankroll: holder spillerens saldo og indeholder validering for bet og saldoændringer.</w:t>
            </w:r>
          </w:p>
          <w:p w14:paraId="0757C25C" w14:textId="77777777" w:rsidR="00885263" w:rsidRPr="00885263" w:rsidRDefault="00885263" w:rsidP="00885263">
            <w:pPr>
              <w:ind w:left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StandardPayoutCalculator: en separat service der beregner nettoændring i bankroll ud fra rundens resultat (PlayerWin, DealerWin, Push) og om spilleren har doubled down.</w:t>
            </w:r>
          </w:p>
          <w:p w14:paraId="4CC7E9A3" w14:textId="77777777" w:rsidR="00885263" w:rsidRPr="00885263" w:rsidRDefault="00885263" w:rsidP="008852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Payout er lagt i en separat klasse for at holde GameEngine fokuseret på spilflow frem for økonomiregler.</w:t>
            </w:r>
          </w:p>
          <w:p w14:paraId="6A335A56" w14:textId="77777777" w:rsidR="00885263" w:rsidRPr="00885263" w:rsidRDefault="00885263" w:rsidP="009D72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885263" w:rsidRPr="00885263" w14:paraId="69DE87CB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1B3D55CB" w14:textId="77777777" w:rsidR="00885263" w:rsidRDefault="00885263" w:rsidP="00885263">
            <w:pPr>
              <w:jc w:val="center"/>
              <w:rPr>
                <w:rFonts w:cs="ADLaM Display"/>
                <w:b w:val="0"/>
                <w:bCs w:val="0"/>
              </w:rPr>
            </w:pPr>
            <w:r w:rsidRPr="00885263">
              <w:rPr>
                <w:rFonts w:cs="ADLaM Display"/>
              </w:rPr>
              <w:t xml:space="preserve">Players </w:t>
            </w:r>
          </w:p>
          <w:p w14:paraId="2BD769D5" w14:textId="269773AC" w:rsidR="00885263" w:rsidRPr="00885263" w:rsidRDefault="00885263" w:rsidP="00885263">
            <w:pPr>
              <w:jc w:val="center"/>
              <w:rPr>
                <w:rFonts w:cs="ADLaM Display"/>
              </w:rPr>
            </w:pPr>
            <w:r w:rsidRPr="00885263">
              <w:rPr>
                <w:rFonts w:cs="ADLaM Display"/>
              </w:rPr>
              <w:t>Player og hand-state</w:t>
            </w:r>
          </w:p>
        </w:tc>
        <w:tc>
          <w:tcPr>
            <w:tcW w:w="7821" w:type="dxa"/>
          </w:tcPr>
          <w:p w14:paraId="75348007" w14:textId="77777777" w:rsid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Der er introduceret et Player-objekt, som samler spillerens navn, bankroll, aktuelt bet, hånd og strategi. </w:t>
            </w:r>
          </w:p>
          <w:p w14:paraId="4B9C65F7" w14:textId="77777777" w:rsid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For at støtte avancerede handlinger som double down er der tilføjet PlayerHandState, som holder flags for spillerens hånd (fx om der er doubled down). </w:t>
            </w:r>
          </w:p>
          <w:p w14:paraId="0203E115" w14:textId="7A207E5B" w:rsidR="00885263" w:rsidRP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Spilleren kan resettes mellem runder via ResetForNewRound(), som nulstiller bet, hånd og state.</w:t>
            </w:r>
          </w:p>
        </w:tc>
      </w:tr>
      <w:tr w:rsidR="00885263" w:rsidRPr="00885263" w14:paraId="283B031F" w14:textId="77777777" w:rsidTr="002D23CA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568EE3B2" w14:textId="613AA045" w:rsidR="00885263" w:rsidRPr="00885263" w:rsidRDefault="00885263" w:rsidP="00885263">
            <w:pPr>
              <w:jc w:val="center"/>
              <w:rPr>
                <w:rFonts w:cs="ADLaM Display"/>
                <w:lang w:val="da-DK"/>
              </w:rPr>
            </w:pPr>
            <w:r w:rsidRPr="00885263">
              <w:rPr>
                <w:rFonts w:cs="ADLaM Display"/>
              </w:rPr>
              <w:t>Beslutningsflow via strategi-interface</w:t>
            </w:r>
          </w:p>
        </w:tc>
        <w:tc>
          <w:tcPr>
            <w:tcW w:w="7821" w:type="dxa"/>
          </w:tcPr>
          <w:p w14:paraId="5ED0841F" w14:textId="77777777" w:rsidR="00885263" w:rsidRDefault="00885263" w:rsidP="009D72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For at undgå UI-afhængigheder i Core er der introduceret et strategi-interface (IPlayerStrategy), som GameEngine bruger til at få en beslutning (Hit/Stand/DoubleDown). </w:t>
            </w:r>
          </w:p>
          <w:p w14:paraId="68E19912" w14:textId="77777777" w:rsidR="00885263" w:rsidRDefault="00885263" w:rsidP="009D72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En simpel BasicBotStrategy er tilføjet som en deterministisk strategi (hit til 16, stand på 17+), så spilflowet kan afvikles uden konsolinput. </w:t>
            </w:r>
          </w:p>
          <w:p w14:paraId="42C204B2" w14:textId="00697607" w:rsidR="00885263" w:rsidRPr="00885263" w:rsidRDefault="00885263" w:rsidP="009D72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Strategimønstret gør det muligt at udskifte beslutningslogik senere uden at ændre GameEngine.</w:t>
            </w:r>
          </w:p>
        </w:tc>
      </w:tr>
      <w:tr w:rsidR="00885263" w:rsidRPr="00885263" w14:paraId="768D888A" w14:textId="77777777" w:rsidTr="002D23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32A3EF70" w14:textId="06382F79" w:rsidR="00885263" w:rsidRPr="00885263" w:rsidRDefault="00885263" w:rsidP="00885263">
            <w:pPr>
              <w:jc w:val="center"/>
              <w:rPr>
                <w:rFonts w:cs="ADLaM Display"/>
                <w:lang w:val="da-DK"/>
              </w:rPr>
            </w:pPr>
            <w:r w:rsidRPr="00885263">
              <w:rPr>
                <w:rFonts w:cs="ADLaM Display"/>
              </w:rPr>
              <w:t>GameEngine refactor til multi-player og settlement</w:t>
            </w:r>
          </w:p>
        </w:tc>
        <w:tc>
          <w:tcPr>
            <w:tcW w:w="7821" w:type="dxa"/>
          </w:tcPr>
          <w:p w14:paraId="12E5CFFA" w14:textId="77777777" w:rsidR="00885263" w:rsidRDefault="00885263" w:rsidP="0088526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 xml:space="preserve">GameEngine er refactored fra single-player til multi-player ved at erstatte en enkelt PlayerHand med en IReadOnlyList&lt;Player&gt;. </w:t>
            </w:r>
          </w:p>
          <w:p w14:paraId="46883502" w14:textId="46A71538" w:rsidR="00885263" w:rsidRPr="00885263" w:rsidRDefault="00885263" w:rsidP="0088526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Engine modtager nu IDeck, IPayoutCalculator og player-listen via constructor, så afhængigheder kan udskiftes i tests.</w:t>
            </w:r>
          </w:p>
          <w:p w14:paraId="72665E1F" w14:textId="77777777" w:rsidR="00885263" w:rsidRPr="00885263" w:rsidRDefault="00885263" w:rsidP="0088526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Den nye rundeafvikling består af:</w:t>
            </w:r>
          </w:p>
          <w:p w14:paraId="5C35C7A4" w14:textId="77777777" w:rsidR="00885263" w:rsidRPr="00885263" w:rsidRDefault="00885263" w:rsidP="00885263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StartRound(): nulstiller dealerens hånd, nulstiller spillerhænder og kræver at bet er sat før runden startes, hvorefter startdeal udføres.</w:t>
            </w:r>
          </w:p>
          <w:p w14:paraId="1638CC80" w14:textId="77777777" w:rsidR="00885263" w:rsidRPr="00885263" w:rsidRDefault="00885263" w:rsidP="00885263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PlayPlayers(): gennemgår spillerne én ad gangen og spørger deres strategi om beslutninger. Hit trækker et kort, Stand afslutter turen, og DoubleDown giver ét kort og markerer doubled down i state.</w:t>
            </w:r>
          </w:p>
          <w:p w14:paraId="1C0A0FE3" w14:textId="77777777" w:rsidR="00885263" w:rsidRPr="00885263" w:rsidRDefault="00885263" w:rsidP="00885263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lastRenderedPageBreak/>
              <w:t>DealerPlay(): dealeren trækker indtil minimum 17.</w:t>
            </w:r>
          </w:p>
          <w:p w14:paraId="49103295" w14:textId="77777777" w:rsidR="00885263" w:rsidRPr="00885263" w:rsidRDefault="00885263" w:rsidP="00885263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ResolveResults(): beregner resultat pr. spiller mod dealer (win/lose/push).</w:t>
            </w:r>
          </w:p>
          <w:p w14:paraId="0D716409" w14:textId="77777777" w:rsidR="00885263" w:rsidRPr="00885263" w:rsidRDefault="00885263" w:rsidP="00885263">
            <w:pPr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ApplyPayouts(): opdaterer bankroll pr. spiller baseret på resultat og payout-regler.</w:t>
            </w:r>
          </w:p>
          <w:p w14:paraId="521761F1" w14:textId="77777777" w:rsidR="00885263" w:rsidRPr="00885263" w:rsidRDefault="00885263" w:rsidP="0088526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  <w:r w:rsidRPr="00885263">
              <w:rPr>
                <w:b/>
                <w:bCs/>
                <w:lang w:val="da-DK"/>
              </w:rPr>
              <w:t>På den måde er spilflow, resultatberegning og settlement samlet i Core, mens input og visning stadig kan ligge i UI-laget.</w:t>
            </w:r>
          </w:p>
          <w:p w14:paraId="56257886" w14:textId="77777777" w:rsidR="00885263" w:rsidRPr="00885263" w:rsidRDefault="00885263" w:rsidP="009D726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da-DK"/>
              </w:rPr>
            </w:pPr>
          </w:p>
        </w:tc>
      </w:tr>
      <w:tr w:rsidR="00501EF2" w:rsidRPr="00885263" w14:paraId="6FCA5357" w14:textId="77777777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73" w:type="dxa"/>
            <w:gridSpan w:val="2"/>
            <w:shd w:val="clear" w:color="auto" w:fill="FFFFFF" w:themeFill="background1"/>
          </w:tcPr>
          <w:p w14:paraId="34FD2D94" w14:textId="77777777" w:rsidR="00501EF2" w:rsidRPr="00885263" w:rsidRDefault="00501EF2" w:rsidP="00B93BB3">
            <w:pPr>
              <w:jc w:val="center"/>
              <w:rPr>
                <w:lang w:val="da-DK"/>
              </w:rPr>
            </w:pPr>
          </w:p>
        </w:tc>
      </w:tr>
    </w:tbl>
    <w:p w14:paraId="773F955A" w14:textId="77777777" w:rsidR="00167365" w:rsidRPr="00885263" w:rsidRDefault="00167365" w:rsidP="00B93BB3">
      <w:pPr>
        <w:jc w:val="center"/>
        <w:rPr>
          <w:lang w:val="da-DK"/>
        </w:rPr>
      </w:pPr>
    </w:p>
    <w:sectPr w:rsidR="00167365" w:rsidRPr="00885263" w:rsidSect="00501EF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79254" w14:textId="77777777" w:rsidR="00C76042" w:rsidRDefault="00C76042">
      <w:pPr>
        <w:spacing w:before="0" w:after="0" w:line="240" w:lineRule="auto"/>
      </w:pPr>
      <w:r>
        <w:separator/>
      </w:r>
    </w:p>
  </w:endnote>
  <w:endnote w:type="continuationSeparator" w:id="0">
    <w:p w14:paraId="4704A57B" w14:textId="77777777" w:rsidR="00C76042" w:rsidRDefault="00C7604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0CF5E" w14:textId="77777777" w:rsidR="00501EF2" w:rsidRPr="001A5C86" w:rsidRDefault="00501E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ABB6" w14:textId="77777777" w:rsidR="00501EF2" w:rsidRPr="001A5C86" w:rsidRDefault="00501E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FD548" w14:textId="77777777" w:rsidR="00501EF2" w:rsidRPr="001A5C86" w:rsidRDefault="00501E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51BF7D" w14:textId="77777777" w:rsidR="00C76042" w:rsidRDefault="00C76042">
      <w:pPr>
        <w:spacing w:before="0" w:after="0" w:line="240" w:lineRule="auto"/>
      </w:pPr>
      <w:r>
        <w:separator/>
      </w:r>
    </w:p>
  </w:footnote>
  <w:footnote w:type="continuationSeparator" w:id="0">
    <w:p w14:paraId="014D9590" w14:textId="77777777" w:rsidR="00C76042" w:rsidRDefault="00C7604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B034D" w14:textId="77777777" w:rsidR="00501EF2" w:rsidRPr="001A5C86" w:rsidRDefault="00501E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A27DE" w14:textId="77777777" w:rsidR="00501EF2" w:rsidRPr="001A5C86" w:rsidRDefault="00501EF2">
    <w:pPr>
      <w:pStyle w:val="Header"/>
      <w:rPr>
        <w:b/>
        <w:bCs/>
      </w:rPr>
    </w:pPr>
    <w:r w:rsidRPr="001A5C86">
      <w:drawing>
        <wp:inline distT="0" distB="0" distL="0" distR="0" wp14:anchorId="43AC368B" wp14:editId="40B54D3C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A5C86">
      <w:rPr>
        <w:b/>
        <w:bCs/>
      </w:rPr>
      <w:ptab w:relativeTo="margin" w:alignment="center" w:leader="none"/>
    </w:r>
    <w:r w:rsidRPr="001A5C86">
      <w:rPr>
        <w:b/>
        <w:bCs/>
      </w:rPr>
      <w:ptab w:relativeTo="margin" w:alignment="right" w:leader="none"/>
    </w:r>
    <w:r w:rsidRPr="001A5C86">
      <w:rPr>
        <w:b/>
        <w:bCs/>
      </w:rPr>
      <w:t xml:space="preserve">  </w:t>
    </w:r>
    <w:r w:rsidRPr="001A5C86">
      <w:tab/>
    </w:r>
    <w:r w:rsidRPr="001A5C86">
      <w:tab/>
    </w:r>
    <w:r w:rsidRPr="001A5C86">
      <w:rPr>
        <w:b/>
        <w:bCs/>
      </w:rPr>
      <w:t>Specialisterne Academy</w:t>
    </w:r>
  </w:p>
  <w:p w14:paraId="4CA81DF4" w14:textId="77777777" w:rsidR="00501EF2" w:rsidRPr="001A5C86" w:rsidRDefault="00501EF2">
    <w:pPr>
      <w:pStyle w:val="Header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1EB81" w14:textId="77777777" w:rsidR="00501EF2" w:rsidRPr="001A5C86" w:rsidRDefault="00501E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A496F"/>
    <w:multiLevelType w:val="multilevel"/>
    <w:tmpl w:val="CD70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3A27D7"/>
    <w:multiLevelType w:val="multilevel"/>
    <w:tmpl w:val="5C90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2F5BF9"/>
    <w:multiLevelType w:val="multilevel"/>
    <w:tmpl w:val="4D12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0A3A68"/>
    <w:multiLevelType w:val="multilevel"/>
    <w:tmpl w:val="E054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F76313"/>
    <w:multiLevelType w:val="multilevel"/>
    <w:tmpl w:val="4036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088593">
    <w:abstractNumId w:val="4"/>
  </w:num>
  <w:num w:numId="2" w16cid:durableId="645551187">
    <w:abstractNumId w:val="0"/>
  </w:num>
  <w:num w:numId="3" w16cid:durableId="858078946">
    <w:abstractNumId w:val="3"/>
  </w:num>
  <w:num w:numId="4" w16cid:durableId="1101605683">
    <w:abstractNumId w:val="2"/>
  </w:num>
  <w:num w:numId="5" w16cid:durableId="1735470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365"/>
    <w:rsid w:val="00036644"/>
    <w:rsid w:val="0003788A"/>
    <w:rsid w:val="00055A6C"/>
    <w:rsid w:val="00167365"/>
    <w:rsid w:val="002D23CA"/>
    <w:rsid w:val="00316EB6"/>
    <w:rsid w:val="0032268B"/>
    <w:rsid w:val="00482AE2"/>
    <w:rsid w:val="00501EF2"/>
    <w:rsid w:val="00513086"/>
    <w:rsid w:val="00530E07"/>
    <w:rsid w:val="005C114F"/>
    <w:rsid w:val="005D5C71"/>
    <w:rsid w:val="00682B38"/>
    <w:rsid w:val="00785FF0"/>
    <w:rsid w:val="008128DD"/>
    <w:rsid w:val="00885263"/>
    <w:rsid w:val="009D7266"/>
    <w:rsid w:val="00AF03DE"/>
    <w:rsid w:val="00B93BB3"/>
    <w:rsid w:val="00C76042"/>
    <w:rsid w:val="00D36C7D"/>
    <w:rsid w:val="00E26E31"/>
    <w:rsid w:val="00EC430A"/>
    <w:rsid w:val="00EC6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62576"/>
  <w15:chartTrackingRefBased/>
  <w15:docId w15:val="{1090B39B-F458-4ADA-BB47-DD0DEFBBA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EF2"/>
    <w:pPr>
      <w:spacing w:before="100" w:after="200" w:line="276" w:lineRule="auto"/>
    </w:pPr>
    <w:rPr>
      <w:rFonts w:eastAsiaTheme="minorEastAsia"/>
      <w:noProof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7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3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3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3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3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3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3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3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3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3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365"/>
    <w:rPr>
      <w:b/>
      <w:bCs/>
      <w:smallCaps/>
      <w:color w:val="0F4761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501EF2"/>
    <w:pPr>
      <w:spacing w:before="100" w:after="0" w:line="240" w:lineRule="auto"/>
    </w:pPr>
    <w:rPr>
      <w:rFonts w:eastAsiaTheme="minorEastAsia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501EF2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1EF2"/>
    <w:rPr>
      <w:rFonts w:eastAsiaTheme="minorEastAsia"/>
      <w:noProof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01EF2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1EF2"/>
    <w:rPr>
      <w:rFonts w:eastAsiaTheme="minorEastAsia"/>
      <w:noProof/>
      <w:kern w:val="0"/>
      <w:sz w:val="2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599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Specialisterne DK</Company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Andrei Tumurug</dc:creator>
  <cp:keywords/>
  <dc:description/>
  <cp:lastModifiedBy>Stefan Andrei Tumurug</cp:lastModifiedBy>
  <cp:revision>7</cp:revision>
  <dcterms:created xsi:type="dcterms:W3CDTF">2026-02-09T11:09:00Z</dcterms:created>
  <dcterms:modified xsi:type="dcterms:W3CDTF">2026-02-18T10:09:00Z</dcterms:modified>
</cp:coreProperties>
</file>