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994" w:rsidRDefault="007C19A8">
      <w:pPr>
        <w:pStyle w:val="Titlu1"/>
      </w:pPr>
      <w:proofErr w:type="spellStart"/>
      <w:r>
        <w:t>WheatVIVO</w:t>
      </w:r>
      <w:proofErr w:type="spellEnd"/>
      <w:r>
        <w:t xml:space="preserve"> </w:t>
      </w:r>
      <w:proofErr w:type="spellStart"/>
      <w:r>
        <w:t>Administator’s</w:t>
      </w:r>
      <w:proofErr w:type="spellEnd"/>
      <w:r>
        <w:t xml:space="preserve"> </w:t>
      </w:r>
      <w:proofErr w:type="spellStart"/>
      <w:r>
        <w:t>Guide</w:t>
      </w:r>
      <w:proofErr w:type="spellEnd"/>
    </w:p>
    <w:p w:rsidR="005A16B9" w:rsidRPr="005A16B9" w:rsidRDefault="005A16B9" w:rsidP="005A16B9">
      <w:proofErr w:type="spellStart"/>
      <w:r>
        <w:t>Last</w:t>
      </w:r>
      <w:proofErr w:type="spellEnd"/>
      <w:r>
        <w:t xml:space="preserve"> update</w:t>
      </w:r>
      <w:r w:rsidR="007C19A8">
        <w:t>d</w:t>
      </w:r>
      <w:bookmarkStart w:id="0" w:name="_GoBack"/>
      <w:bookmarkEnd w:id="0"/>
      <w:r>
        <w:t xml:space="preserve"> 02 </w:t>
      </w:r>
      <w:proofErr w:type="spellStart"/>
      <w:r>
        <w:t>November</w:t>
      </w:r>
      <w:proofErr w:type="spellEnd"/>
      <w:r>
        <w:t xml:space="preserve"> 2018</w:t>
      </w:r>
    </w:p>
    <w:p w:rsidR="004E4994" w:rsidRDefault="004E4994"/>
    <w:p w:rsidR="004E4994" w:rsidRDefault="007C19A8">
      <w:r>
        <w:rPr>
          <w:noProof/>
        </w:rPr>
        <w:drawing>
          <wp:inline distT="0" distB="0" distL="0" distR="0">
            <wp:extent cx="5760720" cy="320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r>
        <w:t xml:space="preserve">The Site </w:t>
      </w:r>
      <w:proofErr w:type="spellStart"/>
      <w:r>
        <w:t>Admin</w:t>
      </w:r>
      <w:proofErr w:type="spellEnd"/>
      <w:r>
        <w:t xml:space="preserve"> page of </w:t>
      </w:r>
      <w:proofErr w:type="spellStart"/>
      <w:r>
        <w:t>WheatVIVO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r>
        <w:rPr>
          <w:b/>
        </w:rPr>
        <w:t xml:space="preserve">Wheat VIVO </w:t>
      </w:r>
      <w:proofErr w:type="spellStart"/>
      <w:r>
        <w:rPr>
          <w:b/>
        </w:rPr>
        <w:t>Administration</w:t>
      </w:r>
      <w:proofErr w:type="spellEnd"/>
      <w:r>
        <w:rPr>
          <w:b/>
        </w:rP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for </w:t>
      </w:r>
      <w:proofErr w:type="spellStart"/>
      <w:r>
        <w:t>ingesting</w:t>
      </w:r>
      <w:proofErr w:type="spellEnd"/>
      <w:r>
        <w:t xml:space="preserve">, </w:t>
      </w:r>
      <w:proofErr w:type="spellStart"/>
      <w:r>
        <w:t>merging</w:t>
      </w:r>
      <w:proofErr w:type="spellEnd"/>
      <w:r>
        <w:t xml:space="preserve"> (</w:t>
      </w:r>
      <w:proofErr w:type="spellStart"/>
      <w:r>
        <w:t>reconciling</w:t>
      </w:r>
      <w:proofErr w:type="spellEnd"/>
      <w:r>
        <w:t xml:space="preserve">) data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publishing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public </w:t>
      </w:r>
      <w:proofErr w:type="spellStart"/>
      <w:r>
        <w:t>WheatVIVO</w:t>
      </w:r>
      <w:proofErr w:type="spellEnd"/>
      <w:r>
        <w:t xml:space="preserve"> portal.</w:t>
      </w:r>
    </w:p>
    <w:p w:rsidR="004E4994" w:rsidRDefault="007C19A8">
      <w:pPr>
        <w:pStyle w:val="Titlu2"/>
        <w:rPr>
          <w:b/>
        </w:rPr>
      </w:pPr>
      <w:proofErr w:type="spellStart"/>
      <w:r>
        <w:t>Ingest</w:t>
      </w:r>
      <w:proofErr w:type="spellEnd"/>
      <w:r>
        <w:t xml:space="preserve"> data </w:t>
      </w:r>
    </w:p>
    <w:p w:rsidR="004E4994" w:rsidRDefault="004E4994"/>
    <w:p w:rsidR="004E4994" w:rsidRDefault="007C19A8">
      <w:r>
        <w:rPr>
          <w:noProof/>
        </w:rPr>
        <w:drawing>
          <wp:inline distT="0" distB="0" distL="0" distR="0">
            <wp:extent cx="5753100" cy="329946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r>
        <w:lastRenderedPageBreak/>
        <w:t xml:space="preserve">The </w:t>
      </w:r>
      <w:proofErr w:type="spellStart"/>
      <w:r>
        <w:t>Ingest</w:t>
      </w:r>
      <w:proofErr w:type="spellEnd"/>
      <w:r>
        <w:t xml:space="preserve"> Data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.  The Start/Stop </w:t>
      </w:r>
      <w:proofErr w:type="spellStart"/>
      <w:r>
        <w:t>buttons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connectors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individually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screen</w:t>
      </w:r>
      <w:proofErr w:type="spellEnd"/>
      <w:r>
        <w:t>:</w:t>
      </w:r>
    </w:p>
    <w:p w:rsidR="004E4994" w:rsidRDefault="004E4994"/>
    <w:p w:rsidR="004E4994" w:rsidRDefault="007C19A8">
      <w:r>
        <w:rPr>
          <w:noProof/>
        </w:rPr>
        <w:drawing>
          <wp:inline distT="0" distB="0" distL="0" distR="0">
            <wp:extent cx="5753100" cy="2918460"/>
            <wp:effectExtent l="0" t="0" r="0" b="0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1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r>
        <w:t xml:space="preserve">As individual </w:t>
      </w:r>
      <w:proofErr w:type="spellStart"/>
      <w:r>
        <w:t>records</w:t>
      </w:r>
      <w:proofErr w:type="spellEnd"/>
      <w:r>
        <w:t xml:space="preserve"> are </w:t>
      </w:r>
      <w:proofErr w:type="spellStart"/>
      <w:r>
        <w:t>retrieved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converted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recor</w:t>
      </w:r>
      <w:r>
        <w:t>ds</w:t>
      </w:r>
      <w:proofErr w:type="spellEnd"/>
      <w:r>
        <w:t xml:space="preserve">”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incremented</w:t>
      </w:r>
      <w:proofErr w:type="spellEnd"/>
      <w:r>
        <w:t xml:space="preserve">. 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connectors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a </w:t>
      </w:r>
      <w:proofErr w:type="spellStart"/>
      <w:r>
        <w:t>count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:  in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„% </w:t>
      </w:r>
      <w:proofErr w:type="spellStart"/>
      <w:r>
        <w:t>done</w:t>
      </w:r>
      <w:proofErr w:type="spellEnd"/>
      <w:r>
        <w:t xml:space="preserve">”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ingest</w:t>
      </w:r>
      <w:proofErr w:type="spellEnd"/>
      <w:r>
        <w:t xml:space="preserve"> </w:t>
      </w:r>
      <w:proofErr w:type="spellStart"/>
      <w:r>
        <w:t>progresses</w:t>
      </w:r>
      <w:proofErr w:type="spellEnd"/>
      <w:r>
        <w:t xml:space="preserve">.  In </w:t>
      </w:r>
      <w:proofErr w:type="spellStart"/>
      <w:r>
        <w:t>the</w:t>
      </w:r>
      <w:proofErr w:type="spellEnd"/>
      <w:r>
        <w:t xml:space="preserve"> event </w:t>
      </w:r>
      <w:proofErr w:type="spellStart"/>
      <w:r>
        <w:t>that</w:t>
      </w:r>
      <w:proofErr w:type="spellEnd"/>
      <w:r>
        <w:t xml:space="preserve"> individual </w:t>
      </w:r>
      <w:proofErr w:type="spellStart"/>
      <w:r>
        <w:t>records</w:t>
      </w:r>
      <w:proofErr w:type="spellEnd"/>
      <w:r>
        <w:t xml:space="preserve"> are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retrieved</w:t>
      </w:r>
      <w:proofErr w:type="spellEnd"/>
      <w:r>
        <w:t xml:space="preserve"> or </w:t>
      </w:r>
      <w:proofErr w:type="spellStart"/>
      <w:r>
        <w:t>convert</w:t>
      </w:r>
      <w:r>
        <w:t>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but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ingest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continue,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”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incremented</w:t>
      </w:r>
      <w:proofErr w:type="spellEnd"/>
      <w:r>
        <w:t xml:space="preserve">. 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more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.</w:t>
      </w:r>
    </w:p>
    <w:p w:rsidR="004E4994" w:rsidRDefault="007C19A8">
      <w:proofErr w:type="spellStart"/>
      <w:r>
        <w:t>If</w:t>
      </w:r>
      <w:proofErr w:type="spellEnd"/>
      <w:r>
        <w:t xml:space="preserve"> a fatal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prevents</w:t>
      </w:r>
      <w:proofErr w:type="spellEnd"/>
      <w:r>
        <w:t xml:space="preserve"> an </w:t>
      </w:r>
      <w:proofErr w:type="spellStart"/>
      <w:r>
        <w:t>ingest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(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unavailab</w:t>
      </w:r>
      <w:r>
        <w:t>le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OK?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display a </w:t>
      </w:r>
      <w:proofErr w:type="spellStart"/>
      <w:r>
        <w:t>red</w:t>
      </w:r>
      <w:proofErr w:type="spellEnd"/>
      <w:r>
        <w:t xml:space="preserve"> ERROR alert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status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immediate</w:t>
      </w:r>
      <w:proofErr w:type="spellEnd"/>
      <w:r>
        <w:t xml:space="preserve"> </w:t>
      </w:r>
      <w:proofErr w:type="spellStart"/>
      <w:r>
        <w:t>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.  The file wheatvivo-adminapp.all.log in </w:t>
      </w:r>
      <w:proofErr w:type="spellStart"/>
      <w:r>
        <w:t>Tomcat’s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include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.</w:t>
      </w:r>
    </w:p>
    <w:p w:rsidR="004E4994" w:rsidRDefault="007C19A8">
      <w:r>
        <w:rPr>
          <w:noProof/>
        </w:rPr>
        <w:drawing>
          <wp:inline distT="0" distB="0" distL="0" distR="0">
            <wp:extent cx="5760720" cy="291846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proofErr w:type="spellStart"/>
      <w:r>
        <w:t>Clicking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a </w:t>
      </w:r>
      <w:r>
        <w:t xml:space="preserve">data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reveal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edited</w:t>
      </w:r>
      <w:proofErr w:type="spellEnd"/>
      <w:r>
        <w:t>:</w:t>
      </w:r>
    </w:p>
    <w:p w:rsidR="004E4994" w:rsidRDefault="007C19A8">
      <w:r>
        <w:rPr>
          <w:noProof/>
        </w:rPr>
        <w:lastRenderedPageBreak/>
        <w:drawing>
          <wp:inline distT="0" distB="0" distL="0" distR="0">
            <wp:extent cx="5753100" cy="3398520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98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proofErr w:type="spellStart"/>
      <w:r>
        <w:t>These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a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at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optionally</w:t>
      </w:r>
      <w:proofErr w:type="spellEnd"/>
      <w:r>
        <w:t xml:space="preserve">) </w:t>
      </w:r>
      <w:proofErr w:type="spellStart"/>
      <w:r>
        <w:t>repeating</w:t>
      </w:r>
      <w:proofErr w:type="spellEnd"/>
      <w:r>
        <w:t xml:space="preserve"> on a </w:t>
      </w:r>
      <w:proofErr w:type="spellStart"/>
      <w:r>
        <w:t>daily</w:t>
      </w:r>
      <w:proofErr w:type="spellEnd"/>
      <w:r>
        <w:t xml:space="preserve">, </w:t>
      </w:r>
      <w:proofErr w:type="spellStart"/>
      <w:r>
        <w:t>weekly</w:t>
      </w:r>
      <w:proofErr w:type="spellEnd"/>
      <w:r>
        <w:t xml:space="preserve"> or </w:t>
      </w:r>
      <w:proofErr w:type="spellStart"/>
      <w:r>
        <w:t>monthly</w:t>
      </w:r>
      <w:proofErr w:type="spellEnd"/>
      <w:r>
        <w:t xml:space="preserve"> interval:</w:t>
      </w:r>
    </w:p>
    <w:p w:rsidR="004E4994" w:rsidRDefault="007C19A8">
      <w:r>
        <w:rPr>
          <w:noProof/>
        </w:rPr>
        <w:drawing>
          <wp:inline distT="0" distB="0" distL="0" distR="0">
            <wp:extent cx="5760720" cy="217170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</w:t>
      </w:r>
      <w:r>
        <w:t>mmediately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”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in a serial </w:t>
      </w:r>
      <w:proofErr w:type="spellStart"/>
      <w:r>
        <w:t>chain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simplify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reduce server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avoiding</w:t>
      </w:r>
      <w:proofErr w:type="spellEnd"/>
      <w:r>
        <w:t xml:space="preserve"> </w:t>
      </w:r>
      <w:proofErr w:type="spellStart"/>
      <w:r>
        <w:t>inadvertently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connectors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time</w:t>
      </w:r>
      <w:proofErr w:type="spellEnd"/>
      <w:r>
        <w:t>.</w:t>
      </w:r>
    </w:p>
    <w:p w:rsidR="004E4994" w:rsidRDefault="007C19A8">
      <w:pPr>
        <w:pStyle w:val="Titlu3"/>
      </w:pPr>
      <w:proofErr w:type="spellStart"/>
      <w:r>
        <w:t>Query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Set</w:t>
      </w:r>
    </w:p>
    <w:p w:rsidR="004E4994" w:rsidRDefault="007C19A8">
      <w:r>
        <w:t xml:space="preserve">The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use</w:t>
      </w:r>
      <w:r>
        <w:t>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wheat-relevant data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set </w:t>
      </w:r>
      <w:proofErr w:type="spellStart"/>
      <w:r>
        <w:t>by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set”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.  Individual </w:t>
      </w:r>
      <w:proofErr w:type="spellStart"/>
      <w:r>
        <w:t>connectors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, or </w:t>
      </w:r>
      <w:proofErr w:type="spellStart"/>
      <w:r>
        <w:t>share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set:</w:t>
      </w:r>
    </w:p>
    <w:p w:rsidR="004E4994" w:rsidRDefault="007C19A8">
      <w:r>
        <w:rPr>
          <w:noProof/>
        </w:rPr>
        <w:lastRenderedPageBreak/>
        <w:drawing>
          <wp:inline distT="0" distB="0" distL="0" distR="0">
            <wp:extent cx="5753100" cy="28956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4E4994" w:rsidRDefault="007C19A8">
      <w:pPr>
        <w:pStyle w:val="Titlu2"/>
      </w:pPr>
      <w:r>
        <w:t>Merge Data</w:t>
      </w:r>
    </w:p>
    <w:p w:rsidR="004E4994" w:rsidRDefault="007C19A8">
      <w:r>
        <w:t>The merge data (</w:t>
      </w:r>
      <w:proofErr w:type="spellStart"/>
      <w:r>
        <w:t>reconciliation</w:t>
      </w:r>
      <w:proofErr w:type="spellEnd"/>
      <w:r>
        <w:t xml:space="preserve">)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automaticall</w:t>
      </w:r>
      <w:r>
        <w:t>y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„</w:t>
      </w:r>
      <w:proofErr w:type="spellStart"/>
      <w:r>
        <w:t>sameAs</w:t>
      </w:r>
      <w:proofErr w:type="spellEnd"/>
      <w:r>
        <w:t xml:space="preserve">” </w:t>
      </w:r>
      <w:proofErr w:type="spellStart"/>
      <w:r>
        <w:t>assertions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link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harvested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real-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.  </w:t>
      </w:r>
      <w:proofErr w:type="spellStart"/>
      <w:r>
        <w:t>Merging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of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:</w:t>
      </w:r>
    </w:p>
    <w:p w:rsidR="004E4994" w:rsidRDefault="007C19A8">
      <w:r>
        <w:rPr>
          <w:noProof/>
        </w:rPr>
        <w:drawing>
          <wp:inline distT="0" distB="0" distL="0" distR="0">
            <wp:extent cx="5745480" cy="241554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415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r>
        <w:t xml:space="preserve">The merge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set </w:t>
      </w:r>
      <w:proofErr w:type="spellStart"/>
      <w:r>
        <w:t>up</w:t>
      </w:r>
      <w:proofErr w:type="spellEnd"/>
      <w:r>
        <w:t xml:space="preserve"> just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connectors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similar </w:t>
      </w:r>
      <w:proofErr w:type="spellStart"/>
      <w:r>
        <w:t>controls</w:t>
      </w:r>
      <w:proofErr w:type="spellEnd"/>
      <w:r>
        <w:t xml:space="preserve">. 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retrieving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sources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it </w:t>
      </w:r>
      <w:proofErr w:type="spellStart"/>
      <w:r>
        <w:t>queries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sameAs</w:t>
      </w:r>
      <w:proofErr w:type="spellEnd"/>
      <w:r>
        <w:t xml:space="preserve"> </w:t>
      </w:r>
      <w:proofErr w:type="spellStart"/>
      <w:r>
        <w:t>triples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application</w:t>
      </w:r>
      <w:proofErr w:type="spellEnd"/>
      <w:r>
        <w:t xml:space="preserve">. </w:t>
      </w:r>
    </w:p>
    <w:p w:rsidR="004E4994" w:rsidRDefault="007C19A8">
      <w:r>
        <w:rPr>
          <w:noProof/>
        </w:rPr>
        <w:lastRenderedPageBreak/>
        <w:drawing>
          <wp:inline distT="0" distB="0" distL="0" distR="0">
            <wp:extent cx="5760720" cy="332994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9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r>
        <w:t xml:space="preserve">The standard merge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a </w:t>
      </w:r>
      <w:proofErr w:type="spellStart"/>
      <w:r>
        <w:t>default</w:t>
      </w:r>
      <w:proofErr w:type="spellEnd"/>
      <w:r>
        <w:t xml:space="preserve"> </w:t>
      </w:r>
      <w:r>
        <w:t xml:space="preserve">set of merge </w:t>
      </w:r>
      <w:proofErr w:type="spellStart"/>
      <w:r>
        <w:t>rules</w:t>
      </w:r>
      <w:proofErr w:type="spellEnd"/>
      <w:r>
        <w:t xml:space="preserve">. 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+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„merge </w:t>
      </w:r>
      <w:proofErr w:type="spellStart"/>
      <w:r>
        <w:t>rule</w:t>
      </w:r>
      <w:proofErr w:type="spellEnd"/>
      <w:r>
        <w:t>.”</w:t>
      </w:r>
    </w:p>
    <w:p w:rsidR="004E4994" w:rsidRDefault="007C19A8">
      <w:r>
        <w:rPr>
          <w:noProof/>
        </w:rPr>
        <w:drawing>
          <wp:inline distT="0" distB="0" distL="0" distR="0">
            <wp:extent cx="5753100" cy="310134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01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proofErr w:type="spellStart"/>
      <w:r>
        <w:t>Each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sameAs</w:t>
      </w:r>
      <w:proofErr w:type="spellEnd"/>
      <w:r>
        <w:t xml:space="preserve"> </w:t>
      </w:r>
      <w:proofErr w:type="spellStart"/>
      <w:r>
        <w:t>triples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of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ontology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merges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of </w:t>
      </w:r>
      <w:proofErr w:type="spellStart"/>
      <w:r>
        <w:t>class</w:t>
      </w:r>
      <w:proofErr w:type="spellEnd"/>
      <w:r>
        <w:t xml:space="preserve">” </w:t>
      </w:r>
      <w:proofErr w:type="spellStart"/>
      <w:r>
        <w:t>property</w:t>
      </w:r>
      <w:proofErr w:type="spellEnd"/>
      <w:r>
        <w:t xml:space="preserve">.  The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merges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foaf:Person</w:t>
      </w:r>
      <w:proofErr w:type="spellEnd"/>
      <w:r>
        <w:t>.</w:t>
      </w:r>
    </w:p>
    <w:p w:rsidR="004E4994" w:rsidRDefault="007C19A8">
      <w:r>
        <w:t xml:space="preserve">The </w:t>
      </w:r>
      <w:proofErr w:type="spellStart"/>
      <w:r>
        <w:t>resources</w:t>
      </w:r>
      <w:proofErr w:type="spellEnd"/>
      <w:r>
        <w:t xml:space="preserve"> are </w:t>
      </w:r>
      <w:proofErr w:type="spellStart"/>
      <w:r>
        <w:t>inferred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sameAs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acc</w:t>
      </w:r>
      <w:r>
        <w:t>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via </w:t>
      </w:r>
      <w:proofErr w:type="spellStart"/>
      <w:r>
        <w:t>the</w:t>
      </w:r>
      <w:proofErr w:type="spellEnd"/>
      <w:r>
        <w:t xml:space="preserve"> „merge </w:t>
      </w:r>
      <w:proofErr w:type="spellStart"/>
      <w:r>
        <w:t>rule</w:t>
      </w:r>
      <w:proofErr w:type="spellEnd"/>
      <w:r>
        <w:t xml:space="preserve"> pattern” </w:t>
      </w:r>
      <w:proofErr w:type="spellStart"/>
      <w:r>
        <w:t>property</w:t>
      </w:r>
      <w:proofErr w:type="spellEnd"/>
      <w:r>
        <w:t xml:space="preserve">.  In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author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publication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a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persons</w:t>
      </w:r>
      <w:proofErr w:type="spellEnd"/>
      <w:r>
        <w:t xml:space="preserve">’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must </w:t>
      </w:r>
      <w:proofErr w:type="spellStart"/>
      <w:r>
        <w:t>match</w:t>
      </w:r>
      <w:proofErr w:type="spellEnd"/>
      <w:r>
        <w:t xml:space="preserve">. 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patterns</w:t>
      </w:r>
      <w:proofErr w:type="spellEnd"/>
      <w:r>
        <w:t xml:space="preserve">. 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 xml:space="preserve"> </w:t>
      </w:r>
      <w:r>
        <w:t xml:space="preserve">of </w:t>
      </w:r>
      <w:proofErr w:type="spellStart"/>
      <w:r>
        <w:t>the</w:t>
      </w:r>
      <w:proofErr w:type="spellEnd"/>
      <w:r>
        <w:t xml:space="preserve"> merge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sameAs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>.</w:t>
      </w:r>
    </w:p>
    <w:p w:rsidR="004E4994" w:rsidRDefault="007C19A8">
      <w:r>
        <w:rPr>
          <w:noProof/>
        </w:rPr>
        <w:lastRenderedPageBreak/>
        <w:drawing>
          <wp:inline distT="0" distB="0" distL="0" distR="0">
            <wp:extent cx="5753100" cy="291084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10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r>
        <w:rPr>
          <w:noProof/>
        </w:rPr>
        <w:drawing>
          <wp:inline distT="0" distB="0" distL="0" distR="0">
            <wp:extent cx="5745480" cy="283464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834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proofErr w:type="spellStart"/>
      <w:r>
        <w:t>When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on data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(e.g.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),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>” (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on a scale </w:t>
      </w:r>
      <w:proofErr w:type="spellStart"/>
      <w:r>
        <w:t>from</w:t>
      </w:r>
      <w:proofErr w:type="spellEnd"/>
      <w:r>
        <w:t xml:space="preserve"> 1-100)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sets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threshold</w:t>
      </w:r>
      <w:proofErr w:type="spellEnd"/>
      <w:r>
        <w:t xml:space="preserve"> for </w:t>
      </w:r>
      <w:proofErr w:type="spellStart"/>
      <w:r>
        <w:t>accepting</w:t>
      </w:r>
      <w:proofErr w:type="spellEnd"/>
      <w:r>
        <w:t xml:space="preserve"> inexact </w:t>
      </w:r>
      <w:proofErr w:type="spellStart"/>
      <w:r>
        <w:t>matches</w:t>
      </w:r>
      <w:proofErr w:type="spellEnd"/>
      <w:r>
        <w:t xml:space="preserve">.  </w:t>
      </w:r>
      <w:proofErr w:type="spellStart"/>
      <w:r>
        <w:t>Any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100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for </w:t>
      </w:r>
      <w:proofErr w:type="spellStart"/>
      <w:r>
        <w:t>example</w:t>
      </w:r>
      <w:proofErr w:type="spellEnd"/>
      <w:r>
        <w:t>, case-</w:t>
      </w:r>
      <w:proofErr w:type="spellStart"/>
      <w:r>
        <w:t>insensitive</w:t>
      </w:r>
      <w:proofErr w:type="spellEnd"/>
      <w:r>
        <w:t xml:space="preserve"> </w:t>
      </w:r>
      <w:proofErr w:type="spellStart"/>
      <w:r>
        <w:t>matches</w:t>
      </w:r>
      <w:proofErr w:type="spellEnd"/>
      <w:r>
        <w:t xml:space="preserve">. 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at 100 (or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specifying</w:t>
      </w:r>
      <w:proofErr w:type="spellEnd"/>
      <w:r>
        <w:t xml:space="preserve"> it at </w:t>
      </w:r>
      <w:proofErr w:type="spellStart"/>
      <w:r>
        <w:t>all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for </w:t>
      </w:r>
      <w:proofErr w:type="spellStart"/>
      <w:r>
        <w:t>faster</w:t>
      </w:r>
      <w:proofErr w:type="spellEnd"/>
      <w:r>
        <w:t xml:space="preserve">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in </w:t>
      </w:r>
      <w:proofErr w:type="spellStart"/>
      <w:r>
        <w:t>cas</w:t>
      </w:r>
      <w:r>
        <w:t>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truly</w:t>
      </w:r>
      <w:proofErr w:type="spellEnd"/>
      <w:r>
        <w:t xml:space="preserve"> exact </w:t>
      </w:r>
      <w:proofErr w:type="spellStart"/>
      <w:r>
        <w:t>matches</w:t>
      </w:r>
      <w:proofErr w:type="spellEnd"/>
      <w:r>
        <w:t xml:space="preserve"> are </w:t>
      </w:r>
      <w:proofErr w:type="spellStart"/>
      <w:r>
        <w:t>desired</w:t>
      </w:r>
      <w:proofErr w:type="spellEnd"/>
      <w:r>
        <w:t>.</w:t>
      </w:r>
    </w:p>
    <w:p w:rsidR="004E4994" w:rsidRDefault="007C19A8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a magic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of 19. 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setting</w:t>
      </w:r>
      <w:proofErr w:type="spellEnd"/>
      <w:r>
        <w:t xml:space="preserve"> of 19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initials</w:t>
      </w:r>
      <w:proofErr w:type="spellEnd"/>
      <w:r>
        <w:t xml:space="preserve">:  E.g. „J. A.” </w:t>
      </w:r>
      <w:proofErr w:type="spellStart"/>
      <w:r>
        <w:t>and</w:t>
      </w:r>
      <w:proofErr w:type="spellEnd"/>
      <w:r>
        <w:t xml:space="preserve"> „John Anderson”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match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a </w:t>
      </w:r>
      <w:proofErr w:type="spellStart"/>
      <w:r>
        <w:t>score</w:t>
      </w:r>
      <w:proofErr w:type="spellEnd"/>
      <w:r>
        <w:t xml:space="preserve"> of 19.</w:t>
      </w:r>
    </w:p>
    <w:p w:rsidR="004E4994" w:rsidRDefault="007C19A8">
      <w:pPr>
        <w:pStyle w:val="Titlu3"/>
      </w:pPr>
      <w:proofErr w:type="spellStart"/>
      <w:r>
        <w:t>Invali</w:t>
      </w:r>
      <w:r>
        <w:t>dating</w:t>
      </w:r>
      <w:proofErr w:type="spellEnd"/>
      <w:r>
        <w:t xml:space="preserve">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Merges</w:t>
      </w:r>
      <w:proofErr w:type="spellEnd"/>
    </w:p>
    <w:p w:rsidR="004E4994" w:rsidRDefault="007C19A8"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merge data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inferred</w:t>
      </w:r>
      <w:proofErr w:type="spellEnd"/>
      <w:r>
        <w:t xml:space="preserve"> </w:t>
      </w:r>
      <w:proofErr w:type="spellStart"/>
      <w:r>
        <w:t>sameAs</w:t>
      </w:r>
      <w:proofErr w:type="spellEnd"/>
      <w:r>
        <w:t xml:space="preserve">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>:</w:t>
      </w:r>
    </w:p>
    <w:p w:rsidR="004E4994" w:rsidRDefault="007C19A8">
      <w:r>
        <w:rPr>
          <w:noProof/>
        </w:rPr>
        <w:lastRenderedPageBreak/>
        <w:drawing>
          <wp:inline distT="0" distB="0" distL="0" distR="0">
            <wp:extent cx="5760720" cy="34671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proofErr w:type="spellStart"/>
      <w:r>
        <w:t>If</w:t>
      </w:r>
      <w:proofErr w:type="spellEnd"/>
      <w:r>
        <w:t xml:space="preserve"> a </w:t>
      </w:r>
      <w:proofErr w:type="spellStart"/>
      <w:r>
        <w:t>sameAs</w:t>
      </w:r>
      <w:proofErr w:type="spellEnd"/>
      <w:r>
        <w:t xml:space="preserve"> triple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erroneously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for </w:t>
      </w:r>
      <w:proofErr w:type="spellStart"/>
      <w:r>
        <w:t>addressing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problem.  </w:t>
      </w:r>
      <w:proofErr w:type="spellStart"/>
      <w:r>
        <w:t>First</w:t>
      </w:r>
      <w:proofErr w:type="spellEnd"/>
      <w:r>
        <w:t xml:space="preserve">, a </w:t>
      </w:r>
      <w:proofErr w:type="spellStart"/>
      <w:r>
        <w:t>provenance</w:t>
      </w:r>
      <w:proofErr w:type="spellEnd"/>
      <w:r>
        <w:t xml:space="preserve"> display </w:t>
      </w:r>
      <w:proofErr w:type="spellStart"/>
      <w:r>
        <w:t>will</w:t>
      </w:r>
      <w:proofErr w:type="spellEnd"/>
      <w:r>
        <w:t xml:space="preserve"> sh</w:t>
      </w:r>
      <w:r>
        <w:t xml:space="preserve">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for </w:t>
      </w:r>
      <w:proofErr w:type="spellStart"/>
      <w:r>
        <w:t>inferring</w:t>
      </w:r>
      <w:proofErr w:type="spellEnd"/>
      <w:r>
        <w:t xml:space="preserve"> </w:t>
      </w:r>
      <w:proofErr w:type="spellStart"/>
      <w:r>
        <w:t>sameAs</w:t>
      </w:r>
      <w:proofErr w:type="spellEnd"/>
      <w:r>
        <w:t xml:space="preserve"> </w:t>
      </w:r>
      <w:proofErr w:type="spellStart"/>
      <w:r>
        <w:t>triples</w:t>
      </w:r>
      <w:proofErr w:type="spellEnd"/>
      <w:r>
        <w:t xml:space="preserve"> for a </w:t>
      </w:r>
      <w:proofErr w:type="spellStart"/>
      <w:r>
        <w:t>given</w:t>
      </w:r>
      <w:proofErr w:type="spellEnd"/>
      <w:r>
        <w:t xml:space="preserve"> individual:</w:t>
      </w:r>
    </w:p>
    <w:p w:rsidR="004E4994" w:rsidRDefault="007C19A8">
      <w:r>
        <w:rPr>
          <w:noProof/>
        </w:rPr>
        <w:drawing>
          <wp:inline distT="0" distB="0" distL="0" distR="0">
            <wp:extent cx="5753100" cy="325374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53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4994" w:rsidRDefault="007C19A8">
      <w:proofErr w:type="spellStart"/>
      <w:r>
        <w:t>These</w:t>
      </w:r>
      <w:proofErr w:type="spellEnd"/>
      <w:r>
        <w:t xml:space="preserve"> merge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revisited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. 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are </w:t>
      </w:r>
      <w:proofErr w:type="spellStart"/>
      <w:r>
        <w:t>generally</w:t>
      </w:r>
      <w:proofErr w:type="spellEnd"/>
      <w:r>
        <w:t xml:space="preserve"> sound, but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troublesome</w:t>
      </w:r>
      <w:proofErr w:type="spellEnd"/>
      <w:r>
        <w:t xml:space="preserve"> </w:t>
      </w:r>
      <w:proofErr w:type="spellStart"/>
      <w:r>
        <w:t>inferences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invalidated</w:t>
      </w:r>
      <w:proofErr w:type="spellEnd"/>
      <w:r>
        <w:t>, „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” </w:t>
      </w:r>
      <w:proofErr w:type="spellStart"/>
      <w:r>
        <w:t>links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(just </w:t>
      </w:r>
      <w:proofErr w:type="spellStart"/>
      <w:r>
        <w:t>above</w:t>
      </w:r>
      <w:proofErr w:type="spellEnd"/>
      <w:r>
        <w:t xml:space="preserve"> „same as”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merge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merge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. 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assertions</w:t>
      </w:r>
      <w:proofErr w:type="spellEnd"/>
      <w:r>
        <w:t>, re-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merge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offending</w:t>
      </w:r>
      <w:proofErr w:type="spellEnd"/>
      <w:r>
        <w:t xml:space="preserve"> </w:t>
      </w:r>
      <w:proofErr w:type="spellStart"/>
      <w:r>
        <w:t>inferences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removed</w:t>
      </w:r>
      <w:proofErr w:type="spellEnd"/>
      <w:r>
        <w:t>.</w:t>
      </w:r>
    </w:p>
    <w:p w:rsidR="004E4994" w:rsidRDefault="007C19A8">
      <w:pPr>
        <w:pStyle w:val="Titlu2"/>
      </w:pPr>
      <w:proofErr w:type="spellStart"/>
      <w:r>
        <w:lastRenderedPageBreak/>
        <w:t>P</w:t>
      </w:r>
      <w:r>
        <w:t>ublish</w:t>
      </w:r>
      <w:proofErr w:type="spellEnd"/>
      <w:r>
        <w:t xml:space="preserve"> Data</w:t>
      </w:r>
    </w:p>
    <w:p w:rsidR="004E4994" w:rsidRDefault="007C19A8">
      <w:r>
        <w:t xml:space="preserve">The </w:t>
      </w:r>
      <w:proofErr w:type="spellStart"/>
      <w:r>
        <w:t>publish</w:t>
      </w:r>
      <w:proofErr w:type="spellEnd"/>
      <w:r>
        <w:t xml:space="preserve"> step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merge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resulting</w:t>
      </w:r>
      <w:proofErr w:type="spellEnd"/>
      <w:r>
        <w:t xml:space="preserve"> </w:t>
      </w:r>
      <w:proofErr w:type="spellStart"/>
      <w:r>
        <w:t>sameAs</w:t>
      </w:r>
      <w:proofErr w:type="spellEnd"/>
      <w:r>
        <w:t xml:space="preserve"> </w:t>
      </w:r>
      <w:proofErr w:type="spellStart"/>
      <w:r>
        <w:t>triples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combine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single </w:t>
      </w:r>
      <w:proofErr w:type="spellStart"/>
      <w:r>
        <w:t>representation</w:t>
      </w:r>
      <w:proofErr w:type="spellEnd"/>
      <w:r>
        <w:t xml:space="preserve"> of a real-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single URI.  The URI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original dat</w:t>
      </w:r>
      <w:r>
        <w:t xml:space="preserve">a </w:t>
      </w:r>
      <w:proofErr w:type="spellStart"/>
      <w:r>
        <w:t>source</w:t>
      </w:r>
      <w:proofErr w:type="spellEnd"/>
      <w:r>
        <w:t xml:space="preserve">.  </w:t>
      </w:r>
      <w:proofErr w:type="spellStart"/>
      <w:r>
        <w:t>Similarly</w:t>
      </w:r>
      <w:proofErr w:type="spellEnd"/>
      <w:r>
        <w:t xml:space="preserve">, </w:t>
      </w:r>
      <w:proofErr w:type="spellStart"/>
      <w:r>
        <w:t>properties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(e.g. </w:t>
      </w:r>
      <w:proofErr w:type="spellStart"/>
      <w:r>
        <w:t>labels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>.</w:t>
      </w:r>
    </w:p>
    <w:p w:rsidR="004E4994" w:rsidRDefault="007C19A8">
      <w:bookmarkStart w:id="1" w:name="_gjdgxs" w:colFirst="0" w:colLast="0"/>
      <w:bookmarkEnd w:id="1"/>
      <w:r>
        <w:rPr>
          <w:noProof/>
        </w:rPr>
        <w:drawing>
          <wp:inline distT="0" distB="0" distL="0" distR="0">
            <wp:extent cx="5753100" cy="2796540"/>
            <wp:effectExtent l="0" t="0" r="0" b="0"/>
            <wp:docPr id="1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796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The </w:t>
      </w:r>
      <w:proofErr w:type="spellStart"/>
      <w:r>
        <w:t>publisher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a </w:t>
      </w:r>
      <w:proofErr w:type="spellStart"/>
      <w:r>
        <w:t>staging</w:t>
      </w:r>
      <w:proofErr w:type="spellEnd"/>
      <w:r>
        <w:t>/</w:t>
      </w:r>
      <w:proofErr w:type="spellStart"/>
      <w:r>
        <w:t>testing</w:t>
      </w:r>
      <w:proofErr w:type="spellEnd"/>
      <w:r>
        <w:t xml:space="preserve"> or public </w:t>
      </w:r>
      <w:proofErr w:type="spellStart"/>
      <w:r>
        <w:t>WheatVIVO</w:t>
      </w:r>
      <w:proofErr w:type="spellEnd"/>
      <w:r>
        <w:t xml:space="preserve"> server.  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</w:t>
      </w:r>
      <w:r>
        <w:t>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similarly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data </w:t>
      </w:r>
      <w:proofErr w:type="spellStart"/>
      <w:r>
        <w:t>sources</w:t>
      </w:r>
      <w:proofErr w:type="spellEnd"/>
      <w:r>
        <w:t>.</w:t>
      </w:r>
    </w:p>
    <w:p w:rsidR="004E4994" w:rsidRDefault="004E4994"/>
    <w:p w:rsidR="004E4994" w:rsidRDefault="004E4994"/>
    <w:sectPr w:rsidR="004E4994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4994"/>
    <w:rsid w:val="004E4994"/>
    <w:rsid w:val="005A16B9"/>
    <w:rsid w:val="007C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AE27"/>
  <w15:docId w15:val="{884D99E5-601B-4DAA-8113-3A2086D0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o-RO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789</Words>
  <Characters>4499</Characters>
  <Application>Microsoft Office Word</Application>
  <DocSecurity>0</DocSecurity>
  <Lines>37</Lines>
  <Paragraphs>10</Paragraphs>
  <ScaleCrop>false</ScaleCrop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Lowe</cp:lastModifiedBy>
  <cp:revision>3</cp:revision>
  <dcterms:created xsi:type="dcterms:W3CDTF">2018-11-02T13:03:00Z</dcterms:created>
  <dcterms:modified xsi:type="dcterms:W3CDTF">2018-11-02T13:04:00Z</dcterms:modified>
</cp:coreProperties>
</file>