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Times New Roman" w:cs="Times New Roman" w:eastAsia="Times New Roman" w:hAnsi="Times New Roman"/>
          <w:b/>
          <w:bCs/>
          <w:sz w:val="32"/>
          <w:szCs w:val="32"/>
        </w:rPr>
        <w:t xml:space="preserve">CONTRACT DE MANDAT</w:t>
      </w:r>
    </w:p>
    <w:p>
      <w:pPr>
        <w:spacing w:after="300"/>
        <w:jc w:val="center"/>
      </w:pPr>
      <w:r>
        <w:rPr>
          <w:rFonts w:ascii="Times New Roman" w:cs="Times New Roman" w:eastAsia="Times New Roman" w:hAnsi="Times New Roman"/>
          <w:b/>
          <w:bCs/>
          <w:sz w:val="24"/>
          <w:szCs w:val="24"/>
        </w:rPr>
        <w:t xml:space="preserve">NR. ………………………… / …………………………</w:t>
      </w:r>
    </w:p>
    <w:p>
      <w:pPr>
        <w:spacing w:before="300" w:after="200"/>
        <w:jc w:val="center"/>
      </w:pPr>
      <w:r>
        <w:rPr>
          <w:rFonts w:ascii="Times New Roman" w:cs="Times New Roman" w:eastAsia="Times New Roman" w:hAnsi="Times New Roman"/>
          <w:b/>
          <w:bCs/>
          <w:sz w:val="26"/>
          <w:szCs w:val="26"/>
        </w:rPr>
        <w:t xml:space="preserve">I. PĂRȚILE CONTRACTULUI</w:t>
      </w:r>
    </w:p>
    <w:p>
      <w:pPr>
        <w:spacing w:after="120" w:line="276"/>
        <w:jc w:val="both"/>
      </w:pPr>
      <w:r>
        <w:rPr>
          <w:rFonts w:ascii="Times New Roman" w:cs="Times New Roman" w:eastAsia="Times New Roman" w:hAnsi="Times New Roman"/>
          <w:b/>
          <w:bCs/>
          <w:sz w:val="22"/>
          <w:szCs w:val="22"/>
        </w:rPr>
        <w:t xml:space="preserve">1.1. QUATRO GRUP DISTRIBUTION SRL, </w:t>
      </w:r>
      <w:r>
        <w:rPr>
          <w:rFonts w:ascii="Times New Roman" w:cs="Times New Roman" w:eastAsia="Times New Roman" w:hAnsi="Times New Roman"/>
          <w:sz w:val="22"/>
          <w:szCs w:val="22"/>
        </w:rPr>
        <w:t xml:space="preserve">cu sediul social în Iași, Șos. Păcurari nr. 35, bl. 543 A, et. 2, ap. 1, jud. Iași, cod unic de identificare RO 25168353, înregistrată la Oficiul Registrului Comerțului Iași sub nr. J2009000409222, reprezentată legal prin administrator Popa Stefanita Pantelimon, în calitate de </w:t>
      </w:r>
      <w:r>
        <w:rPr>
          <w:rFonts w:ascii="Times New Roman" w:cs="Times New Roman" w:eastAsia="Times New Roman" w:hAnsi="Times New Roman"/>
          <w:b/>
          <w:bCs/>
          <w:sz w:val="22"/>
          <w:szCs w:val="22"/>
        </w:rPr>
        <w:t xml:space="preserve">mandant, </w:t>
      </w:r>
      <w:r>
        <w:rPr>
          <w:rFonts w:ascii="Times New Roman" w:cs="Times New Roman" w:eastAsia="Times New Roman" w:hAnsi="Times New Roman"/>
          <w:sz w:val="22"/>
          <w:szCs w:val="22"/>
        </w:rPr>
        <w:t xml:space="preserve">denumită în continuare fie „</w:t>
      </w:r>
      <w:r>
        <w:rPr>
          <w:rFonts w:ascii="Times New Roman" w:cs="Times New Roman" w:eastAsia="Times New Roman" w:hAnsi="Times New Roman"/>
          <w:b/>
          <w:bCs/>
          <w:sz w:val="22"/>
          <w:szCs w:val="22"/>
        </w:rPr>
        <w:t xml:space="preserve">Mandantul</w:t>
      </w:r>
      <w:r>
        <w:rPr>
          <w:rFonts w:ascii="Times New Roman" w:cs="Times New Roman" w:eastAsia="Times New Roman" w:hAnsi="Times New Roman"/>
          <w:sz w:val="22"/>
          <w:szCs w:val="22"/>
        </w:rPr>
        <w:t xml:space="preserve">” fie „</w:t>
      </w:r>
      <w:r>
        <w:rPr>
          <w:rFonts w:ascii="Times New Roman" w:cs="Times New Roman" w:eastAsia="Times New Roman" w:hAnsi="Times New Roman"/>
          <w:b/>
          <w:bCs/>
          <w:sz w:val="22"/>
          <w:szCs w:val="22"/>
        </w:rPr>
        <w:t xml:space="preserve">Quatro</w:t>
      </w:r>
      <w:r>
        <w:rPr>
          <w:rFonts w:ascii="Times New Roman" w:cs="Times New Roman" w:eastAsia="Times New Roman" w:hAnsi="Times New Roman"/>
          <w:sz w:val="22"/>
          <w:szCs w:val="22"/>
        </w:rPr>
        <w:t xml:space="preserve">”, și</w:t>
      </w:r>
    </w:p>
    <w:p>
      <w:pPr>
        <w:spacing w:after="120" w:line="276"/>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Societatea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cu sediul social/profesional în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Jud. Iași, înregistrată la ORC Iași sub nr.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având CUI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reprezentată prin administrator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în calitate de </w:t>
      </w:r>
      <w:r>
        <w:rPr>
          <w:rFonts w:ascii="Times New Roman" w:cs="Times New Roman" w:eastAsia="Times New Roman" w:hAnsi="Times New Roman"/>
          <w:b/>
          <w:bCs/>
          <w:sz w:val="22"/>
          <w:szCs w:val="22"/>
        </w:rPr>
        <w:t xml:space="preserve">mandatar, </w:t>
      </w:r>
      <w:r>
        <w:rPr>
          <w:rFonts w:ascii="Times New Roman" w:cs="Times New Roman" w:eastAsia="Times New Roman" w:hAnsi="Times New Roman"/>
          <w:sz w:val="22"/>
          <w:szCs w:val="22"/>
        </w:rPr>
        <w:t xml:space="preserve">denumită în continuare fie „</w:t>
      </w:r>
      <w:r>
        <w:rPr>
          <w:rFonts w:ascii="Times New Roman" w:cs="Times New Roman" w:eastAsia="Times New Roman" w:hAnsi="Times New Roman"/>
          <w:b/>
          <w:bCs/>
          <w:sz w:val="22"/>
          <w:szCs w:val="22"/>
        </w:rPr>
        <w:t xml:space="preserve">Mandatarul</w:t>
      </w:r>
      <w:r>
        <w:rPr>
          <w:rFonts w:ascii="Times New Roman" w:cs="Times New Roman" w:eastAsia="Times New Roman" w:hAnsi="Times New Roman"/>
          <w:sz w:val="22"/>
          <w:szCs w:val="22"/>
        </w:rPr>
        <w:t xml:space="preserve">” fie „</w:t>
      </w:r>
      <w:r>
        <w:rPr>
          <w:rFonts w:ascii="Times New Roman" w:cs="Times New Roman" w:eastAsia="Times New Roman" w:hAnsi="Times New Roman"/>
          <w:b/>
          <w:bCs/>
          <w:sz w:val="22"/>
          <w:szCs w:val="22"/>
        </w:rPr>
        <w:t xml:space="preserve">Împuternicitul</w:t>
      </w:r>
      <w:r>
        <w:rPr>
          <w:rFonts w:ascii="Times New Roman" w:cs="Times New Roman" w:eastAsia="Times New Roman" w:hAnsi="Times New Roman"/>
          <w:sz w:val="22"/>
          <w:szCs w:val="22"/>
        </w:rPr>
        <w:t xml:space="preserve">”, și</w:t>
      </w:r>
    </w:p>
    <w:p>
      <w:pPr>
        <w:spacing w:after="120" w:line="276"/>
        <w:jc w:val="both"/>
      </w:pPr>
      <w:r>
        <w:rPr>
          <w:rFonts w:ascii="Times New Roman" w:cs="Times New Roman" w:eastAsia="Times New Roman" w:hAnsi="Times New Roman"/>
          <w:b/>
          <w:bCs/>
          <w:sz w:val="22"/>
          <w:szCs w:val="22"/>
        </w:rPr>
        <w:t xml:space="preserve">1.3. Dl./Dna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cu domiciliul în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posesor al C.I. Seria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nr.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tel.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în calitate de </w:t>
      </w:r>
      <w:r>
        <w:rPr>
          <w:rFonts w:ascii="Times New Roman" w:cs="Times New Roman" w:eastAsia="Times New Roman" w:hAnsi="Times New Roman"/>
          <w:b/>
          <w:bCs/>
          <w:sz w:val="22"/>
          <w:szCs w:val="22"/>
        </w:rPr>
        <w:t xml:space="preserve">Fidejusor (Garant) al Mandatarului, </w:t>
      </w:r>
      <w:r>
        <w:rPr>
          <w:rFonts w:ascii="Times New Roman" w:cs="Times New Roman" w:eastAsia="Times New Roman" w:hAnsi="Times New Roman"/>
          <w:sz w:val="22"/>
          <w:szCs w:val="22"/>
        </w:rPr>
        <w:t xml:space="preserve">denumit în continuare „Fidejusorul” sau „Garantul”,</w:t>
      </w:r>
    </w:p>
    <w:p>
      <w:pPr>
        <w:spacing w:after="120" w:line="276"/>
        <w:jc w:val="both"/>
      </w:pPr>
      <w:r>
        <w:rPr>
          <w:rFonts w:ascii="Times New Roman" w:cs="Times New Roman" w:eastAsia="Times New Roman" w:hAnsi="Times New Roman"/>
          <w:sz w:val="22"/>
          <w:szCs w:val="22"/>
        </w:rPr>
        <w:t xml:space="preserve">au convenit să încheie prezentul contract de mandat („Contractul”), cu următoarele prevederi:</w:t>
      </w:r>
    </w:p>
    <w:p>
      <w:pPr>
        <w:spacing w:before="300" w:after="200"/>
        <w:jc w:val="center"/>
      </w:pPr>
      <w:r>
        <w:rPr>
          <w:rFonts w:ascii="Times New Roman" w:cs="Times New Roman" w:eastAsia="Times New Roman" w:hAnsi="Times New Roman"/>
          <w:b/>
          <w:bCs/>
          <w:sz w:val="26"/>
          <w:szCs w:val="26"/>
        </w:rPr>
        <w:t xml:space="preserve">II. DEFINIȚII</w:t>
      </w:r>
    </w:p>
    <w:p>
      <w:pPr>
        <w:spacing w:after="120" w:line="276"/>
        <w:jc w:val="both"/>
      </w:pPr>
      <w:r>
        <w:rPr>
          <w:rFonts w:ascii="Times New Roman" w:cs="Times New Roman" w:eastAsia="Times New Roman" w:hAnsi="Times New Roman"/>
          <w:b/>
          <w:bCs/>
          <w:sz w:val="22"/>
          <w:szCs w:val="22"/>
        </w:rPr>
        <w:t xml:space="preserve">2.1 Active </w:t>
      </w:r>
      <w:r>
        <w:rPr>
          <w:rFonts w:ascii="Times New Roman" w:cs="Times New Roman" w:eastAsia="Times New Roman" w:hAnsi="Times New Roman"/>
          <w:sz w:val="22"/>
          <w:szCs w:val="22"/>
        </w:rPr>
        <w:t xml:space="preserve">înseamnă toate bunurile mobile corporale sau incorporale, proprietatea Mandantului Quatro, care se vor afla în detenția Mandatarului în executarea prezentului Contract, cum ar fi, dar fără ca enumerarea să fie limitativă: Bunurile, sumele de bani obținute din vânzarea Bunurilor, Casa de Marcat, sertarul de bani, rafturile de vânzare, echipamentele informatice, licențele software.</w:t>
      </w:r>
    </w:p>
    <w:p>
      <w:pPr>
        <w:spacing w:after="120" w:line="276"/>
        <w:jc w:val="both"/>
      </w:pPr>
      <w:r>
        <w:rPr>
          <w:rFonts w:ascii="Times New Roman" w:cs="Times New Roman" w:eastAsia="Times New Roman" w:hAnsi="Times New Roman"/>
          <w:b/>
          <w:bCs/>
          <w:sz w:val="22"/>
          <w:szCs w:val="22"/>
        </w:rPr>
        <w:t xml:space="preserve">2.2 Bunuri </w:t>
      </w:r>
      <w:r>
        <w:rPr>
          <w:rFonts w:ascii="Times New Roman" w:cs="Times New Roman" w:eastAsia="Times New Roman" w:hAnsi="Times New Roman"/>
          <w:sz w:val="22"/>
          <w:szCs w:val="22"/>
        </w:rPr>
        <w:t xml:space="preserve">înseamnă produsele din tutun în proprietatea Quatro, aduse și depozitate în Raftul de Vânzare și în Spațiul dat în folosința Mandantului prin contractul de comodat, în vederea comercializării lor de către Mandatar, în numele și pe seama Quatro, în regim de mandat, astfel cum sunt enumerate în Anexa 1 la prezentul Contract sau în procesele verbale de predare-primire încheiate în executarea prezentului Contract.</w:t>
      </w:r>
    </w:p>
    <w:p>
      <w:pPr>
        <w:spacing w:after="120" w:line="276"/>
        <w:jc w:val="both"/>
      </w:pPr>
      <w:r>
        <w:rPr>
          <w:rFonts w:ascii="Times New Roman" w:cs="Times New Roman" w:eastAsia="Times New Roman" w:hAnsi="Times New Roman"/>
          <w:b/>
          <w:bCs/>
          <w:sz w:val="22"/>
          <w:szCs w:val="22"/>
        </w:rPr>
        <w:t xml:space="preserve">2.3 Casa de marcat </w:t>
      </w:r>
      <w:r>
        <w:rPr>
          <w:rFonts w:ascii="Times New Roman" w:cs="Times New Roman" w:eastAsia="Times New Roman" w:hAnsi="Times New Roman"/>
          <w:sz w:val="22"/>
          <w:szCs w:val="22"/>
        </w:rPr>
        <w:t xml:space="preserve">reprezintă aparatul fiscal de marcat definit prin OUG 28/1999, achiziționat de Mandant special pentru executarea prezentului Contract și care va fi utilizat legal de Mandatar în numele Mandantului.</w:t>
      </w:r>
    </w:p>
    <w:p>
      <w:pPr>
        <w:spacing w:after="120" w:line="276"/>
        <w:jc w:val="both"/>
      </w:pPr>
      <w:r>
        <w:rPr>
          <w:rFonts w:ascii="Times New Roman" w:cs="Times New Roman" w:eastAsia="Times New Roman" w:hAnsi="Times New Roman"/>
          <w:b/>
          <w:bCs/>
          <w:sz w:val="22"/>
          <w:szCs w:val="22"/>
        </w:rPr>
        <w:t xml:space="preserve">2.4 Magazinul </w:t>
      </w:r>
      <w:r>
        <w:rPr>
          <w:rFonts w:ascii="Times New Roman" w:cs="Times New Roman" w:eastAsia="Times New Roman" w:hAnsi="Times New Roman"/>
          <w:sz w:val="22"/>
          <w:szCs w:val="22"/>
        </w:rPr>
        <w:t xml:space="preserve">sau </w:t>
      </w:r>
      <w:r>
        <w:rPr>
          <w:rFonts w:ascii="Times New Roman" w:cs="Times New Roman" w:eastAsia="Times New Roman" w:hAnsi="Times New Roman"/>
          <w:b/>
          <w:bCs/>
          <w:sz w:val="22"/>
          <w:szCs w:val="22"/>
        </w:rPr>
        <w:t xml:space="preserve">Magazinele </w:t>
      </w:r>
      <w:r>
        <w:rPr>
          <w:rFonts w:ascii="Times New Roman" w:cs="Times New Roman" w:eastAsia="Times New Roman" w:hAnsi="Times New Roman"/>
          <w:sz w:val="22"/>
          <w:szCs w:val="22"/>
        </w:rPr>
        <w:t xml:space="preserve">reprezintă locațiile în care Mandatarul își desfășoară propria activitate economică, care înglobează Spațiul dat în folosință și de unde urmează să comercializeze Bunurile ce fac obiectul prezentului Contract. Lista adreselor complete ale Magazinelor este cuprinsă în Anexa 2.</w:t>
      </w:r>
    </w:p>
    <w:p>
      <w:pPr>
        <w:spacing w:after="120" w:line="276"/>
        <w:jc w:val="both"/>
      </w:pPr>
      <w:r>
        <w:rPr>
          <w:rFonts w:ascii="Times New Roman" w:cs="Times New Roman" w:eastAsia="Times New Roman" w:hAnsi="Times New Roman"/>
          <w:b/>
          <w:bCs/>
          <w:sz w:val="22"/>
          <w:szCs w:val="22"/>
        </w:rPr>
        <w:t xml:space="preserve">2.5 Raftul de Vânzare </w:t>
      </w:r>
      <w:r>
        <w:rPr>
          <w:rFonts w:ascii="Times New Roman" w:cs="Times New Roman" w:eastAsia="Times New Roman" w:hAnsi="Times New Roman"/>
          <w:sz w:val="22"/>
          <w:szCs w:val="22"/>
        </w:rPr>
        <w:t xml:space="preserve">reprezintă un bun specific activității de comerț, pus la dispoziția Mandatarului de către Quatro pentru comercializarea Bunurilor și promovarea de afișaj publicitar.</w:t>
      </w:r>
    </w:p>
    <w:p>
      <w:pPr>
        <w:spacing w:after="120" w:line="276"/>
        <w:jc w:val="both"/>
      </w:pPr>
      <w:r>
        <w:rPr>
          <w:rFonts w:ascii="Times New Roman" w:cs="Times New Roman" w:eastAsia="Times New Roman" w:hAnsi="Times New Roman"/>
          <w:b/>
          <w:bCs/>
          <w:sz w:val="22"/>
          <w:szCs w:val="22"/>
        </w:rPr>
        <w:t xml:space="preserve">2.6 Reprezentantul Autorizat al Quatro </w:t>
      </w:r>
      <w:r>
        <w:rPr>
          <w:rFonts w:ascii="Times New Roman" w:cs="Times New Roman" w:eastAsia="Times New Roman" w:hAnsi="Times New Roman"/>
          <w:sz w:val="22"/>
          <w:szCs w:val="22"/>
        </w:rPr>
        <w:t xml:space="preserve">este persoana desemnată în scris de Mandant, prin reprezentanții săi legali, în vederea reprezentării Mandantului în relația cu Mandatarul. Desemnarea sau înlocuirea Reprezentantului Autorizat va fi comunicată Mandatarului în scris (inclusiv prin email sau mesaj electronic) și produce efecte de la data comunicării. Mandatarul nu va putea refuza predarea sumelor sau cooperarea cu Reprezentantul Autorizat invocând necunoașterea identității acestuia, dacă comunicarea a fost făcută conform prezentului articol.</w:t>
      </w:r>
    </w:p>
    <w:p>
      <w:pPr>
        <w:spacing w:after="120" w:line="276"/>
        <w:jc w:val="both"/>
      </w:pPr>
      <w:r>
        <w:rPr>
          <w:rFonts w:ascii="Times New Roman" w:cs="Times New Roman" w:eastAsia="Times New Roman" w:hAnsi="Times New Roman"/>
          <w:b/>
          <w:bCs/>
          <w:sz w:val="22"/>
          <w:szCs w:val="22"/>
        </w:rPr>
        <w:t xml:space="preserve">2.7 Spațiul dat în folosință </w:t>
      </w:r>
      <w:r>
        <w:rPr>
          <w:rFonts w:ascii="Times New Roman" w:cs="Times New Roman" w:eastAsia="Times New Roman" w:hAnsi="Times New Roman"/>
          <w:sz w:val="22"/>
          <w:szCs w:val="22"/>
        </w:rPr>
        <w:t xml:space="preserve">reprezintă un spațiu, obiect al contractului de comodat încheiat între părți, în suprafață de aproximativ 3 mp, aflat în incinta Magazinului/Magazinelor, pus la dispoziție cu titlu gratuit de Mandatar către Quatro în regim de comodat.</w:t>
      </w:r>
    </w:p>
    <w:p>
      <w:pPr>
        <w:spacing w:after="120" w:line="276"/>
        <w:jc w:val="both"/>
      </w:pPr>
      <w:r>
        <w:rPr>
          <w:rFonts w:ascii="Times New Roman" w:cs="Times New Roman" w:eastAsia="Times New Roman" w:hAnsi="Times New Roman"/>
          <w:b/>
          <w:bCs/>
          <w:sz w:val="22"/>
          <w:szCs w:val="22"/>
        </w:rPr>
        <w:t xml:space="preserve">2.8 Inventar </w:t>
      </w:r>
      <w:r>
        <w:rPr>
          <w:rFonts w:ascii="Times New Roman" w:cs="Times New Roman" w:eastAsia="Times New Roman" w:hAnsi="Times New Roman"/>
          <w:sz w:val="22"/>
          <w:szCs w:val="22"/>
        </w:rPr>
        <w:t xml:space="preserve">reprezintă procesul de verificare fizică a Bunurilor, Activelor și sumelor de bani aflate în detenția Mandatarului, efectuat periodic sau inopinat de către Mandant sau Reprezentantul său Autorizat, finalizat prin întocmirea unui proces-verbal de inventar.</w:t>
      </w:r>
    </w:p>
    <w:p>
      <w:pPr>
        <w:spacing w:before="300" w:after="200"/>
        <w:jc w:val="center"/>
      </w:pPr>
      <w:r>
        <w:rPr>
          <w:rFonts w:ascii="Times New Roman" w:cs="Times New Roman" w:eastAsia="Times New Roman" w:hAnsi="Times New Roman"/>
          <w:b/>
          <w:bCs/>
          <w:sz w:val="26"/>
          <w:szCs w:val="26"/>
        </w:rPr>
        <w:t xml:space="preserve">III. OBIECTUL CONTRACTULUI</w:t>
      </w:r>
    </w:p>
    <w:p>
      <w:pPr>
        <w:spacing w:after="120" w:line="276"/>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Obiectul contractului constă în împuternicirea Mandatarului de către Mandant în vederea comercializării produselor de tutun aflate în proprietatea Quatro, depozitate în Raftul de Vânzare și în Spațiul dat de Mandatar în folosința Mandantului prin contractul de comodat încheiat între părți, în numele și pe seama Quatro, precum și pentru desfășurarea oricăror operațiuni auxiliare sau conexe, în condițiile prezentului Contract.</w:t>
      </w:r>
    </w:p>
    <w:p>
      <w:pPr>
        <w:spacing w:after="120" w:line="276"/>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Bunurile sunt proprietatea Mandantului și rămân astfel pe toată durata Contractului, până în momentul vânzării acestora de către Mandant prin intermediul Mandatarului, cu plata pe loc, Mandantul având dreptul să dispună de ele la alegerea sa, în mod exclusiv și neîngrădit.</w:t>
      </w:r>
    </w:p>
    <w:p>
      <w:pPr>
        <w:spacing w:after="120" w:line="276"/>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Mandantul are dreptul oricând să reia și să ridice toate sau o parte din Bunurile depozitate în Raftul de Vânzare și în Spațiul dat în folosință, fără niciun fel de preaviz dat Mandatarului, dar numai în timpul programului de lucru al Magazinului. La cererea Mandantului, acesta va avea dreptul să ridice oricare din Bunuri inclusiv în afara programului de lucru al Magazinelor, cu un preaviz de 24 ore acordat Mandatarului, iar Mandatarul nu va refuza o astfel de solicitare. Mandatarul nu va avea niciun drept de retenție asupra Bunurilor ori asupra Raftului de Vânzare sau asupra oricăror alte bunuri ale Mandantului care ar ajunge să se afle din orice motiv în incinta Magazinului.</w:t>
      </w:r>
    </w:p>
    <w:p>
      <w:pPr>
        <w:spacing w:after="120" w:line="276"/>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Aprovizionarea Raftului de Vânzare cu Bunurile va fi efectuată de către Mandant cu ocazia vizitelor de lucru efectuate de reprezentanții Mandantului, în cantitățile stabilite în mod liber de către Mandant și la termenele stabilite de acesta în mod unilateral.</w:t>
      </w:r>
    </w:p>
    <w:p>
      <w:pPr>
        <w:spacing w:after="120" w:line="276"/>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Documentația necesară potrivit legii pentru gestiunea, depozitarea sau înregistrarea în contabilitate a Bunurilor va fi exclusiv în sarcina Quatro ca unic proprietar al Bunurilor, dar Mandatarul va coopera pe deplin cu Quatro în ceea ce privește gestiunea efectivă, din Magazin, a Bunurilor.</w:t>
      </w:r>
    </w:p>
    <w:p>
      <w:pPr>
        <w:spacing w:after="120" w:line="276"/>
        <w:jc w:val="both"/>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În scopul comercializării Bunurilor prin intermediul Mandatarului, Quatro are dreptul să amplaseze Rafturi de Vânzare în Spațiul dat în folosință. Pe toată durata Contractului, Raftul de Vânzare rămâne în proprietatea Quatro, acesta suportând cheltuielile cu reparațiile (cu excepția defecțiunilor cauzate din culpa Mandatarului, a reprezentanților sau angajaților acestuia), precum și devalorizarea ca urmare a uzurii normale. Mandantul va avea dreptul să înlocuiască ori să retragă Raftul de Vânzare la alegerea sa, în orice moment, Mandatarul fiind obligat să asigure accesul liber și neîngrădit al Quatro.</w:t>
      </w:r>
    </w:p>
    <w:p>
      <w:pPr>
        <w:spacing w:after="120" w:line="276"/>
        <w:jc w:val="both"/>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În scopul desfășurării activității de comercializare a Bunurilor în condiții optime, Quatro va avea dreptul să promoveze Bunurile prin mesaje și afișe publicitare, atât prin intermediul afișajului electronic al Raftului de Vânzare, cât și prin orice alte metode practicate în mod obișnuit. Costurile tuturor materialelor promoționale vor fi exclusiv în sarcina Quatro. Mandatarul nu va percepe niciun comision, tarif sau onorar suplimentar. În cazul în care activitatea de promovare va necesita și participarea Mandatarului, împuternicirea se va extinde și asupra acestor activități auxiliare, comisionul cuvenit conform art. 5.4 fiind considerat că acoperă și aceste activități auxiliare.</w:t>
      </w:r>
    </w:p>
    <w:p>
      <w:pPr>
        <w:spacing w:after="120" w:line="276"/>
        <w:jc w:val="both"/>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Pentru a desfășura în condițiile legii activitatea de comercializare a Bunurilor, Quatro va pune, pe cheltuiala sa, la dispoziția Mandatarului o casă de marcat fiscalizată și un sistem informatic de gestiune. Casa de marcat, echipamentul informatic și sistemul de gestiune sunt și vor rămâne proprietatea exclusivă a Quatro. Mandatarul va efectua în mod obligatoriu toate operațiunile de înregistrare, încasare, predare numerar, aprovizionare și retur, în termenele stabilite de Quatro sau de lege, și își va instrui proprii angajați în acest sens.</w:t>
      </w:r>
    </w:p>
    <w:p>
      <w:pPr>
        <w:spacing w:after="120" w:line="276"/>
        <w:jc w:val="both"/>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Quatro va avea dreptul să îi transmită instrucțiuni Mandatarului cu privire la executarea mandatului, iar Mandatarul trebuie să respecte întocmai toate aceste instrucțiuni. Quatro nu va avea dreptul de a îndruma sau instrui angajații Mandatarului cu privire la relația lor de muncă cu Mandatarul. Quatro nu îi va remunera în mod direct pe angajații Mandatarului.</w:t>
      </w:r>
    </w:p>
    <w:p>
      <w:pPr>
        <w:spacing w:after="120" w:line="276"/>
        <w:jc w:val="both"/>
      </w:pPr>
      <w:r>
        <w:rPr>
          <w:rFonts w:ascii="Times New Roman" w:cs="Times New Roman" w:eastAsia="Times New Roman" w:hAnsi="Times New Roman"/>
          <w:b/>
          <w:bCs/>
          <w:sz w:val="22"/>
          <w:szCs w:val="22"/>
        </w:rPr>
        <w:t xml:space="preserve">3.10 </w:t>
      </w:r>
      <w:r>
        <w:rPr>
          <w:rFonts w:ascii="Times New Roman" w:cs="Times New Roman" w:eastAsia="Times New Roman" w:hAnsi="Times New Roman"/>
          <w:sz w:val="22"/>
          <w:szCs w:val="22"/>
        </w:rPr>
        <w:t xml:space="preserve">Sumele încasate cu titlu de preț al Bunurilor vândute de Mandatar în numele și pe seama Quatro vor fi predate de Mandatar integral către Quatro. Mandatarul nu are dreptul de a folosi în vreun scop sumele de bani încasate și are obligația de a le păstra în permanență separat de orice alte sume de bani, în sertarul special pus la dispoziție de Mandant.</w:t>
      </w:r>
    </w:p>
    <w:p>
      <w:pPr>
        <w:spacing w:after="120" w:line="276"/>
        <w:jc w:val="both"/>
      </w:pPr>
      <w:r>
        <w:rPr>
          <w:rFonts w:ascii="Times New Roman" w:cs="Times New Roman" w:eastAsia="Times New Roman" w:hAnsi="Times New Roman"/>
          <w:b/>
          <w:bCs/>
          <w:sz w:val="22"/>
          <w:szCs w:val="22"/>
        </w:rPr>
        <w:t xml:space="preserve">3.11 </w:t>
      </w:r>
      <w:r>
        <w:rPr>
          <w:rFonts w:ascii="Times New Roman" w:cs="Times New Roman" w:eastAsia="Times New Roman" w:hAnsi="Times New Roman"/>
          <w:sz w:val="22"/>
          <w:szCs w:val="22"/>
        </w:rPr>
        <w:t xml:space="preserve">Spațiul dat în folosință va fi pus la dispoziția Quatro de către Mandatar, cu titlu gratuit, în regim de comodat. Mandatarul este de acord ca Quatro să-și declare și deschidă punct de lucru în incinta Magazinului și în acest scop va întocmi și pune la dispoziție toate documentele necesare. În caz de deosebire între contractul de comodat și prezentul Contract, vor prevala dispozițiile prezentului Contract.</w:t>
      </w:r>
    </w:p>
    <w:p>
      <w:pPr>
        <w:spacing w:after="120" w:line="276"/>
        <w:jc w:val="both"/>
      </w:pPr>
      <w:r>
        <w:rPr>
          <w:rFonts w:ascii="Times New Roman" w:cs="Times New Roman" w:eastAsia="Times New Roman" w:hAnsi="Times New Roman"/>
          <w:b/>
          <w:bCs/>
          <w:sz w:val="22"/>
          <w:szCs w:val="22"/>
        </w:rPr>
        <w:t xml:space="preserve">3.12 </w:t>
      </w:r>
      <w:r>
        <w:rPr>
          <w:rFonts w:ascii="Times New Roman" w:cs="Times New Roman" w:eastAsia="Times New Roman" w:hAnsi="Times New Roman"/>
          <w:sz w:val="22"/>
          <w:szCs w:val="22"/>
        </w:rPr>
        <w:t xml:space="preserve">Mandatarul înțelege și acceptă că Bunurile, Rafturile de Vânzare și sumele de bani încasate sunt și rămân în proprietatea exclusivă a Quatro pe toată durata Contractului, neexistând niciun drept de retenție, garanție, compensare sau orice alt drept al Mandatarului. Mandatarului îi este strict interzis să transfere Bunurile, sumele de bani sau Raftul de Vânzare cu orice titlu către terți, urmând a îl despăgubi integral pe Mandant.</w:t>
      </w:r>
    </w:p>
    <w:p>
      <w:pPr>
        <w:spacing w:after="120" w:line="276"/>
        <w:jc w:val="both"/>
      </w:pPr>
      <w:r>
        <w:rPr>
          <w:rFonts w:ascii="Times New Roman" w:cs="Times New Roman" w:eastAsia="Times New Roman" w:hAnsi="Times New Roman"/>
          <w:b/>
          <w:bCs/>
          <w:sz w:val="22"/>
          <w:szCs w:val="22"/>
        </w:rPr>
        <w:t xml:space="preserve">3.13 </w:t>
      </w:r>
      <w:r>
        <w:rPr>
          <w:rFonts w:ascii="Times New Roman" w:cs="Times New Roman" w:eastAsia="Times New Roman" w:hAnsi="Times New Roman"/>
          <w:sz w:val="22"/>
          <w:szCs w:val="22"/>
        </w:rPr>
        <w:t xml:space="preserve">Nicio prevedere a prezentului Contract nu îi conferă un drept de retenție sau o garanție Mandatarului asupra Bunurilor, Raftului de Vânzare sau a sumelor de bani încasate ca preț al Bunurilor vândute.</w:t>
      </w:r>
    </w:p>
    <w:p>
      <w:pPr>
        <w:spacing w:after="120" w:line="276"/>
        <w:jc w:val="both"/>
      </w:pPr>
      <w:r>
        <w:rPr>
          <w:rFonts w:ascii="Times New Roman" w:cs="Times New Roman" w:eastAsia="Times New Roman" w:hAnsi="Times New Roman"/>
          <w:b/>
          <w:bCs/>
          <w:sz w:val="22"/>
          <w:szCs w:val="22"/>
        </w:rPr>
        <w:t xml:space="preserve">3.14 </w:t>
      </w:r>
      <w:r>
        <w:rPr>
          <w:rFonts w:ascii="Times New Roman" w:cs="Times New Roman" w:eastAsia="Times New Roman" w:hAnsi="Times New Roman"/>
          <w:sz w:val="22"/>
          <w:szCs w:val="22"/>
        </w:rPr>
        <w:t xml:space="preserve">De asemenea, Quatro va pune la dispoziția Mandatarului, dacă va considera necesar, un sistem POS pentru încasarea de sume prin carduri bancare.</w:t>
      </w:r>
    </w:p>
    <w:p>
      <w:pPr>
        <w:spacing w:before="300" w:after="200"/>
        <w:jc w:val="center"/>
      </w:pPr>
      <w:r>
        <w:rPr>
          <w:rFonts w:ascii="Times New Roman" w:cs="Times New Roman" w:eastAsia="Times New Roman" w:hAnsi="Times New Roman"/>
          <w:b/>
          <w:bCs/>
          <w:sz w:val="26"/>
          <w:szCs w:val="26"/>
        </w:rPr>
        <w:t xml:space="preserve">IV. TERMENUL CONTRACTULUI</w:t>
      </w:r>
    </w:p>
    <w:p>
      <w:pPr>
        <w:spacing w:after="120" w:line="276"/>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Durata contractului este de 5 (cinci) ani și începe să curgă de la data semnării lui.</w:t>
      </w:r>
    </w:p>
    <w:p>
      <w:pPr>
        <w:spacing w:after="120" w:line="276"/>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În condițiile în care niciuna dintre Părți nu solicită încetarea Contractului cu cel puțin 15 zile înainte de încetarea acestuia prin ajungere la termen, Contractul se prelungește în mod automat pentru perioade succesive de câte 1 (un) an.</w:t>
      </w:r>
    </w:p>
    <w:p>
      <w:pPr>
        <w:spacing w:before="300" w:after="200"/>
        <w:jc w:val="center"/>
      </w:pPr>
      <w:r>
        <w:rPr>
          <w:rFonts w:ascii="Times New Roman" w:cs="Times New Roman" w:eastAsia="Times New Roman" w:hAnsi="Times New Roman"/>
          <w:b/>
          <w:bCs/>
          <w:sz w:val="26"/>
          <w:szCs w:val="26"/>
        </w:rPr>
        <w:t xml:space="preserve">V. PREȚUL CONTRACTULUI</w:t>
      </w:r>
    </w:p>
    <w:p>
      <w:pPr>
        <w:spacing w:after="120" w:line="276"/>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Quatro este unicul responsabil pentru stabilirea prețurilor la care urmează să fie comercializate Bunurile, Mandatarul având obligația de a respecta strict prețurile stabilite de Quatro și comunicate Mandatarului prin orice modalitate de comunicare (inclusiv prin sistemul informatic, email, mesaj electronic sau prin Reprezentantul Autorizat).</w:t>
      </w:r>
    </w:p>
    <w:p>
      <w:pPr>
        <w:spacing w:after="120" w:line="276"/>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Sumele de bani încasate de Mandatar ca urmare a vânzării Bunurilor se cuvin Quatro. Mandatarul se obligă să nu le folosească în niciun mod, nici măcar pentru achitarea oricăror cheltuieli sau datorii proprii, urmând a le preda integral către Quatro ori de câte ori Reprezentantul Autorizat se prezintă la Magazin. Sumele vor fi predate doar Reprezentantului Autorizat al Quatro.</w:t>
      </w:r>
    </w:p>
    <w:p>
      <w:pPr>
        <w:spacing w:after="120" w:line="276"/>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Mandatarului îi este interzis să comercializeze Bunurile pe credit/pe datorie/fără primirea instantanee a valorii integrale a prețului. În caz contrar, Mandatarul va datora prețul de vânzare de la data vânzării, împreună cu penalități de 0,5% pe zi din valoarea neîncasată, până la data la care Quatro primește contravaloarea Bunului, indiferent dacă terții își îndeplinesc sau nu obligațiile de plată față de Mandatar.</w:t>
      </w:r>
    </w:p>
    <w:p>
      <w:pPr>
        <w:spacing w:after="120" w:line="276"/>
        <w:jc w:val="both"/>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i/>
          <w:iCs/>
          <w:sz w:val="22"/>
          <w:szCs w:val="22"/>
        </w:rPr>
        <w:t xml:space="preserve">Pentru serviciile prestate în baza prezentului Contract, Quatro va achita Mandatarului un comision calculat din prețul de vânzare fără TVA al produselor vândute lunar, după cum urmează:</w:t>
      </w:r>
    </w:p>
    <w:p>
      <w:pPr>
        <w:spacing w:after="120" w:line="276"/>
        <w:ind w:left="360"/>
        <w:jc w:val="both"/>
      </w:pPr>
      <w:r>
        <w:rPr>
          <w:rFonts w:ascii="Times New Roman" w:cs="Times New Roman" w:eastAsia="Times New Roman" w:hAnsi="Times New Roman"/>
          <w:b/>
          <w:bCs/>
          <w:i/>
          <w:iCs/>
          <w:sz w:val="22"/>
          <w:szCs w:val="22"/>
        </w:rPr>
        <w:t xml:space="preserve">a) </w:t>
      </w:r>
      <w:r>
        <w:rPr>
          <w:rFonts w:ascii="Times New Roman" w:cs="Times New Roman" w:eastAsia="Times New Roman" w:hAnsi="Times New Roman"/>
          <w:i/>
          <w:iCs/>
          <w:sz w:val="22"/>
          <w:szCs w:val="22"/>
        </w:rPr>
        <w:t xml:space="preserve">Vânzare lunară de minimum 2.500 pachete: 3,20% JTI; 3,00% ALTELE; plus suma fixă de 125 RON fără TVA, facturată lunar.</w:t>
      </w:r>
    </w:p>
    <w:p>
      <w:pPr>
        <w:spacing w:after="120" w:line="276"/>
        <w:ind w:left="360"/>
        <w:jc w:val="both"/>
      </w:pPr>
      <w:r>
        <w:rPr>
          <w:rFonts w:ascii="Times New Roman" w:cs="Times New Roman" w:eastAsia="Times New Roman" w:hAnsi="Times New Roman"/>
          <w:b/>
          <w:bCs/>
          <w:i/>
          <w:iCs/>
          <w:sz w:val="22"/>
          <w:szCs w:val="22"/>
        </w:rPr>
        <w:t xml:space="preserve">b) </w:t>
      </w:r>
      <w:r>
        <w:rPr>
          <w:rFonts w:ascii="Times New Roman" w:cs="Times New Roman" w:eastAsia="Times New Roman" w:hAnsi="Times New Roman"/>
          <w:i/>
          <w:iCs/>
          <w:sz w:val="22"/>
          <w:szCs w:val="22"/>
        </w:rPr>
        <w:t xml:space="preserve">Vânzare lunară 1.500–2.499 pachete: 2,80% JTI; 2,50% ALTELE; plus suma fixă de 125 RON fără TVA, facturată lunar.</w:t>
      </w:r>
    </w:p>
    <w:p>
      <w:pPr>
        <w:spacing w:after="120" w:line="276"/>
        <w:ind w:left="360"/>
        <w:jc w:val="both"/>
      </w:pPr>
      <w:r>
        <w:rPr>
          <w:rFonts w:ascii="Times New Roman" w:cs="Times New Roman" w:eastAsia="Times New Roman" w:hAnsi="Times New Roman"/>
          <w:b/>
          <w:bCs/>
          <w:i/>
          <w:iCs/>
          <w:sz w:val="22"/>
          <w:szCs w:val="22"/>
        </w:rPr>
        <w:t xml:space="preserve">c) </w:t>
      </w:r>
      <w:r>
        <w:rPr>
          <w:rFonts w:ascii="Times New Roman" w:cs="Times New Roman" w:eastAsia="Times New Roman" w:hAnsi="Times New Roman"/>
          <w:i/>
          <w:iCs/>
          <w:sz w:val="22"/>
          <w:szCs w:val="22"/>
        </w:rPr>
        <w:t xml:space="preserve">Vânzare lunară 1.000–1.499 pachete: 2,60% JTI; 2,20% ALTELE; plus suma fixă de 125 RON fără TVA, facturată lunar.</w:t>
      </w:r>
    </w:p>
    <w:p>
      <w:pPr>
        <w:spacing w:after="120" w:line="276"/>
        <w:ind w:left="360"/>
        <w:jc w:val="both"/>
      </w:pPr>
      <w:r>
        <w:rPr>
          <w:rFonts w:ascii="Times New Roman" w:cs="Times New Roman" w:eastAsia="Times New Roman" w:hAnsi="Times New Roman"/>
          <w:b/>
          <w:bCs/>
          <w:i/>
          <w:iCs/>
          <w:sz w:val="22"/>
          <w:szCs w:val="22"/>
        </w:rPr>
        <w:t xml:space="preserve">d) </w:t>
      </w:r>
      <w:r>
        <w:rPr>
          <w:rFonts w:ascii="Times New Roman" w:cs="Times New Roman" w:eastAsia="Times New Roman" w:hAnsi="Times New Roman"/>
          <w:i/>
          <w:iCs/>
          <w:sz w:val="22"/>
          <w:szCs w:val="22"/>
        </w:rPr>
        <w:t xml:space="preserve">Vânzare lunară 501–999 pachete: 2,60% JTI; 2,20% ALTELE; fără acordarea sumei fixe de 125 RON.</w:t>
      </w:r>
    </w:p>
    <w:p>
      <w:pPr>
        <w:spacing w:after="120" w:line="276"/>
        <w:ind w:left="360"/>
        <w:jc w:val="both"/>
      </w:pPr>
      <w:r>
        <w:rPr>
          <w:rFonts w:ascii="Times New Roman" w:cs="Times New Roman" w:eastAsia="Times New Roman" w:hAnsi="Times New Roman"/>
          <w:b/>
          <w:bCs/>
          <w:i/>
          <w:iCs/>
          <w:sz w:val="22"/>
          <w:szCs w:val="22"/>
        </w:rPr>
        <w:t xml:space="preserve">e) </w:t>
      </w:r>
      <w:r>
        <w:rPr>
          <w:rFonts w:ascii="Times New Roman" w:cs="Times New Roman" w:eastAsia="Times New Roman" w:hAnsi="Times New Roman"/>
          <w:i/>
          <w:iCs/>
          <w:sz w:val="22"/>
          <w:szCs w:val="22"/>
        </w:rPr>
        <w:t xml:space="preserve">Vânzare lunară maximum 500 pachete: comision fix pe pachet – 0,70 RON cu TVA (JTI); 0,50 RON cu TVA (ALTELE). Fără suma fixă de 125 RON.</w:t>
      </w:r>
    </w:p>
    <w:p>
      <w:pPr>
        <w:spacing w:after="120" w:line="276"/>
        <w:jc w:val="both"/>
      </w:pPr>
      <w:r>
        <w:rPr>
          <w:rFonts w:ascii="Times New Roman" w:cs="Times New Roman" w:eastAsia="Times New Roman" w:hAnsi="Times New Roman"/>
          <w:sz w:val="22"/>
          <w:szCs w:val="22"/>
        </w:rPr>
        <w:t xml:space="preserve">Quatro va achita un comision de 10% din prețul de vânzare fără TVA pentru alte produse decât țigări și cartele prepay. Comisionul se datorează exclusiv pentru Bunurile vândute pentru care Mandatarul a încasat și predat integral prețul către Quatro. Quatro nu datorează comision pentru: pieire fortuită, Bunuri expirate, vândute pe credit, cu preț nepredat, lipsă la inventar sau deteriorate.</w:t>
      </w:r>
    </w:p>
    <w:p>
      <w:pPr>
        <w:spacing w:after="120" w:line="276"/>
        <w:jc w:val="both"/>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sz w:val="22"/>
          <w:szCs w:val="22"/>
        </w:rPr>
        <w:t xml:space="preserve">Comisionul se calculează lunar de către Quatro pe baza raportului de comercializare. Din suma totală se scade comisionul bancar pentru plăți cu cardul.</w:t>
      </w:r>
    </w:p>
    <w:p>
      <w:pPr>
        <w:spacing w:after="120" w:line="276"/>
        <w:jc w:val="both"/>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sz w:val="22"/>
          <w:szCs w:val="22"/>
        </w:rPr>
        <w:t xml:space="preserve">Quatro nu datorează comision decât pentru Bunurile vândute pentru care Mandatarul a predat integral sumele obținute.</w:t>
      </w:r>
    </w:p>
    <w:p>
      <w:pPr>
        <w:spacing w:after="120" w:line="276"/>
        <w:jc w:val="both"/>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sz w:val="22"/>
          <w:szCs w:val="22"/>
        </w:rPr>
        <w:t xml:space="preserve">Comisionul se calculează în primele 12 zile lucrătoare ale lunii următoare, cu termen de plată de 10 zile lucrătoare de la expirarea termenului de calcul.</w:t>
      </w:r>
    </w:p>
    <w:p>
      <w:pPr>
        <w:spacing w:after="120" w:line="276"/>
        <w:jc w:val="both"/>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sz w:val="22"/>
          <w:szCs w:val="22"/>
        </w:rPr>
        <w:t xml:space="preserve">Părțile convin că Mandantul va emite facturile fiscale aferente comisioanelor în numele și în contul Mandatarului, conform Codului Fiscal. Mandatarul are obligația de a informa în 24 de ore Mandantul cu privire la orice schimbare a datelor sale. Orice factură se consideră acceptată dacă Mandatarul nu formulează obiecțiune în 10 zile de la emitere.</w:t>
      </w:r>
    </w:p>
    <w:p>
      <w:pPr>
        <w:spacing w:after="120" w:line="276"/>
        <w:jc w:val="both"/>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sz w:val="22"/>
          <w:szCs w:val="22"/>
        </w:rPr>
        <w:t xml:space="preserve">Mandatarul va datora penalități de 0,5% pe zi pentru orice sumă datorată Quatro (sume nepredate, preț neîncasat al Bunurilor vândute pe credit etc.), de la data vânzării. Penalitățile pot depăși cuantumul debitului principal.</w:t>
      </w:r>
    </w:p>
    <w:p>
      <w:pPr>
        <w:spacing w:before="300" w:after="200"/>
        <w:jc w:val="center"/>
      </w:pPr>
      <w:r>
        <w:rPr>
          <w:rFonts w:ascii="Times New Roman" w:cs="Times New Roman" w:eastAsia="Times New Roman" w:hAnsi="Times New Roman"/>
          <w:b/>
          <w:bCs/>
          <w:sz w:val="26"/>
          <w:szCs w:val="26"/>
        </w:rPr>
        <w:t xml:space="preserve">VI. OBLIGAȚIILE MANDATARULUI</w:t>
      </w:r>
    </w:p>
    <w:p>
      <w:pPr>
        <w:spacing w:after="120" w:line="276"/>
        <w:jc w:val="both"/>
      </w:pPr>
      <w:r>
        <w:rPr>
          <w:rFonts w:ascii="Times New Roman" w:cs="Times New Roman" w:eastAsia="Times New Roman" w:hAnsi="Times New Roman"/>
          <w:sz w:val="22"/>
          <w:szCs w:val="22"/>
        </w:rPr>
        <w:t xml:space="preserve">Mandatarul se obligă:</w:t>
      </w:r>
    </w:p>
    <w:p>
      <w:pPr>
        <w:spacing w:after="120" w:line="276"/>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să se comporte diligent, ca un bun proprietar, și să ia toate măsurile necesare pentru conservarea în stare excelentă a Activelor, răspunzând de orice lipsă, pierdere sau deteriorare. Pentru securizare, ușile și ferestrele clădirilor trebuie închise cu încuietori sigure și, suplimentar, trebuie îndeplinită cel puțin una din condiții: sisteme de alarmă operaționale sau pază permanentă (firmă de pază sau personal atestat);</w:t>
      </w:r>
    </w:p>
    <w:p>
      <w:pPr>
        <w:spacing w:after="120" w:line="276"/>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să nu extragă Bunurile din Raftul de Vânzare decât pentru vânzarea către client, fiindu-i interzis să le mute în alte locuri;</w:t>
      </w:r>
    </w:p>
    <w:p>
      <w:pPr>
        <w:spacing w:after="120" w:line="276"/>
        <w:jc w:val="both"/>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să permită Mandantului să verifice și/sau inventarieze oricând Bunurile, inclusiv inventariere inopinată fără preaviz. Diferențele de inventar vor fi achitate în 5 zile de la inventar;</w:t>
      </w:r>
    </w:p>
    <w:p>
      <w:pPr>
        <w:spacing w:after="120" w:line="276"/>
        <w:jc w:val="both"/>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să predea Reprezentantului Autorizat toate sumele din vânzarea Bunurilor, la prima cerere;</w:t>
      </w:r>
    </w:p>
    <w:p>
      <w:pPr>
        <w:spacing w:after="120" w:line="276"/>
        <w:jc w:val="both"/>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să permită accesul liber al Mandantului la casa de marcat și la POS;</w:t>
      </w:r>
    </w:p>
    <w:p>
      <w:pPr>
        <w:spacing w:after="120" w:line="276"/>
        <w:jc w:val="both"/>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să permită activități publicitare conform art. 3.7;</w:t>
      </w:r>
    </w:p>
    <w:p>
      <w:pPr>
        <w:spacing w:after="120" w:line="276"/>
        <w:jc w:val="both"/>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sz w:val="22"/>
          <w:szCs w:val="22"/>
        </w:rPr>
        <w:t xml:space="preserve">să efectueze toate înregistrările cerute de lege prin casa de marcat;</w:t>
      </w:r>
    </w:p>
    <w:p>
      <w:pPr>
        <w:spacing w:after="120" w:line="276"/>
        <w:jc w:val="both"/>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sz w:val="22"/>
          <w:szCs w:val="22"/>
        </w:rPr>
        <w:t xml:space="preserve">să depună toate eforturile rezonabile pentru vânzarea Bunurilor;</w:t>
      </w:r>
    </w:p>
    <w:p>
      <w:pPr>
        <w:spacing w:after="120" w:line="276"/>
        <w:jc w:val="both"/>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sz w:val="22"/>
          <w:szCs w:val="22"/>
        </w:rPr>
        <w:t xml:space="preserve">să nu vândă pe credit Bunurile;</w:t>
      </w:r>
    </w:p>
    <w:p>
      <w:pPr>
        <w:spacing w:after="120" w:line="276"/>
        <w:jc w:val="both"/>
      </w:pPr>
      <w:r>
        <w:rPr>
          <w:rFonts w:ascii="Times New Roman" w:cs="Times New Roman" w:eastAsia="Times New Roman" w:hAnsi="Times New Roman"/>
          <w:b/>
          <w:bCs/>
          <w:sz w:val="22"/>
          <w:szCs w:val="22"/>
        </w:rPr>
        <w:t xml:space="preserve">6.10 </w:t>
      </w:r>
      <w:r>
        <w:rPr>
          <w:rFonts w:ascii="Times New Roman" w:cs="Times New Roman" w:eastAsia="Times New Roman" w:hAnsi="Times New Roman"/>
          <w:sz w:val="22"/>
          <w:szCs w:val="22"/>
        </w:rPr>
        <w:t xml:space="preserve">să nu folosească sumele din vânzarea Bunurilor în niciun scop;</w:t>
      </w:r>
    </w:p>
    <w:p>
      <w:pPr>
        <w:spacing w:after="120" w:line="276"/>
        <w:jc w:val="both"/>
      </w:pPr>
      <w:r>
        <w:rPr>
          <w:rFonts w:ascii="Times New Roman" w:cs="Times New Roman" w:eastAsia="Times New Roman" w:hAnsi="Times New Roman"/>
          <w:b/>
          <w:bCs/>
          <w:sz w:val="22"/>
          <w:szCs w:val="22"/>
        </w:rPr>
        <w:t xml:space="preserve">6.11 </w:t>
      </w:r>
      <w:r>
        <w:rPr>
          <w:rFonts w:ascii="Times New Roman" w:cs="Times New Roman" w:eastAsia="Times New Roman" w:hAnsi="Times New Roman"/>
          <w:sz w:val="22"/>
          <w:szCs w:val="22"/>
        </w:rPr>
        <w:t xml:space="preserve">să respecte toate instrucțiunile Mandantului privind prețurile și depozitarea;</w:t>
      </w:r>
    </w:p>
    <w:p>
      <w:pPr>
        <w:spacing w:after="120" w:line="276"/>
        <w:jc w:val="both"/>
      </w:pPr>
      <w:r>
        <w:rPr>
          <w:rFonts w:ascii="Times New Roman" w:cs="Times New Roman" w:eastAsia="Times New Roman" w:hAnsi="Times New Roman"/>
          <w:b/>
          <w:bCs/>
          <w:sz w:val="22"/>
          <w:szCs w:val="22"/>
        </w:rPr>
        <w:t xml:space="preserve">6.12 </w:t>
      </w:r>
      <w:r>
        <w:rPr>
          <w:rFonts w:ascii="Times New Roman" w:cs="Times New Roman" w:eastAsia="Times New Roman" w:hAnsi="Times New Roman"/>
          <w:sz w:val="22"/>
          <w:szCs w:val="22"/>
        </w:rPr>
        <w:t xml:space="preserve">să notifice Mandantul în 24 ore despre orice pieire/distrugere a Activelor și să suporte integral prețul de înlocuire;</w:t>
      </w:r>
    </w:p>
    <w:p>
      <w:pPr>
        <w:spacing w:after="120" w:line="276"/>
        <w:jc w:val="both"/>
      </w:pPr>
      <w:r>
        <w:rPr>
          <w:rFonts w:ascii="Times New Roman" w:cs="Times New Roman" w:eastAsia="Times New Roman" w:hAnsi="Times New Roman"/>
          <w:b/>
          <w:bCs/>
          <w:sz w:val="22"/>
          <w:szCs w:val="22"/>
        </w:rPr>
        <w:t xml:space="preserve">6.13 </w:t>
      </w:r>
      <w:r>
        <w:rPr>
          <w:rFonts w:ascii="Times New Roman" w:cs="Times New Roman" w:eastAsia="Times New Roman" w:hAnsi="Times New Roman"/>
          <w:sz w:val="22"/>
          <w:szCs w:val="22"/>
        </w:rPr>
        <w:t xml:space="preserve">să completeze fișele de post ale angajaților cu atribuții de comercializare tutun;</w:t>
      </w:r>
    </w:p>
    <w:p>
      <w:pPr>
        <w:spacing w:after="120" w:line="276"/>
        <w:jc w:val="both"/>
      </w:pPr>
      <w:r>
        <w:rPr>
          <w:rFonts w:ascii="Times New Roman" w:cs="Times New Roman" w:eastAsia="Times New Roman" w:hAnsi="Times New Roman"/>
          <w:b/>
          <w:bCs/>
          <w:sz w:val="22"/>
          <w:szCs w:val="22"/>
        </w:rPr>
        <w:t xml:space="preserve">6.14 </w:t>
      </w:r>
      <w:r>
        <w:rPr>
          <w:rFonts w:ascii="Times New Roman" w:cs="Times New Roman" w:eastAsia="Times New Roman" w:hAnsi="Times New Roman"/>
          <w:sz w:val="22"/>
          <w:szCs w:val="22"/>
        </w:rPr>
        <w:t xml:space="preserve">să asigure utilitățile necesare funcționării punctului de lucru;</w:t>
      </w:r>
    </w:p>
    <w:p>
      <w:pPr>
        <w:spacing w:after="120" w:line="276"/>
        <w:jc w:val="both"/>
      </w:pPr>
      <w:r>
        <w:rPr>
          <w:rFonts w:ascii="Times New Roman" w:cs="Times New Roman" w:eastAsia="Times New Roman" w:hAnsi="Times New Roman"/>
          <w:b/>
          <w:bCs/>
          <w:sz w:val="22"/>
          <w:szCs w:val="22"/>
        </w:rPr>
        <w:t xml:space="preserve">6.15 </w:t>
      </w:r>
      <w:r>
        <w:rPr>
          <w:rFonts w:ascii="Times New Roman" w:cs="Times New Roman" w:eastAsia="Times New Roman" w:hAnsi="Times New Roman"/>
          <w:sz w:val="22"/>
          <w:szCs w:val="22"/>
        </w:rPr>
        <w:t xml:space="preserve">să respecte restricțiile legislative privind vânzarea tutunului;</w:t>
      </w:r>
    </w:p>
    <w:p>
      <w:pPr>
        <w:spacing w:after="120" w:line="276"/>
        <w:jc w:val="both"/>
      </w:pPr>
      <w:r>
        <w:rPr>
          <w:rFonts w:ascii="Times New Roman" w:cs="Times New Roman" w:eastAsia="Times New Roman" w:hAnsi="Times New Roman"/>
          <w:b/>
          <w:bCs/>
          <w:sz w:val="22"/>
          <w:szCs w:val="22"/>
        </w:rPr>
        <w:t xml:space="preserve">6.16 </w:t>
      </w:r>
      <w:r>
        <w:rPr>
          <w:rFonts w:ascii="Times New Roman" w:cs="Times New Roman" w:eastAsia="Times New Roman" w:hAnsi="Times New Roman"/>
          <w:sz w:val="22"/>
          <w:szCs w:val="22"/>
        </w:rPr>
        <w:t xml:space="preserve">să respecte modul de aranjare a produselor și prețurile de vânzare comunicate prin sistemul informatic;</w:t>
      </w:r>
    </w:p>
    <w:p>
      <w:pPr>
        <w:spacing w:after="120" w:line="276"/>
        <w:jc w:val="both"/>
      </w:pPr>
      <w:r>
        <w:rPr>
          <w:rFonts w:ascii="Times New Roman" w:cs="Times New Roman" w:eastAsia="Times New Roman" w:hAnsi="Times New Roman"/>
          <w:b/>
          <w:bCs/>
          <w:sz w:val="22"/>
          <w:szCs w:val="22"/>
        </w:rPr>
        <w:t xml:space="preserve">6.17 </w:t>
      </w:r>
      <w:r>
        <w:rPr>
          <w:rFonts w:ascii="Times New Roman" w:cs="Times New Roman" w:eastAsia="Times New Roman" w:hAnsi="Times New Roman"/>
          <w:sz w:val="22"/>
          <w:szCs w:val="22"/>
        </w:rPr>
        <w:t xml:space="preserve">să informeze Mandantul în 60 de minute despre defecțiunile casei de marcat;</w:t>
      </w:r>
    </w:p>
    <w:p>
      <w:pPr>
        <w:spacing w:after="120" w:line="276"/>
        <w:jc w:val="both"/>
      </w:pPr>
      <w:r>
        <w:rPr>
          <w:rFonts w:ascii="Times New Roman" w:cs="Times New Roman" w:eastAsia="Times New Roman" w:hAnsi="Times New Roman"/>
          <w:b/>
          <w:bCs/>
          <w:sz w:val="22"/>
          <w:szCs w:val="22"/>
        </w:rPr>
        <w:t xml:space="preserve">6.18 </w:t>
      </w:r>
      <w:r>
        <w:rPr>
          <w:rFonts w:ascii="Times New Roman" w:cs="Times New Roman" w:eastAsia="Times New Roman" w:hAnsi="Times New Roman"/>
          <w:sz w:val="22"/>
          <w:szCs w:val="22"/>
        </w:rPr>
        <w:t xml:space="preserve">să respecte toate cerințele legale privind casa de marcat: emitere bon fiscal, înmânare bon, emitere factură la cerere, păstrarea arhivei nealteră, interdicția accesului neautorizat;</w:t>
      </w:r>
    </w:p>
    <w:p>
      <w:pPr>
        <w:spacing w:after="120" w:line="276"/>
        <w:jc w:val="both"/>
      </w:pPr>
      <w:r>
        <w:rPr>
          <w:rFonts w:ascii="Times New Roman" w:cs="Times New Roman" w:eastAsia="Times New Roman" w:hAnsi="Times New Roman"/>
          <w:b/>
          <w:bCs/>
          <w:sz w:val="22"/>
          <w:szCs w:val="22"/>
        </w:rPr>
        <w:t xml:space="preserve">6.19 </w:t>
      </w:r>
      <w:r>
        <w:rPr>
          <w:rFonts w:ascii="Times New Roman" w:cs="Times New Roman" w:eastAsia="Times New Roman" w:hAnsi="Times New Roman"/>
          <w:sz w:val="22"/>
          <w:szCs w:val="22"/>
        </w:rPr>
        <w:t xml:space="preserve">să dețină o poliță de asigurare valabilă pe întreaga durată a Contractului, acoperind riscurile de furt, incendiu, inundație și calamități naturale pentru Bunurile și Activele Mandantului, cu Quatro ca beneficiar al despăgubirilor. Dovada asigurării va fi prezentată la semnare și la orice solicitare;</w:t>
      </w:r>
    </w:p>
    <w:p>
      <w:pPr>
        <w:spacing w:after="120" w:line="276"/>
        <w:jc w:val="both"/>
      </w:pPr>
      <w:r>
        <w:rPr>
          <w:rFonts w:ascii="Times New Roman" w:cs="Times New Roman" w:eastAsia="Times New Roman" w:hAnsi="Times New Roman"/>
          <w:b/>
          <w:bCs/>
          <w:sz w:val="22"/>
          <w:szCs w:val="22"/>
        </w:rPr>
        <w:t xml:space="preserve">6.20 </w:t>
      </w:r>
      <w:r>
        <w:rPr>
          <w:rFonts w:ascii="Times New Roman" w:cs="Times New Roman" w:eastAsia="Times New Roman" w:hAnsi="Times New Roman"/>
          <w:sz w:val="22"/>
          <w:szCs w:val="22"/>
        </w:rPr>
        <w:t xml:space="preserve">să mențină personal suficient și instruit pe întregul program de funcționare al Magazinului. Lipsa personalului peste 3 zile lucrătoare consecutive constituie motiv de reziliere;</w:t>
      </w:r>
    </w:p>
    <w:p>
      <w:pPr>
        <w:spacing w:after="120" w:line="276"/>
        <w:jc w:val="both"/>
      </w:pPr>
      <w:r>
        <w:rPr>
          <w:rFonts w:ascii="Times New Roman" w:cs="Times New Roman" w:eastAsia="Times New Roman" w:hAnsi="Times New Roman"/>
          <w:b/>
          <w:bCs/>
          <w:sz w:val="22"/>
          <w:szCs w:val="22"/>
        </w:rPr>
        <w:t xml:space="preserve">6.21 </w:t>
      </w:r>
      <w:r>
        <w:rPr>
          <w:rFonts w:ascii="Times New Roman" w:cs="Times New Roman" w:eastAsia="Times New Roman" w:hAnsi="Times New Roman"/>
          <w:sz w:val="22"/>
          <w:szCs w:val="22"/>
        </w:rPr>
        <w:t xml:space="preserve">să despăgubească integral Mandantul pentru orice amendă, sancțiune contravențională, penalitate fiscală sau prejudiciu suferit de Mandant ca urmare a nerespectării obligațiilor contractuale sau legale de către Mandatar sau angajații/prepușii acestuia, inclusiv amenzi ANAF, Poliția Economică, ANPC sau orice altă autoritate, cheltuieli de judecată și onorarii avocat. Plata se face în 15 zile de la comunicare. Obligația supraviețuiește încetării Contractului 3 ani;</w:t>
      </w:r>
    </w:p>
    <w:p>
      <w:pPr>
        <w:spacing w:after="120" w:line="276"/>
        <w:jc w:val="both"/>
      </w:pPr>
      <w:r>
        <w:rPr>
          <w:rFonts w:ascii="Times New Roman" w:cs="Times New Roman" w:eastAsia="Times New Roman" w:hAnsi="Times New Roman"/>
          <w:b/>
          <w:bCs/>
          <w:sz w:val="22"/>
          <w:szCs w:val="22"/>
        </w:rPr>
        <w:t xml:space="preserve">6.22 </w:t>
      </w:r>
      <w:r>
        <w:rPr>
          <w:rFonts w:ascii="Times New Roman" w:cs="Times New Roman" w:eastAsia="Times New Roman" w:hAnsi="Times New Roman"/>
          <w:sz w:val="22"/>
          <w:szCs w:val="22"/>
        </w:rPr>
        <w:t xml:space="preserve">să respecte toate celelalte obligații din prezentul Contract.</w:t>
      </w:r>
    </w:p>
    <w:p>
      <w:pPr>
        <w:spacing w:before="300" w:after="200"/>
        <w:jc w:val="center"/>
      </w:pPr>
      <w:r>
        <w:rPr>
          <w:rFonts w:ascii="Times New Roman" w:cs="Times New Roman" w:eastAsia="Times New Roman" w:hAnsi="Times New Roman"/>
          <w:b/>
          <w:bCs/>
          <w:sz w:val="26"/>
          <w:szCs w:val="26"/>
        </w:rPr>
        <w:t xml:space="preserve">VII. OBLIGAȚIILE MANDANTULUI</w:t>
      </w:r>
    </w:p>
    <w:p>
      <w:pPr>
        <w:spacing w:after="120" w:line="276"/>
        <w:jc w:val="both"/>
      </w:pPr>
      <w:r>
        <w:rPr>
          <w:rFonts w:ascii="Times New Roman" w:cs="Times New Roman" w:eastAsia="Times New Roman" w:hAnsi="Times New Roman"/>
          <w:sz w:val="22"/>
          <w:szCs w:val="22"/>
        </w:rPr>
        <w:t xml:space="preserve">Mandantul se obligă:</w:t>
      </w:r>
    </w:p>
    <w:p>
      <w:pPr>
        <w:spacing w:after="120" w:line="276"/>
        <w:jc w:val="both"/>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să achite comisionul datorat, în termenii Secțiunii V;</w:t>
      </w:r>
    </w:p>
    <w:p>
      <w:pPr>
        <w:spacing w:after="120" w:line="276"/>
        <w:jc w:val="both"/>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să dețină toate autorizațiile cerute de lege;</w:t>
      </w:r>
    </w:p>
    <w:p>
      <w:pPr>
        <w:spacing w:after="120" w:line="276"/>
        <w:jc w:val="both"/>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să asigure stocurile de Bunuri necesare;</w:t>
      </w:r>
    </w:p>
    <w:p>
      <w:pPr>
        <w:spacing w:after="120" w:line="276"/>
        <w:jc w:val="both"/>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să răspundă prompt la solicitările privind casa de marcat, softul informatic, sertarul de bani;</w:t>
      </w:r>
    </w:p>
    <w:p>
      <w:pPr>
        <w:spacing w:after="120" w:line="276"/>
        <w:jc w:val="both"/>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sz w:val="22"/>
          <w:szCs w:val="22"/>
        </w:rPr>
        <w:t xml:space="preserve">să respecte toate celelalte obligații din prezentul Contract.</w:t>
      </w:r>
    </w:p>
    <w:p>
      <w:pPr>
        <w:spacing w:before="300" w:after="200"/>
        <w:jc w:val="center"/>
      </w:pPr>
      <w:r>
        <w:rPr>
          <w:rFonts w:ascii="Times New Roman" w:cs="Times New Roman" w:eastAsia="Times New Roman" w:hAnsi="Times New Roman"/>
          <w:b/>
          <w:bCs/>
          <w:sz w:val="26"/>
          <w:szCs w:val="26"/>
        </w:rPr>
        <w:t xml:space="preserve">VIII. FIDEJUSIUNEA</w:t>
      </w:r>
    </w:p>
    <w:p>
      <w:pPr>
        <w:spacing w:after="120" w:line="276"/>
        <w:jc w:val="both"/>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Fidejusorul garantează, fără a opune beneficiul de discuțiune și/sau diviziune, executarea de către Mandatar a tuturor obligațiilor pecuniare care ar putea rezulta din prezentul Contract. Fidejusorul se obligă în solidar cu Mandatarul să achite către Mandant orice obligație de plată, iar Mandantul se poate îndrepta pentru executare împotriva oricăruia dintre ei. Fidejusiunea acoperă inclusiv penalitățile, clauzele penale, obligațiile de despăgubire (inclusiv art. 6.21) și orice alte sume datorate de Mandatar.</w:t>
      </w:r>
    </w:p>
    <w:p>
      <w:pPr>
        <w:spacing w:after="120" w:line="276"/>
        <w:jc w:val="both"/>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Fidejusorul garantează că nu va desfășura, direct sau indirect, activitate similară cu obiectul Contractului, decât cu acordul prealabil scris al Mandantului.</w:t>
      </w:r>
    </w:p>
    <w:p>
      <w:pPr>
        <w:spacing w:before="300" w:after="200"/>
        <w:jc w:val="center"/>
      </w:pPr>
      <w:r>
        <w:rPr>
          <w:rFonts w:ascii="Times New Roman" w:cs="Times New Roman" w:eastAsia="Times New Roman" w:hAnsi="Times New Roman"/>
          <w:b/>
          <w:bCs/>
          <w:sz w:val="26"/>
          <w:szCs w:val="26"/>
        </w:rPr>
        <w:t xml:space="preserve">IX. EXCLUSIVITATE</w:t>
      </w:r>
    </w:p>
    <w:p>
      <w:pPr>
        <w:spacing w:after="120" w:line="276"/>
        <w:jc w:val="both"/>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Pe durata Contractului, Mandatarul se obligă să nu promoveze, vândă, comercializeze, achiziționeze în vederea revânzării sau preia cu orice titlu în scop de revânzare produse din tutun în interiorul Magazinului/Magazinelor, și să nu permită oricăror terți comercializarea de produse din tutun în Magazin. Obligația se aplică atât pentru produse identice, cât și pentru produse cu mărci diferite.</w:t>
      </w:r>
    </w:p>
    <w:p>
      <w:pPr>
        <w:spacing w:after="120" w:line="276"/>
        <w:jc w:val="both"/>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Încălcarea art. 9.1 de către Mandatar atrage obligația de a plăti o clauză penală de 50.000 (cincizeci mii) lei pentru fiecare încălcare. Plata clauzei penale nu aduce atingere obligației de a înceta fapta și nu exonerează de obligația de despăgubire pentru prejudiciul suplimentar.</w:t>
      </w:r>
    </w:p>
    <w:p>
      <w:pPr>
        <w:spacing w:before="300" w:after="200"/>
        <w:jc w:val="center"/>
      </w:pPr>
      <w:r>
        <w:rPr>
          <w:rFonts w:ascii="Times New Roman" w:cs="Times New Roman" w:eastAsia="Times New Roman" w:hAnsi="Times New Roman"/>
          <w:b/>
          <w:bCs/>
          <w:sz w:val="26"/>
          <w:szCs w:val="26"/>
        </w:rPr>
        <w:t xml:space="preserve">X. ÎNCETAREA CONTRACTULUI</w:t>
      </w:r>
    </w:p>
    <w:p>
      <w:pPr>
        <w:spacing w:after="120" w:line="276"/>
        <w:jc w:val="both"/>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Contractul poate înceta exclusiv prin:</w:t>
      </w:r>
    </w:p>
    <w:p>
      <w:pPr>
        <w:spacing w:after="120" w:line="276"/>
        <w:ind w:left="360"/>
        <w:jc w:val="both"/>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Acordul comun al Părților, exprimat în scris.</w:t>
      </w:r>
    </w:p>
    <w:p>
      <w:pPr>
        <w:spacing w:after="120" w:line="276"/>
        <w:ind w:left="360"/>
        <w:jc w:val="both"/>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Reziliere din inițiativa unilaterală a Mandantului, fără intervenția instanței, ca urmare a încălcării culpabile de către Mandatar a art. 3.3, 3.5–3.12, 5.1–5.3, 6.1–6.22, 9.1, 12.3, 12.4, 12.6. Mandatarul datorează despăgubirile contractuale sau, în lipsă, o clauză penală de 50.000 lei. Clauza penală nu exonerează de despăgubirea integrală a prejudiciului efectiv superior.</w:t>
      </w:r>
    </w:p>
    <w:p>
      <w:pPr>
        <w:spacing w:after="120" w:line="276"/>
        <w:ind w:left="360"/>
        <w:jc w:val="both"/>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Denunțare unilaterală de către Mandant, cu preaviz de 10 zile.</w:t>
      </w:r>
    </w:p>
    <w:p>
      <w:pPr>
        <w:spacing w:after="120" w:line="276"/>
        <w:ind w:left="360"/>
        <w:jc w:val="both"/>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Reziliere de către Mandatar sau Mandant, pentru alte încălcări culpabile, în condițiile Codului Civil.</w:t>
      </w:r>
    </w:p>
    <w:p>
      <w:pPr>
        <w:spacing w:after="120" w:line="276"/>
        <w:ind w:left="360"/>
        <w:jc w:val="both"/>
      </w:pPr>
      <w:r>
        <w:rPr>
          <w:rFonts w:ascii="Times New Roman" w:cs="Times New Roman" w:eastAsia="Times New Roman" w:hAnsi="Times New Roman"/>
          <w:b/>
          <w:bCs/>
          <w:sz w:val="22"/>
          <w:szCs w:val="22"/>
        </w:rPr>
        <w:t xml:space="preserve">e) </w:t>
      </w:r>
      <w:r>
        <w:rPr>
          <w:rFonts w:ascii="Times New Roman" w:cs="Times New Roman" w:eastAsia="Times New Roman" w:hAnsi="Times New Roman"/>
          <w:sz w:val="22"/>
          <w:szCs w:val="22"/>
        </w:rPr>
        <w:t xml:space="preserve">Dizolvarea, falimentul sau radierea Mandantului ori a Mandatarului.</w:t>
      </w:r>
    </w:p>
    <w:p>
      <w:pPr>
        <w:spacing w:after="120" w:line="276"/>
        <w:jc w:val="both"/>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În termen de 5 zile de la încetare, Mandantul va prelua și Mandatarul va preda Bunurile, sumele de bani, Raftul de Vânzare și casa de marcat. Refuzul Mandantului de a prelua în termen atrage suportarea cheltuielilor de depozitare. Refuzul Mandatarului de a preda atrage o penalitate echivalentă cu contravaloarea Activelor nepredate, fără a-l exonera de obligația de predare.</w:t>
      </w:r>
    </w:p>
    <w:p>
      <w:pPr>
        <w:spacing w:after="120" w:line="276"/>
        <w:jc w:val="both"/>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Încetarea Contractului nu afectează obligațiile de plată existente la data încetării, obligația de despăgubire (art. 6.21), obligațiile de confidențialitate (art. XII), clauzele penale și penalitățile, care supraviețuiesc încetării.</w:t>
      </w:r>
    </w:p>
    <w:p>
      <w:pPr>
        <w:spacing w:before="300" w:after="200"/>
        <w:jc w:val="center"/>
      </w:pPr>
      <w:r>
        <w:rPr>
          <w:rFonts w:ascii="Times New Roman" w:cs="Times New Roman" w:eastAsia="Times New Roman" w:hAnsi="Times New Roman"/>
          <w:b/>
          <w:bCs/>
          <w:sz w:val="26"/>
          <w:szCs w:val="26"/>
        </w:rPr>
        <w:t xml:space="preserve">XI. NOTIFICĂRI</w:t>
      </w:r>
    </w:p>
    <w:p>
      <w:pPr>
        <w:spacing w:after="120" w:line="276"/>
        <w:jc w:val="both"/>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Orice notificare este valabilă dacă este transmisă la adresa/sediul din partea introductivă a Contractului.</w:t>
      </w:r>
    </w:p>
    <w:p>
      <w:pPr>
        <w:spacing w:after="120" w:line="276"/>
        <w:jc w:val="both"/>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sz w:val="22"/>
          <w:szCs w:val="22"/>
        </w:rPr>
        <w:t xml:space="preserve">Notificarea poștală se transmite prin scrisoare recomandată cu confirmare de primire și conținut declarat.</w:t>
      </w:r>
    </w:p>
    <w:p>
      <w:pPr>
        <w:spacing w:after="120" w:line="276"/>
        <w:jc w:val="both"/>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sz w:val="22"/>
          <w:szCs w:val="22"/>
        </w:rPr>
        <w:t xml:space="preserve">Notificarea prin email se face la quatrogrupdistributioniasi@gmail.com (Mandant) și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(Mandatar) și se consideră primită în prima zi lucrătoare după expediere.</w:t>
      </w:r>
    </w:p>
    <w:p>
      <w:pPr>
        <w:spacing w:after="120" w:line="276"/>
        <w:jc w:val="both"/>
      </w:pPr>
      <w:r>
        <w:rPr>
          <w:rFonts w:ascii="Times New Roman" w:cs="Times New Roman" w:eastAsia="Times New Roman" w:hAnsi="Times New Roman"/>
          <w:b/>
          <w:bCs/>
          <w:sz w:val="22"/>
          <w:szCs w:val="22"/>
        </w:rPr>
        <w:t xml:space="preserve">11.4 </w:t>
      </w:r>
      <w:r>
        <w:rPr>
          <w:rFonts w:ascii="Times New Roman" w:cs="Times New Roman" w:eastAsia="Times New Roman" w:hAnsi="Times New Roman"/>
          <w:sz w:val="22"/>
          <w:szCs w:val="22"/>
        </w:rPr>
        <w:t xml:space="preserve">Notificările verbale nu se iau în considerare fără confirmare scrisă.</w:t>
      </w:r>
    </w:p>
    <w:p>
      <w:pPr>
        <w:spacing w:before="300" w:after="200"/>
        <w:jc w:val="center"/>
      </w:pPr>
      <w:r>
        <w:rPr>
          <w:rFonts w:ascii="Times New Roman" w:cs="Times New Roman" w:eastAsia="Times New Roman" w:hAnsi="Times New Roman"/>
          <w:b/>
          <w:bCs/>
          <w:sz w:val="26"/>
          <w:szCs w:val="26"/>
        </w:rPr>
        <w:t xml:space="preserve">XII. CONFIDENȚIALITATE</w:t>
      </w:r>
    </w:p>
    <w:p>
      <w:pPr>
        <w:spacing w:after="120" w:line="276"/>
        <w:jc w:val="both"/>
      </w:pPr>
      <w:r>
        <w:rPr>
          <w:rFonts w:ascii="Times New Roman" w:cs="Times New Roman" w:eastAsia="Times New Roman" w:hAnsi="Times New Roman"/>
          <w:b/>
          <w:bCs/>
          <w:sz w:val="22"/>
          <w:szCs w:val="22"/>
        </w:rPr>
        <w:t xml:space="preserve">12.1 </w:t>
      </w:r>
      <w:r>
        <w:rPr>
          <w:rFonts w:ascii="Times New Roman" w:cs="Times New Roman" w:eastAsia="Times New Roman" w:hAnsi="Times New Roman"/>
          <w:sz w:val="22"/>
          <w:szCs w:val="22"/>
        </w:rPr>
        <w:t xml:space="preserve">Prin „informație confidențială” se înțelege orice informație furnizată Mandatarului de către Mandant sau de care Mandatarul ia cunoștință în legătură cu executarea Contractului.</w:t>
      </w:r>
    </w:p>
    <w:p>
      <w:pPr>
        <w:spacing w:after="120" w:line="276"/>
        <w:jc w:val="both"/>
      </w:pPr>
      <w:r>
        <w:rPr>
          <w:rFonts w:ascii="Times New Roman" w:cs="Times New Roman" w:eastAsia="Times New Roman" w:hAnsi="Times New Roman"/>
          <w:b/>
          <w:bCs/>
          <w:sz w:val="22"/>
          <w:szCs w:val="22"/>
        </w:rPr>
        <w:t xml:space="preserve">12.2 </w:t>
      </w:r>
      <w:r>
        <w:rPr>
          <w:rFonts w:ascii="Times New Roman" w:cs="Times New Roman" w:eastAsia="Times New Roman" w:hAnsi="Times New Roman"/>
          <w:sz w:val="22"/>
          <w:szCs w:val="22"/>
        </w:rPr>
        <w:t xml:space="preserve">Părțile vor stabili de la caz la caz excepțiile (ex. materiale de marketing).</w:t>
      </w:r>
    </w:p>
    <w:p>
      <w:pPr>
        <w:spacing w:after="120" w:line="276"/>
        <w:jc w:val="both"/>
      </w:pPr>
      <w:r>
        <w:rPr>
          <w:rFonts w:ascii="Times New Roman" w:cs="Times New Roman" w:eastAsia="Times New Roman" w:hAnsi="Times New Roman"/>
          <w:b/>
          <w:bCs/>
          <w:sz w:val="22"/>
          <w:szCs w:val="22"/>
        </w:rPr>
        <w:t xml:space="preserve">12.3 </w:t>
      </w:r>
      <w:r>
        <w:rPr>
          <w:rFonts w:ascii="Times New Roman" w:cs="Times New Roman" w:eastAsia="Times New Roman" w:hAnsi="Times New Roman"/>
          <w:sz w:val="22"/>
          <w:szCs w:val="22"/>
        </w:rPr>
        <w:t xml:space="preserve">Mandatarul acceptă că informațiile confidențiale îi sunt dezvăluite numai în scopul executării Contractului și se obligă să nu le utilizeze fără consimțământul scris al Mandantului.</w:t>
      </w:r>
    </w:p>
    <w:p>
      <w:pPr>
        <w:spacing w:after="120" w:line="276"/>
        <w:jc w:val="both"/>
      </w:pPr>
      <w:r>
        <w:rPr>
          <w:rFonts w:ascii="Times New Roman" w:cs="Times New Roman" w:eastAsia="Times New Roman" w:hAnsi="Times New Roman"/>
          <w:b/>
          <w:bCs/>
          <w:sz w:val="22"/>
          <w:szCs w:val="22"/>
        </w:rPr>
        <w:t xml:space="preserve">12.4 </w:t>
      </w:r>
      <w:r>
        <w:rPr>
          <w:rFonts w:ascii="Times New Roman" w:cs="Times New Roman" w:eastAsia="Times New Roman" w:hAnsi="Times New Roman"/>
          <w:sz w:val="22"/>
          <w:szCs w:val="22"/>
        </w:rPr>
        <w:t xml:space="preserve">Mandatarul se obligă să nu dezvăluie informațiile confidențiale către terți, cu următoarele excepții:</w:t>
      </w:r>
    </w:p>
    <w:p>
      <w:pPr>
        <w:spacing w:after="80" w:line="276"/>
        <w:ind w:left="720" w:hanging="360"/>
        <w:jc w:val="both"/>
      </w:pPr>
      <w:r>
        <w:rPr>
          <w:rFonts w:ascii="Times New Roman" w:cs="Times New Roman" w:eastAsia="Times New Roman" w:hAnsi="Times New Roman"/>
          <w:sz w:val="22"/>
          <w:szCs w:val="22"/>
        </w:rPr>
        <w:t xml:space="preserve">– informația este publică fără culpa Mandatarului;</w:t>
      </w:r>
    </w:p>
    <w:p>
      <w:pPr>
        <w:spacing w:after="80" w:line="276"/>
        <w:ind w:left="720" w:hanging="360"/>
        <w:jc w:val="both"/>
      </w:pPr>
      <w:r>
        <w:rPr>
          <w:rFonts w:ascii="Times New Roman" w:cs="Times New Roman" w:eastAsia="Times New Roman" w:hAnsi="Times New Roman"/>
          <w:sz w:val="22"/>
          <w:szCs w:val="22"/>
        </w:rPr>
        <w:t xml:space="preserve">– informația era cunoscută anterior, cu dată certă;</w:t>
      </w:r>
    </w:p>
    <w:p>
      <w:pPr>
        <w:spacing w:after="80" w:line="276"/>
        <w:ind w:left="720" w:hanging="360"/>
        <w:jc w:val="both"/>
      </w:pPr>
      <w:r>
        <w:rPr>
          <w:rFonts w:ascii="Times New Roman" w:cs="Times New Roman" w:eastAsia="Times New Roman" w:hAnsi="Times New Roman"/>
          <w:sz w:val="22"/>
          <w:szCs w:val="22"/>
        </w:rPr>
        <w:t xml:space="preserve">– informația a fost dezvoltată independent, cu dată certă;</w:t>
      </w:r>
    </w:p>
    <w:p>
      <w:pPr>
        <w:spacing w:after="80" w:line="276"/>
        <w:ind w:left="720" w:hanging="360"/>
        <w:jc w:val="both"/>
      </w:pPr>
      <w:r>
        <w:rPr>
          <w:rFonts w:ascii="Times New Roman" w:cs="Times New Roman" w:eastAsia="Times New Roman" w:hAnsi="Times New Roman"/>
          <w:sz w:val="22"/>
          <w:szCs w:val="22"/>
        </w:rPr>
        <w:t xml:space="preserve">– informația a fost dezvăluită legal de o terță parte;</w:t>
      </w:r>
    </w:p>
    <w:p>
      <w:pPr>
        <w:spacing w:after="80" w:line="276"/>
        <w:ind w:left="720" w:hanging="360"/>
        <w:jc w:val="both"/>
      </w:pPr>
      <w:r>
        <w:rPr>
          <w:rFonts w:ascii="Times New Roman" w:cs="Times New Roman" w:eastAsia="Times New Roman" w:hAnsi="Times New Roman"/>
          <w:sz w:val="22"/>
          <w:szCs w:val="22"/>
        </w:rPr>
        <w:t xml:space="preserve">– informația este solicitată de un organ judiciar competent.</w:t>
      </w:r>
    </w:p>
    <w:p>
      <w:pPr>
        <w:spacing w:after="120" w:line="276"/>
        <w:jc w:val="both"/>
      </w:pPr>
      <w:r>
        <w:rPr>
          <w:rFonts w:ascii="Times New Roman" w:cs="Times New Roman" w:eastAsia="Times New Roman" w:hAnsi="Times New Roman"/>
          <w:b/>
          <w:bCs/>
          <w:sz w:val="22"/>
          <w:szCs w:val="22"/>
        </w:rPr>
        <w:t xml:space="preserve">12.5 </w:t>
      </w:r>
      <w:r>
        <w:rPr>
          <w:rFonts w:ascii="Times New Roman" w:cs="Times New Roman" w:eastAsia="Times New Roman" w:hAnsi="Times New Roman"/>
          <w:sz w:val="22"/>
          <w:szCs w:val="22"/>
        </w:rPr>
        <w:t xml:space="preserve">Sarcina probei revine exclusiv Mandatarului.</w:t>
      </w:r>
    </w:p>
    <w:p>
      <w:pPr>
        <w:spacing w:after="120" w:line="276"/>
        <w:jc w:val="both"/>
      </w:pPr>
      <w:r>
        <w:rPr>
          <w:rFonts w:ascii="Times New Roman" w:cs="Times New Roman" w:eastAsia="Times New Roman" w:hAnsi="Times New Roman"/>
          <w:b/>
          <w:bCs/>
          <w:sz w:val="22"/>
          <w:szCs w:val="22"/>
        </w:rPr>
        <w:t xml:space="preserve">12.6 </w:t>
      </w:r>
      <w:r>
        <w:rPr>
          <w:rFonts w:ascii="Times New Roman" w:cs="Times New Roman" w:eastAsia="Times New Roman" w:hAnsi="Times New Roman"/>
          <w:sz w:val="22"/>
          <w:szCs w:val="22"/>
        </w:rPr>
        <w:t xml:space="preserve">Mandatarul va dezvălui informații confidențiale doar salariaților care au nevoie operațională.</w:t>
      </w:r>
    </w:p>
    <w:p>
      <w:pPr>
        <w:spacing w:after="120" w:line="276"/>
        <w:jc w:val="both"/>
      </w:pPr>
      <w:r>
        <w:rPr>
          <w:rFonts w:ascii="Times New Roman" w:cs="Times New Roman" w:eastAsia="Times New Roman" w:hAnsi="Times New Roman"/>
          <w:b/>
          <w:bCs/>
          <w:sz w:val="22"/>
          <w:szCs w:val="22"/>
        </w:rPr>
        <w:t xml:space="preserve">12.7 </w:t>
      </w:r>
      <w:r>
        <w:rPr>
          <w:rFonts w:ascii="Times New Roman" w:cs="Times New Roman" w:eastAsia="Times New Roman" w:hAnsi="Times New Roman"/>
          <w:sz w:val="22"/>
          <w:szCs w:val="22"/>
        </w:rPr>
        <w:t xml:space="preserve">Informațiile confidențiale rămân proprietatea Mandantului și vor fi returnate/distruse la cerere.</w:t>
      </w:r>
    </w:p>
    <w:p>
      <w:pPr>
        <w:spacing w:after="120" w:line="276"/>
        <w:jc w:val="both"/>
      </w:pPr>
      <w:r>
        <w:rPr>
          <w:rFonts w:ascii="Times New Roman" w:cs="Times New Roman" w:eastAsia="Times New Roman" w:hAnsi="Times New Roman"/>
          <w:b/>
          <w:bCs/>
          <w:sz w:val="22"/>
          <w:szCs w:val="22"/>
        </w:rPr>
        <w:t xml:space="preserve">12.8 </w:t>
      </w:r>
      <w:r>
        <w:rPr>
          <w:rFonts w:ascii="Times New Roman" w:cs="Times New Roman" w:eastAsia="Times New Roman" w:hAnsi="Times New Roman"/>
          <w:sz w:val="22"/>
          <w:szCs w:val="22"/>
        </w:rPr>
        <w:t xml:space="preserve">Confidențialitatea rămâne în vigoare 5 ani de la încetarea oricăror raporturi dintre Părți.</w:t>
      </w:r>
    </w:p>
    <w:p>
      <w:pPr>
        <w:spacing w:after="120" w:line="276"/>
        <w:jc w:val="both"/>
      </w:pPr>
      <w:r>
        <w:rPr>
          <w:rFonts w:ascii="Times New Roman" w:cs="Times New Roman" w:eastAsia="Times New Roman" w:hAnsi="Times New Roman"/>
          <w:b/>
          <w:bCs/>
          <w:sz w:val="22"/>
          <w:szCs w:val="22"/>
        </w:rPr>
        <w:t xml:space="preserve">12.9 </w:t>
      </w:r>
      <w:r>
        <w:rPr>
          <w:rFonts w:ascii="Times New Roman" w:cs="Times New Roman" w:eastAsia="Times New Roman" w:hAnsi="Times New Roman"/>
          <w:sz w:val="22"/>
          <w:szCs w:val="22"/>
        </w:rPr>
        <w:t xml:space="preserve">Încălcarea confidențialității atrage despăgubiri de 100.000 lei, fără dovada prejudiciului, sau despăgubiri mai mari cu dovadă. Mandantul poate lua măsuri legale de limitare a efectelor fără dovada prejudiciului.</w:t>
      </w:r>
    </w:p>
    <w:p>
      <w:pPr>
        <w:spacing w:before="300" w:after="200"/>
        <w:jc w:val="center"/>
      </w:pPr>
      <w:r>
        <w:rPr>
          <w:rFonts w:ascii="Times New Roman" w:cs="Times New Roman" w:eastAsia="Times New Roman" w:hAnsi="Times New Roman"/>
          <w:b/>
          <w:bCs/>
          <w:sz w:val="26"/>
          <w:szCs w:val="26"/>
        </w:rPr>
        <w:t xml:space="preserve">XIII. LITIGII</w:t>
      </w:r>
    </w:p>
    <w:p>
      <w:pPr>
        <w:spacing w:after="120" w:line="276"/>
        <w:jc w:val="both"/>
      </w:pPr>
      <w:r>
        <w:rPr>
          <w:rFonts w:ascii="Times New Roman" w:cs="Times New Roman" w:eastAsia="Times New Roman" w:hAnsi="Times New Roman"/>
          <w:b/>
          <w:bCs/>
          <w:sz w:val="22"/>
          <w:szCs w:val="22"/>
        </w:rPr>
        <w:t xml:space="preserve">13.1 </w:t>
      </w:r>
      <w:r>
        <w:rPr>
          <w:rFonts w:ascii="Times New Roman" w:cs="Times New Roman" w:eastAsia="Times New Roman" w:hAnsi="Times New Roman"/>
          <w:sz w:val="22"/>
          <w:szCs w:val="22"/>
        </w:rPr>
        <w:t xml:space="preserve">Părțile vor încerca rezolvarea neînțelegerilor pe cale amiabilă.</w:t>
      </w:r>
    </w:p>
    <w:p>
      <w:pPr>
        <w:spacing w:after="120" w:line="276"/>
        <w:jc w:val="both"/>
      </w:pPr>
      <w:r>
        <w:rPr>
          <w:rFonts w:ascii="Times New Roman" w:cs="Times New Roman" w:eastAsia="Times New Roman" w:hAnsi="Times New Roman"/>
          <w:b/>
          <w:bCs/>
          <w:sz w:val="22"/>
          <w:szCs w:val="22"/>
        </w:rPr>
        <w:t xml:space="preserve">13.2 </w:t>
      </w:r>
      <w:r>
        <w:rPr>
          <w:rFonts w:ascii="Times New Roman" w:cs="Times New Roman" w:eastAsia="Times New Roman" w:hAnsi="Times New Roman"/>
          <w:sz w:val="22"/>
          <w:szCs w:val="22"/>
        </w:rPr>
        <w:t xml:space="preserve">În lipsă, se vor adresa instanțelor competente din Municipiul Iași.</w:t>
      </w:r>
    </w:p>
    <w:p>
      <w:pPr>
        <w:spacing w:before="300" w:after="200"/>
        <w:jc w:val="center"/>
      </w:pPr>
      <w:r>
        <w:rPr>
          <w:rFonts w:ascii="Times New Roman" w:cs="Times New Roman" w:eastAsia="Times New Roman" w:hAnsi="Times New Roman"/>
          <w:b/>
          <w:bCs/>
          <w:sz w:val="26"/>
          <w:szCs w:val="26"/>
        </w:rPr>
        <w:t xml:space="preserve">XIV. PRELUCRAREA DATELOR</w:t>
      </w:r>
    </w:p>
    <w:p>
      <w:pPr>
        <w:spacing w:after="120" w:line="276"/>
        <w:jc w:val="both"/>
      </w:pPr>
      <w:r>
        <w:rPr>
          <w:rFonts w:ascii="Times New Roman" w:cs="Times New Roman" w:eastAsia="Times New Roman" w:hAnsi="Times New Roman"/>
          <w:b/>
          <w:bCs/>
          <w:sz w:val="22"/>
          <w:szCs w:val="22"/>
        </w:rPr>
        <w:t xml:space="preserve">14.1 </w:t>
      </w:r>
      <w:r>
        <w:rPr>
          <w:rFonts w:ascii="Times New Roman" w:cs="Times New Roman" w:eastAsia="Times New Roman" w:hAnsi="Times New Roman"/>
          <w:sz w:val="22"/>
          <w:szCs w:val="22"/>
        </w:rPr>
        <w:t xml:space="preserve">Fiecare Parte prelucrează datele personale obținute cu ocazia încheierii și executării Contractului (gestiune economico-financiară, executarea Contractului și a obligațiilor legale).</w:t>
      </w:r>
    </w:p>
    <w:p>
      <w:pPr>
        <w:spacing w:after="120" w:line="276"/>
        <w:jc w:val="both"/>
      </w:pPr>
      <w:r>
        <w:rPr>
          <w:rFonts w:ascii="Times New Roman" w:cs="Times New Roman" w:eastAsia="Times New Roman" w:hAnsi="Times New Roman"/>
          <w:b/>
          <w:bCs/>
          <w:sz w:val="22"/>
          <w:szCs w:val="22"/>
        </w:rPr>
        <w:t xml:space="preserve">14.2 </w:t>
      </w:r>
      <w:r>
        <w:rPr>
          <w:rFonts w:ascii="Times New Roman" w:cs="Times New Roman" w:eastAsia="Times New Roman" w:hAnsi="Times New Roman"/>
          <w:sz w:val="22"/>
          <w:szCs w:val="22"/>
        </w:rPr>
        <w:t xml:space="preserve">Datele vor fi stocate 10 ani de la încetarea Contractului.</w:t>
      </w:r>
    </w:p>
    <w:p>
      <w:pPr>
        <w:spacing w:after="120" w:line="276"/>
        <w:jc w:val="both"/>
      </w:pPr>
      <w:r>
        <w:rPr>
          <w:rFonts w:ascii="Times New Roman" w:cs="Times New Roman" w:eastAsia="Times New Roman" w:hAnsi="Times New Roman"/>
          <w:b/>
          <w:bCs/>
          <w:sz w:val="22"/>
          <w:szCs w:val="22"/>
        </w:rPr>
        <w:t xml:space="preserve">14.3 </w:t>
      </w:r>
      <w:r>
        <w:rPr>
          <w:rFonts w:ascii="Times New Roman" w:cs="Times New Roman" w:eastAsia="Times New Roman" w:hAnsi="Times New Roman"/>
          <w:sz w:val="22"/>
          <w:szCs w:val="22"/>
        </w:rPr>
        <w:t xml:space="preserve">Persoanelor fizice le sunt garantate drepturile de acces, rectificare, ștergere, restricționare și opunere, conform legislației.</w:t>
      </w:r>
    </w:p>
    <w:p>
      <w:pPr>
        <w:spacing w:before="300" w:after="200"/>
        <w:jc w:val="center"/>
      </w:pPr>
      <w:r>
        <w:rPr>
          <w:rFonts w:ascii="Times New Roman" w:cs="Times New Roman" w:eastAsia="Times New Roman" w:hAnsi="Times New Roman"/>
          <w:b/>
          <w:bCs/>
          <w:sz w:val="26"/>
          <w:szCs w:val="26"/>
        </w:rPr>
        <w:t xml:space="preserve">XV. DISPOZIȚII FINALE</w:t>
      </w:r>
    </w:p>
    <w:p>
      <w:pPr>
        <w:spacing w:after="120" w:line="276"/>
        <w:jc w:val="both"/>
      </w:pPr>
      <w:r>
        <w:rPr>
          <w:rFonts w:ascii="Times New Roman" w:cs="Times New Roman" w:eastAsia="Times New Roman" w:hAnsi="Times New Roman"/>
          <w:b/>
          <w:bCs/>
          <w:sz w:val="22"/>
          <w:szCs w:val="22"/>
        </w:rPr>
        <w:t xml:space="preserve">15.1 </w:t>
      </w:r>
      <w:r>
        <w:rPr>
          <w:rFonts w:ascii="Times New Roman" w:cs="Times New Roman" w:eastAsia="Times New Roman" w:hAnsi="Times New Roman"/>
          <w:sz w:val="22"/>
          <w:szCs w:val="22"/>
        </w:rPr>
        <w:t xml:space="preserve">Modificarea Contractului se face numai prin act adițional.</w:t>
      </w:r>
    </w:p>
    <w:p>
      <w:pPr>
        <w:spacing w:after="120" w:line="276"/>
        <w:jc w:val="both"/>
      </w:pPr>
      <w:r>
        <w:rPr>
          <w:rFonts w:ascii="Times New Roman" w:cs="Times New Roman" w:eastAsia="Times New Roman" w:hAnsi="Times New Roman"/>
          <w:b/>
          <w:bCs/>
          <w:sz w:val="22"/>
          <w:szCs w:val="22"/>
        </w:rPr>
        <w:t xml:space="preserve">15.2 </w:t>
      </w:r>
      <w:r>
        <w:rPr>
          <w:rFonts w:ascii="Times New Roman" w:cs="Times New Roman" w:eastAsia="Times New Roman" w:hAnsi="Times New Roman"/>
          <w:sz w:val="22"/>
          <w:szCs w:val="22"/>
        </w:rPr>
        <w:t xml:space="preserve">Prezentul Contract, cu Anexele sale, reprezintă voința Părților și înlătură orice altă înțelegere anterioară sau ulterioară.</w:t>
      </w:r>
    </w:p>
    <w:p>
      <w:pPr>
        <w:spacing w:after="120" w:line="276"/>
        <w:jc w:val="both"/>
      </w:pPr>
      <w:r>
        <w:rPr>
          <w:rFonts w:ascii="Times New Roman" w:cs="Times New Roman" w:eastAsia="Times New Roman" w:hAnsi="Times New Roman"/>
          <w:b/>
          <w:bCs/>
          <w:sz w:val="22"/>
          <w:szCs w:val="22"/>
        </w:rPr>
        <w:t xml:space="preserve">15.3 </w:t>
      </w:r>
      <w:r>
        <w:rPr>
          <w:rFonts w:ascii="Times New Roman" w:cs="Times New Roman" w:eastAsia="Times New Roman" w:hAnsi="Times New Roman"/>
          <w:sz w:val="22"/>
          <w:szCs w:val="22"/>
        </w:rPr>
        <w:t xml:space="preserve">Nicio Parte nu răspunde de neexecutarea cauzată de forța majoră.</w:t>
      </w:r>
    </w:p>
    <w:p>
      <w:pPr>
        <w:spacing w:after="120" w:line="276"/>
        <w:jc w:val="both"/>
      </w:pPr>
      <w:r>
        <w:rPr>
          <w:rFonts w:ascii="Times New Roman" w:cs="Times New Roman" w:eastAsia="Times New Roman" w:hAnsi="Times New Roman"/>
          <w:b/>
          <w:bCs/>
          <w:sz w:val="22"/>
          <w:szCs w:val="22"/>
        </w:rPr>
        <w:t xml:space="preserve">15.4 </w:t>
      </w:r>
      <w:r>
        <w:rPr>
          <w:rFonts w:ascii="Times New Roman" w:cs="Times New Roman" w:eastAsia="Times New Roman" w:hAnsi="Times New Roman"/>
          <w:sz w:val="22"/>
          <w:szCs w:val="22"/>
        </w:rPr>
        <w:t xml:space="preserve">Neexercitarea unui drept nu înseamnă renunțare la acesta.</w:t>
      </w:r>
    </w:p>
    <w:p>
      <w:pPr>
        <w:spacing w:after="120" w:line="276"/>
        <w:jc w:val="both"/>
      </w:pPr>
      <w:r>
        <w:rPr>
          <w:rFonts w:ascii="Times New Roman" w:cs="Times New Roman" w:eastAsia="Times New Roman" w:hAnsi="Times New Roman"/>
          <w:b/>
          <w:bCs/>
          <w:sz w:val="22"/>
          <w:szCs w:val="22"/>
        </w:rPr>
        <w:t xml:space="preserve">15.5 </w:t>
      </w:r>
      <w:r>
        <w:rPr>
          <w:rFonts w:ascii="Times New Roman" w:cs="Times New Roman" w:eastAsia="Times New Roman" w:hAnsi="Times New Roman"/>
          <w:sz w:val="22"/>
          <w:szCs w:val="22"/>
        </w:rPr>
        <w:t xml:space="preserve">În cazul cesiunii Contractului de către Mandant, Mandatarul și Fidejusorul își dau acordul anticipat. Mandantul va notifica cesiunea în 15 zile.</w:t>
      </w:r>
    </w:p>
    <w:p>
      <w:pPr>
        <w:spacing w:after="120" w:line="276"/>
        <w:jc w:val="both"/>
      </w:pPr>
      <w:r>
        <w:rPr>
          <w:rFonts w:ascii="Times New Roman" w:cs="Times New Roman" w:eastAsia="Times New Roman" w:hAnsi="Times New Roman"/>
          <w:b/>
          <w:bCs/>
          <w:sz w:val="22"/>
          <w:szCs w:val="22"/>
        </w:rPr>
        <w:t xml:space="preserve">15.6 </w:t>
      </w:r>
      <w:r>
        <w:rPr>
          <w:rFonts w:ascii="Times New Roman" w:cs="Times New Roman" w:eastAsia="Times New Roman" w:hAnsi="Times New Roman"/>
          <w:sz w:val="22"/>
          <w:szCs w:val="22"/>
        </w:rPr>
        <w:t xml:space="preserve">Părțile declară că au luat în considerare toate riscurile previzibile și imprevizibile (inflație, curs valutar, risc comercial, creșterea cheltuielilor, diminuarea vânzărilor, lipsa de disponibil, insolvabilitate, insolvență, criză economică etc.) și au agreat condițiile Contractului ca echitabile și proporționale. În consecință, nicio Parte nu va solicita adaptarea sau încetarea Contractului pentru impreviziune (art. 1271 Cod Civil), decât în situația în care schimbarea circumstanțelor depășește în mod manifest riscurile asumate expres prin prezentul articol.</w:t>
      </w:r>
    </w:p>
    <w:p>
      <w:pPr>
        <w:spacing w:after="120" w:line="276"/>
        <w:jc w:val="both"/>
      </w:pPr>
      <w:r>
        <w:rPr>
          <w:rFonts w:ascii="Times New Roman" w:cs="Times New Roman" w:eastAsia="Times New Roman" w:hAnsi="Times New Roman"/>
          <w:b/>
          <w:bCs/>
          <w:sz w:val="22"/>
          <w:szCs w:val="22"/>
        </w:rPr>
        <w:t xml:space="preserve">15.7 </w:t>
      </w:r>
      <w:r>
        <w:rPr>
          <w:rFonts w:ascii="Times New Roman" w:cs="Times New Roman" w:eastAsia="Times New Roman" w:hAnsi="Times New Roman"/>
          <w:sz w:val="22"/>
          <w:szCs w:val="22"/>
        </w:rPr>
        <w:t xml:space="preserve">Dreptul Mandantului de a pretinde plata oricărei sume se prescrie în 6 ani de la scadență.</w:t>
      </w:r>
    </w:p>
    <w:p>
      <w:pPr>
        <w:spacing w:after="120" w:line="276"/>
        <w:jc w:val="both"/>
      </w:pPr>
      <w:r>
        <w:rPr>
          <w:rFonts w:ascii="Times New Roman" w:cs="Times New Roman" w:eastAsia="Times New Roman" w:hAnsi="Times New Roman"/>
          <w:b/>
          <w:bCs/>
          <w:sz w:val="22"/>
          <w:szCs w:val="22"/>
        </w:rPr>
        <w:t xml:space="preserve">15.8 </w:t>
      </w:r>
      <w:r>
        <w:rPr>
          <w:rFonts w:ascii="Times New Roman" w:cs="Times New Roman" w:eastAsia="Times New Roman" w:hAnsi="Times New Roman"/>
          <w:sz w:val="22"/>
          <w:szCs w:val="22"/>
        </w:rPr>
        <w:t xml:space="preserve">Părțile declară că prezentul Contract nu conține clauze standard (art. 1202–1203 Cod Civil). Mandatarul declară că a citit, a înțeles, este de acord și acceptă expres toate clauzele, inclusiv: obiectul contractului, drepturile și obligațiile, condițiile de plată, penalitățile și clauzele penale, încetarea contractului, obligația de asigurare (art. 6.19), despăgubirea pentru amenzi (art. 6.21), exclusivitatea (art. 9.1), confidențialitatea (art. XII), impreviziunea (art. 15.6).</w:t>
      </w:r>
    </w:p>
    <w:p>
      <w:pPr>
        <w:spacing w:after="120" w:line="276"/>
        <w:jc w:val="both"/>
      </w:pPr>
      <w:r>
        <w:rPr>
          <w:rFonts w:ascii="Times New Roman" w:cs="Times New Roman" w:eastAsia="Times New Roman" w:hAnsi="Times New Roman"/>
          <w:b/>
          <w:bCs/>
          <w:sz w:val="22"/>
          <w:szCs w:val="22"/>
        </w:rPr>
        <w:t xml:space="preserve">15.9 </w:t>
      </w:r>
      <w:r>
        <w:rPr>
          <w:rFonts w:ascii="Times New Roman" w:cs="Times New Roman" w:eastAsia="Times New Roman" w:hAnsi="Times New Roman"/>
          <w:sz w:val="22"/>
          <w:szCs w:val="22"/>
        </w:rPr>
        <w:t xml:space="preserve">Dacă o clauză este declarată nulă, celelalte rămân valabile. Părțile vor negocia cu bună-credință înlocuirea clauzei nule cu una validă care reflectă intenția inițială.</w:t>
      </w:r>
    </w:p>
    <w:p>
      <w:pPr>
        <w:spacing w:after="120" w:line="276"/>
        <w:jc w:val="both"/>
      </w:pPr>
      <w:r>
        <w:rPr>
          <w:rFonts w:ascii="Times New Roman" w:cs="Times New Roman" w:eastAsia="Times New Roman" w:hAnsi="Times New Roman"/>
          <w:b/>
          <w:bCs/>
          <w:sz w:val="22"/>
          <w:szCs w:val="22"/>
        </w:rPr>
        <w:t xml:space="preserve">15.10 </w:t>
      </w:r>
      <w:r>
        <w:rPr>
          <w:rFonts w:ascii="Times New Roman" w:cs="Times New Roman" w:eastAsia="Times New Roman" w:hAnsi="Times New Roman"/>
          <w:sz w:val="22"/>
          <w:szCs w:val="22"/>
        </w:rPr>
        <w:t xml:space="preserve">Se va efectua un inventar complet al Bunurilor și Activelor cel puțin o dată la 30 de zile calendaristice, consemnat într-un proces-verbal semnat de ambele Părți. Refuzul Mandatarului de a participa sau semna procesul-verbal echivalează cu acceptarea rezultatelor constatate unilateral de Mandant.</w:t>
      </w:r>
    </w:p>
    <w:p>
      <w:pPr>
        <w:spacing w:after="120" w:line="276"/>
        <w:jc w:val="both"/>
      </w:pPr>
      <w:r>
        <w:rPr>
          <w:rFonts w:ascii="Times New Roman" w:cs="Times New Roman" w:eastAsia="Times New Roman" w:hAnsi="Times New Roman"/>
          <w:b/>
          <w:bCs/>
          <w:sz w:val="22"/>
          <w:szCs w:val="22"/>
        </w:rPr>
        <w:t xml:space="preserve">15.11 </w:t>
      </w:r>
      <w:r>
        <w:rPr>
          <w:rFonts w:ascii="Times New Roman" w:cs="Times New Roman" w:eastAsia="Times New Roman" w:hAnsi="Times New Roman"/>
          <w:sz w:val="22"/>
          <w:szCs w:val="22"/>
        </w:rPr>
        <w:t xml:space="preserve">Prezentul Contract a fost încheiat în 2 exemplare, câte unul pentru fiecare Parte, astăzi,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data semnării.</w:t>
      </w:r>
    </w:p>
    <w:p>
      <w:pPr>
        <w:spacing w:after="10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MANDANT</w:t>
            </w:r>
          </w:p>
          <w:p>
            <w:pPr>
              <w:jc w:val="center"/>
            </w:pPr>
            <w:r>
              <w:rPr>
                <w:rFonts w:ascii="Times New Roman" w:cs="Times New Roman" w:eastAsia="Times New Roman" w:hAnsi="Times New Roman"/>
                <w:b/>
                <w:bCs/>
                <w:sz w:val="20"/>
                <w:szCs w:val="20"/>
              </w:rPr>
              <w:t xml:space="preserve">QUATRO GRUP</w:t>
            </w:r>
          </w:p>
          <w:p>
            <w:pPr>
              <w:jc w:val="center"/>
            </w:pPr>
            <w:r>
              <w:rPr>
                <w:rFonts w:ascii="Times New Roman" w:cs="Times New Roman" w:eastAsia="Times New Roman" w:hAnsi="Times New Roman"/>
                <w:b/>
                <w:bCs/>
                <w:sz w:val="20"/>
                <w:szCs w:val="20"/>
              </w:rPr>
              <w:t xml:space="preserve">DISTRIBUTION SRL</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Popa Stefanita Pantelimon</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MANDATAR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FIDEJUSOR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tc>
      </w:tr>
    </w:tbl>
    <w:p>
      <w:r>
        <w:r>
          <w:br w:type="page"/>
        </w:r>
      </w:r>
    </w:p>
    <w:p>
      <w:pPr>
        <w:spacing w:before="300" w:after="200"/>
        <w:jc w:val="center"/>
      </w:pPr>
      <w:r>
        <w:rPr>
          <w:rFonts w:ascii="Times New Roman" w:cs="Times New Roman" w:eastAsia="Times New Roman" w:hAnsi="Times New Roman"/>
          <w:b/>
          <w:bCs/>
          <w:sz w:val="26"/>
          <w:szCs w:val="26"/>
        </w:rPr>
        <w:t xml:space="preserve">ANEXA 1 – LISTA PRODUSELOR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PRODUCĂTOR</w:t>
            </w:r>
          </w:p>
        </w:tc>
        <w:tc>
          <w:tcPr>
            <w:tcW w:type="dxa" w:w="68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DENUMIREA ARTICOLELOR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BRONZE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CASTER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SKY LINE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SKY LINE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GREEN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FILTERS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ORIGINAL BLACK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ORIGINAL BLUE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CAMEL ORIGINAL FILTERS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BLACK KS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BLACK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COLLECTION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COLLECTION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COLLECTION GOLD</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COLLECTION RED</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PURPLE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AMBER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EMERALD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PINK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REFINE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REFINE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REFINE CHROME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REFINE RED</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SOBRANIE WHITE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BLUE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BLACK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BLUE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CONCEPT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CONCEPT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CONCEPT EXPRESSION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CONCEPT CASTER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CONCEPT SILVER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NOVA BLUE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PLUS RED</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RED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SELECTION NIGHT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SELECTION SUNRISE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SILVER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STYLE LINE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STYLE LINE PINK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JTI</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WINSTON XSPRESION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EV RIVIERA BEIGE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EVOQUE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EVOQUE BRONZE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EVOQUE JAPANESE ROSE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FINE CUT BLONDE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FINE CUT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FINE CUT SWISS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DUNHILL FINE SIGNATURE PURPLE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CORE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CORE BLUE 94'S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DELUXE 100S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MODE BLUE 6MG</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EKLIPSE BURGUNDY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EKLIPSE SAGE GREEN SS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MODE KOMET NAVY BLUE 94'S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MODE KOMET BLUE 94'S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MODE SILVER 4MG</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SILVER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NANOTEK SILVER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KENT SILVER 94'S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PALL MALL EXT CUT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PALL MALL EXT CUT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PALL MALL FLOW PURPLE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PALL MALL SELECT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PALL MALL SELECT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PALL MALL ASCEND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VOGUE IVOIR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VOGUE BLUE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VOGUE ROSE UNIQUE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BAT</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VOGUE LILAS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KING</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THE KING BLUE 100'S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KING</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THE KING RED 100'S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KING</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THE KING CARBON CORE BLACK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KING</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THE KING CENTRIO NIMBO</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KING</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THE KING CENTRIO STORM</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MONKEY</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GOLDEN MONKEY BOX RED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DENIM</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DENIM RED 100'S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CHESTERFIELD BLACK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CHESTERFIELD BLUE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CHESTERFIELD TUNED BLUE XL</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LM RED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FINE TOUCH 4MG</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MICRO FINE TOUCH</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RED 100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RED KS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TOUCH 6MG</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XL FINE TOUCH</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XL TOUCH</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MARLBORO XL TOUCH PLUS NON MNT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AMBER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BRONZE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RUSSET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SIENNA</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SILVER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TURQUOISE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WIND FUSE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PHILIP MORRIS</w:t>
            </w:r>
          </w:p>
        </w:tc>
        <w:tc>
          <w:tcPr>
            <w:tcW w:type="dxa" w:w="68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TEREA YELLOW</w:t>
            </w:r>
          </w:p>
        </w:tc>
      </w:tr>
    </w:tbl>
    <w:p>
      <w:pPr>
        <w:spacing w:after="10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MANDANT</w:t>
            </w:r>
          </w:p>
          <w:p>
            <w:pPr>
              <w:jc w:val="center"/>
            </w:pPr>
            <w:r>
              <w:rPr>
                <w:rFonts w:ascii="Times New Roman" w:cs="Times New Roman" w:eastAsia="Times New Roman" w:hAnsi="Times New Roman"/>
                <w:b/>
                <w:bCs/>
                <w:sz w:val="20"/>
                <w:szCs w:val="20"/>
              </w:rPr>
              <w:t xml:space="preserve">QUATRO GRUP</w:t>
            </w:r>
          </w:p>
          <w:p>
            <w:pPr>
              <w:jc w:val="center"/>
            </w:pPr>
            <w:r>
              <w:rPr>
                <w:rFonts w:ascii="Times New Roman" w:cs="Times New Roman" w:eastAsia="Times New Roman" w:hAnsi="Times New Roman"/>
                <w:b/>
                <w:bCs/>
                <w:sz w:val="20"/>
                <w:szCs w:val="20"/>
              </w:rPr>
              <w:t xml:space="preserve">DISTRIBUTION SRL</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Popa Stefanita Pantelimon</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MANDATAR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FIDEJUSOR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tc>
      </w:tr>
    </w:tbl>
    <w:p>
      <w:r>
        <w:r>
          <w:br w:type="page"/>
        </w:r>
      </w:r>
    </w:p>
    <w:p>
      <w:pPr>
        <w:spacing w:before="300" w:after="200"/>
        <w:jc w:val="center"/>
      </w:pPr>
      <w:r>
        <w:rPr>
          <w:rFonts w:ascii="Times New Roman" w:cs="Times New Roman" w:eastAsia="Times New Roman" w:hAnsi="Times New Roman"/>
          <w:b/>
          <w:bCs/>
          <w:sz w:val="26"/>
          <w:szCs w:val="26"/>
        </w:rPr>
        <w:t xml:space="preserve">ANEXA 2 – LISTA MAGAZINELOR MANDATARULUI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Nr.crt.</w:t>
            </w:r>
          </w:p>
        </w:tc>
        <w:tc>
          <w:tcPr>
            <w:tcW w:type="dxa" w:w="81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Adresa</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w:t>
            </w:r>
          </w:p>
        </w:tc>
        <w:tc>
          <w:tcPr>
            <w:tcW w:type="dxa" w:w="81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bl>
    <w:p>
      <w:pPr>
        <w:spacing w:after="10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MANDANT</w:t>
            </w:r>
          </w:p>
          <w:p>
            <w:pPr>
              <w:jc w:val="center"/>
            </w:pPr>
            <w:r>
              <w:rPr>
                <w:rFonts w:ascii="Times New Roman" w:cs="Times New Roman" w:eastAsia="Times New Roman" w:hAnsi="Times New Roman"/>
                <w:b/>
                <w:bCs/>
                <w:sz w:val="20"/>
                <w:szCs w:val="20"/>
              </w:rPr>
              <w:t xml:space="preserve">QUATRO GRUP</w:t>
            </w:r>
          </w:p>
          <w:p>
            <w:pPr>
              <w:jc w:val="center"/>
            </w:pPr>
            <w:r>
              <w:rPr>
                <w:rFonts w:ascii="Times New Roman" w:cs="Times New Roman" w:eastAsia="Times New Roman" w:hAnsi="Times New Roman"/>
                <w:b/>
                <w:bCs/>
                <w:sz w:val="20"/>
                <w:szCs w:val="20"/>
              </w:rPr>
              <w:t xml:space="preserve">DISTRIBUTION SRL</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Popa Stefanita Pantelimon</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MANDATAR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FIDEJUSOR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tc>
      </w:tr>
    </w:tbl>
    <w:p>
      <w:r>
        <w:r>
          <w:br w:type="page"/>
        </w:r>
      </w:r>
    </w:p>
    <w:p>
      <w:pPr>
        <w:spacing w:before="300" w:after="200"/>
        <w:jc w:val="center"/>
      </w:pPr>
      <w:r>
        <w:rPr>
          <w:rFonts w:ascii="Times New Roman" w:cs="Times New Roman" w:eastAsia="Times New Roman" w:hAnsi="Times New Roman"/>
          <w:b/>
          <w:bCs/>
          <w:sz w:val="26"/>
          <w:szCs w:val="26"/>
        </w:rPr>
        <w:t xml:space="preserve">ANEXA 3 – LISTA ECHIPAMENTELOR/ACTIVELOR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Nr.</w:t>
            </w:r>
          </w:p>
        </w:tc>
        <w:tc>
          <w:tcPr>
            <w:tcW w:type="dxa" w:w="59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Bunuri</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r>
              <w:rPr>
                <w:rFonts w:ascii="Times New Roman" w:cs="Times New Roman" w:eastAsia="Times New Roman" w:hAnsi="Times New Roman"/>
                <w:b/>
                <w:bCs/>
                <w:sz w:val="20"/>
                <w:szCs w:val="20"/>
              </w:rPr>
              <w:t xml:space="preserve">Cantitate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Raftul de Vânzare model __________</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2</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POS model __________</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3</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Casa de marcat seria __________</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4</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Sertar bani __________</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5</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Licență Software __________</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6</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7</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8</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9</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10</w:t>
            </w:r>
          </w:p>
        </w:tc>
        <w:tc>
          <w:tcPr>
            <w:tcW w:type="dxa" w:w="59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20"/>
                <w:szCs w:val="20"/>
              </w:rPr>
              <w:t xml:space="preserve"/>
            </w:r>
          </w:p>
        </w:tc>
      </w:tr>
    </w:tbl>
    <w:p>
      <w:pPr>
        <w:spacing w:after="10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MANDANT</w:t>
            </w:r>
          </w:p>
          <w:p>
            <w:pPr>
              <w:jc w:val="center"/>
            </w:pPr>
            <w:r>
              <w:rPr>
                <w:rFonts w:ascii="Times New Roman" w:cs="Times New Roman" w:eastAsia="Times New Roman" w:hAnsi="Times New Roman"/>
                <w:b/>
                <w:bCs/>
                <w:sz w:val="20"/>
                <w:szCs w:val="20"/>
              </w:rPr>
              <w:t xml:space="preserve">QUATRO GRUP</w:t>
            </w:r>
          </w:p>
          <w:p>
            <w:pPr>
              <w:jc w:val="center"/>
            </w:pPr>
            <w:r>
              <w:rPr>
                <w:rFonts w:ascii="Times New Roman" w:cs="Times New Roman" w:eastAsia="Times New Roman" w:hAnsi="Times New Roman"/>
                <w:b/>
                <w:bCs/>
                <w:sz w:val="20"/>
                <w:szCs w:val="20"/>
              </w:rPr>
              <w:t xml:space="preserve">DISTRIBUTION SRL</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Popa Stefanita Pantelimon</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MANDATAR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b/>
                <w:bCs/>
                <w:sz w:val="20"/>
                <w:szCs w:val="20"/>
              </w:rPr>
              <w:t xml:space="preserve">Administrator</w:t>
            </w:r>
          </w:p>
        </w:tc>
        <w:tc>
          <w:tcPr>
            <w:tcW w:type="dxa" w:w="312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FIDEJUSOR</w:t>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
            </w:r>
          </w:p>
          <w:p>
            <w:pPr>
              <w:jc w:val="center"/>
            </w:pPr>
            <w:r>
              <w:rPr>
                <w:rFonts w:ascii="Times New Roman" w:cs="Times New Roman" w:eastAsia="Times New Roman" w:hAnsi="Times New Roman"/>
                <w:b/>
                <w:bCs/>
                <w:sz w:val="20"/>
                <w:szCs w:val="20"/>
              </w:rPr>
              <w:t xml:space="preserve">…………………………</w:t>
            </w:r>
          </w:p>
        </w:tc>
      </w:tr>
    </w:tbl>
    <w:sectPr>
      <w:headerReference w:type="default" r:id="rId6"/>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Pagina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Contract de Mandat SIS – Quatro Grup Distribution SRL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jc w:val="center"/>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2026-02-12T21:36:50.485Z</dcterms:created>
  <dcterms:modified xsi:type="dcterms:W3CDTF">2026-02-12T21:36:50.486Z</dcterms:modified>
</cp:coreProperties>
</file>

<file path=docProps/custom.xml><?xml version="1.0" encoding="utf-8"?>
<Properties xmlns="http://schemas.openxmlformats.org/officeDocument/2006/custom-properties" xmlns:vt="http://schemas.openxmlformats.org/officeDocument/2006/docPropsVTypes"/>
</file>