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204E" w:rsidRDefault="008B494E" w:rsidP="008B494E">
      <w:pPr>
        <w:pStyle w:val="Heading2"/>
      </w:pPr>
      <w:r>
        <w:t>Polynomial regression</w:t>
      </w:r>
    </w:p>
    <w:p w:rsidR="008B494E" w:rsidRDefault="008B494E" w:rsidP="008B494E">
      <w:r>
        <w:t>10) The 2</w:t>
      </w:r>
      <w:r w:rsidRPr="008B494E">
        <w:rPr>
          <w:vertAlign w:val="superscript"/>
        </w:rPr>
        <w:t>nd</w:t>
      </w:r>
      <w:r>
        <w:t xml:space="preserve"> order regression model is given by</w:t>
      </w:r>
    </w:p>
    <w:p w:rsidR="008B494E" w:rsidRPr="008B494E" w:rsidRDefault="008B494E" w:rsidP="008B494E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x+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8B494E" w:rsidRDefault="008B494E" w:rsidP="008B494E">
      <w:pPr>
        <w:rPr>
          <w:rFonts w:eastAsiaTheme="minorEastAsia"/>
        </w:rPr>
      </w:pPr>
    </w:p>
    <w:p w:rsidR="008B494E" w:rsidRPr="00077BB0" w:rsidRDefault="008B494E" w:rsidP="008B494E">
      <w:pPr>
        <w:rPr>
          <w:rFonts w:eastAsiaTheme="minorEastAsia"/>
        </w:rPr>
      </w:pPr>
      <w:r>
        <w:rPr>
          <w:rFonts w:eastAsiaTheme="minorEastAsia"/>
        </w:rPr>
        <w:t xml:space="preserve">To do this, the feature vector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 is squared and concatenated to the feature matrix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>
        <w:rPr>
          <w:rFonts w:eastAsiaTheme="minorEastAsia"/>
        </w:rPr>
        <w:t xml:space="preserve">. </w:t>
      </w:r>
      <w:r w:rsidR="00FE16C9">
        <w:rPr>
          <w:rFonts w:eastAsiaTheme="minorEastAsia"/>
        </w:rPr>
        <w:t xml:space="preserve">Additionally, a column of 1’s is concatenated to include the intercept term. Later,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0</m:t>
            </m:r>
          </m:sub>
        </m:sSub>
      </m:oMath>
      <w:r w:rsidR="00FE16C9">
        <w:rPr>
          <w:rFonts w:eastAsiaTheme="minorEastAsia"/>
        </w:rPr>
        <w:t xml:space="preserve"> refers to the </w:t>
      </w:r>
      <w:r w:rsidR="00077BB0">
        <w:rPr>
          <w:rFonts w:eastAsiaTheme="minorEastAsia"/>
        </w:rPr>
        <w:t xml:space="preserve">column of 1’s,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</m:oMath>
      <w:r w:rsidR="00077BB0">
        <w:rPr>
          <w:rFonts w:eastAsiaTheme="minorEastAsia"/>
        </w:rPr>
        <w:t xml:space="preserve"> corresponds to </w:t>
      </w:r>
      <m:oMath>
        <m:r>
          <m:rPr>
            <m:sty m:val="bi"/>
          </m:rPr>
          <w:rPr>
            <w:rFonts w:ascii="Cambria Math" w:eastAsiaTheme="minorEastAsia" w:hAnsi="Cambria Math"/>
          </w:rPr>
          <m:t>x</m:t>
        </m:r>
      </m:oMath>
      <w:r w:rsidR="00077BB0">
        <w:rPr>
          <w:rFonts w:eastAsiaTheme="minorEastAsia"/>
        </w:rPr>
        <w:t xml:space="preserve"> in the formulation above and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 w:rsidR="00077BB0">
        <w:rPr>
          <w:rFonts w:eastAsiaTheme="minorEastAsia"/>
        </w:rPr>
        <w:t xml:space="preserve"> corresponds to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x</m:t>
            </m:r>
            <m:ctrlPr>
              <w:rPr>
                <w:rFonts w:ascii="Cambria Math" w:eastAsiaTheme="minorEastAsia" w:hAnsi="Cambria Math"/>
                <w:b/>
                <w:i/>
              </w:rPr>
            </m:ctrlPr>
          </m:e>
          <m:sup>
            <m:r>
              <w:rPr>
                <w:rFonts w:ascii="Cambria Math" w:eastAsiaTheme="minorEastAsia" w:hAnsi="Cambria Math"/>
              </w:rPr>
              <m:t>⊙2</m:t>
            </m:r>
          </m:sup>
        </m:sSup>
      </m:oMath>
      <w:r w:rsidR="00077BB0">
        <w:rPr>
          <w:rFonts w:eastAsiaTheme="minorEastAsia"/>
        </w:rPr>
        <w:t>.</w:t>
      </w:r>
    </w:p>
    <w:p w:rsidR="00077BB0" w:rsidRDefault="00077BB0" w:rsidP="008B494E">
      <w:pPr>
        <w:rPr>
          <w:rFonts w:eastAsiaTheme="minorEastAsia"/>
        </w:rPr>
      </w:pPr>
    </w:p>
    <w:p w:rsidR="008B494E" w:rsidRDefault="008B494E" w:rsidP="008B494E">
      <w:pPr>
        <w:rPr>
          <w:rFonts w:eastAsiaTheme="minorEastAsia"/>
        </w:rPr>
      </w:pPr>
      <w:r>
        <w:rPr>
          <w:rFonts w:eastAsiaTheme="minorEastAsia"/>
        </w:rPr>
        <w:t>The model can then be characterized by the following equation (in matrix notation):</w:t>
      </w:r>
    </w:p>
    <w:p w:rsidR="008B494E" w:rsidRPr="008B494E" w:rsidRDefault="008B494E" w:rsidP="008B494E">
      <w:pPr>
        <w:rPr>
          <w:rFonts w:eastAsiaTheme="minorEastAsia"/>
          <w:b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Xθ</m:t>
          </m:r>
        </m:oMath>
      </m:oMathPara>
    </w:p>
    <w:p w:rsidR="008B494E" w:rsidRDefault="008B494E" w:rsidP="008B494E">
      <w:pPr>
        <w:rPr>
          <w:rFonts w:eastAsiaTheme="minorEastAsia"/>
          <w:b/>
        </w:rPr>
      </w:pPr>
    </w:p>
    <w:p w:rsidR="008B494E" w:rsidRDefault="008B494E" w:rsidP="008B494E">
      <w:pPr>
        <w:rPr>
          <w:rFonts w:eastAsiaTheme="minorEastAsia"/>
        </w:rPr>
      </w:pPr>
      <w:r>
        <w:rPr>
          <w:rFonts w:eastAsiaTheme="minorEastAsia"/>
        </w:rPr>
        <w:t>The cost function is given by:</w:t>
      </w:r>
    </w:p>
    <w:p w:rsidR="008B494E" w:rsidRPr="008B494E" w:rsidRDefault="008B494E" w:rsidP="008B49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4n</m:t>
              </m:r>
            </m:den>
          </m:f>
          <m:nary>
            <m:naryPr>
              <m:chr m:val="∑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θ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hAnsi="Cambria Math"/>
                        </w:rPr>
                        <m:t>)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nary>
        </m:oMath>
      </m:oMathPara>
    </w:p>
    <w:p w:rsidR="008B494E" w:rsidRDefault="008B494E" w:rsidP="008B494E">
      <w:pPr>
        <w:rPr>
          <w:rFonts w:eastAsiaTheme="minorEastAsia"/>
        </w:rPr>
      </w:pPr>
      <w:r>
        <w:rPr>
          <w:rFonts w:eastAsiaTheme="minorEastAsia"/>
        </w:rPr>
        <w:t>In matrix notation:</w:t>
      </w:r>
    </w:p>
    <w:p w:rsidR="008B494E" w:rsidRPr="008B494E" w:rsidRDefault="008B494E" w:rsidP="008B49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Xθ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8B494E" w:rsidRDefault="008B494E" w:rsidP="008B494E">
      <w:pPr>
        <w:rPr>
          <w:rFonts w:eastAsiaTheme="minorEastAsia"/>
        </w:rPr>
      </w:pPr>
      <w:r>
        <w:rPr>
          <w:rFonts w:eastAsiaTheme="minorEastAsia"/>
        </w:rPr>
        <w:t xml:space="preserve">Note that the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Xθ</m:t>
                </m:r>
                <m:r>
                  <w:rPr>
                    <w:rFonts w:ascii="Cambria Math" w:hAnsi="Cambria Math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</w:rPr>
                  <m:t>y</m:t>
                </m:r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Xθ</m:t>
            </m:r>
            <m: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e>
        </m:d>
      </m:oMath>
      <w:r>
        <w:rPr>
          <w:rFonts w:eastAsiaTheme="minorEastAsia"/>
        </w:rPr>
        <w:t xml:space="preserve"> term is squared. This is allowed because the result of the</w:t>
      </w:r>
      <w:r w:rsidR="00D57C58">
        <w:rPr>
          <w:rFonts w:eastAsiaTheme="minorEastAsia"/>
        </w:rPr>
        <w:t xml:space="preserve"> </w:t>
      </w:r>
      <w:r>
        <w:rPr>
          <w:rFonts w:eastAsiaTheme="minorEastAsia"/>
        </w:rPr>
        <w:t xml:space="preserve">product is a scalar. </w:t>
      </w:r>
    </w:p>
    <w:p w:rsidR="009447C8" w:rsidRDefault="009447C8" w:rsidP="008B494E">
      <w:pPr>
        <w:rPr>
          <w:rFonts w:eastAsiaTheme="minorEastAsia"/>
        </w:rPr>
      </w:pPr>
    </w:p>
    <w:p w:rsidR="009447C8" w:rsidRDefault="009447C8" w:rsidP="008B494E">
      <w:pPr>
        <w:rPr>
          <w:rFonts w:eastAsiaTheme="minorEastAsia"/>
        </w:rPr>
      </w:pPr>
      <w:r>
        <w:rPr>
          <w:rFonts w:eastAsiaTheme="minorEastAsia"/>
        </w:rPr>
        <w:t xml:space="preserve">Exploiting the matrix notation, we can derive the partial derivatives with respect to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:</w:t>
      </w:r>
    </w:p>
    <w:p w:rsidR="009447C8" w:rsidRPr="00017E4D" w:rsidRDefault="009447C8" w:rsidP="008B494E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J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</m:d>
          <m:r>
            <m:rPr>
              <m:aln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4n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Xθ</m:t>
                          </m:r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4n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Xθ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Xθ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Xθ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2⋅θ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X</m:t>
                      </m:r>
                      <m:ctrlPr>
                        <w:rPr>
                          <w:rFonts w:ascii="Cambria Math" w:eastAsiaTheme="minorEastAsia" w:hAnsi="Cambria Math"/>
                          <w:b/>
                          <w:i/>
                        </w:rPr>
                      </m:ctrlP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</m:oMath>
      </m:oMathPara>
    </w:p>
    <w:p w:rsidR="00017E4D" w:rsidRPr="009447C8" w:rsidRDefault="00017E4D" w:rsidP="008B494E">
      <w:pPr>
        <w:rPr>
          <w:rFonts w:eastAsiaTheme="minorEastAsia"/>
        </w:rPr>
      </w:pPr>
    </w:p>
    <w:p w:rsidR="00017E4D" w:rsidRPr="00017E4D" w:rsidRDefault="00F07678" w:rsidP="008B494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den>
          </m:f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4n</m:t>
              </m:r>
            </m:den>
          </m:f>
          <m:r>
            <w:rPr>
              <w:rFonts w:ascii="Cambria Math" w:eastAsiaTheme="minorEastAsia" w:hAnsi="Cambria Math"/>
            </w:rPr>
            <m:t>⋅2⋅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  <m:r>
                <w:rPr>
                  <w:rFonts w:ascii="Cambria Math" w:eastAsiaTheme="minorEastAsia" w:hAnsi="Cambria Math"/>
                </w:rPr>
                <m:t>+2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b/>
                      <w:i/>
                    </w:rPr>
                  </m:ctrlPr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Xθ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</m:e>
          </m:d>
          <m:r>
            <w:rPr>
              <w:rFonts w:eastAsiaTheme="minorEastAsia"/>
            </w:rPr>
            <w:br/>
          </m:r>
        </m:oMath>
        <m:oMath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</m:t>
              </m:r>
              <m:ctrlPr>
                <w:rPr>
                  <w:rFonts w:ascii="Cambria Math" w:eastAsiaTheme="minorEastAsia" w:hAnsi="Cambria Math"/>
                  <w:b/>
                  <w:i/>
                </w:rPr>
              </m:ctrlP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Xθ</m:t>
              </m:r>
              <m:r>
                <w:rPr>
                  <w:rFonts w:ascii="Cambria Math" w:eastAsiaTheme="minorEastAsia" w:hAnsi="Cambria Math"/>
                </w:rPr>
                <m:t>-</m:t>
              </m:r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y</m:t>
              </m:r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Xθ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Xθ</m:t>
                  </m:r>
                  <m: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y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:rsidR="00017E4D" w:rsidRDefault="00017E4D" w:rsidP="008B494E">
      <w:pPr>
        <w:rPr>
          <w:rFonts w:eastAsiaTheme="minorEastAsia"/>
        </w:rPr>
      </w:pPr>
    </w:p>
    <w:p w:rsidR="00017E4D" w:rsidRDefault="00017E4D" w:rsidP="008B494E">
      <w:pPr>
        <w:rPr>
          <w:rFonts w:eastAsiaTheme="minorEastAsia"/>
        </w:rPr>
      </w:pPr>
      <w:r>
        <w:rPr>
          <w:rFonts w:eastAsiaTheme="minorEastAsia"/>
        </w:rPr>
        <w:t xml:space="preserve">Using the expression above we can obtain the partial derivatives with respect to the components of </w:t>
      </w:r>
      <m:oMath>
        <m:r>
          <m:rPr>
            <m:sty m:val="bi"/>
          </m:rPr>
          <w:rPr>
            <w:rFonts w:ascii="Cambria Math" w:eastAsiaTheme="minorEastAsia" w:hAnsi="Cambria Math"/>
          </w:rPr>
          <m:t>θ</m:t>
        </m:r>
      </m:oMath>
      <w:r>
        <w:rPr>
          <w:rFonts w:eastAsiaTheme="minorEastAsia"/>
        </w:rPr>
        <w:t>:</w:t>
      </w:r>
    </w:p>
    <w:p w:rsidR="00017E4D" w:rsidRPr="00AB6C17" w:rsidRDefault="00017E4D" w:rsidP="008B494E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AB6C17" w:rsidRPr="00AB6C17" w:rsidRDefault="00AB6C17" w:rsidP="00AB6C1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AB6C17" w:rsidRPr="00D57C58" w:rsidRDefault="00AB6C17" w:rsidP="00AB6C17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∂J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θ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D57C58" w:rsidRDefault="00D57C58" w:rsidP="00AB6C17">
      <w:pPr>
        <w:rPr>
          <w:rFonts w:eastAsiaTheme="minorEastAsia"/>
        </w:rPr>
      </w:pPr>
      <w:r>
        <w:rPr>
          <w:rFonts w:eastAsiaTheme="minorEastAsia"/>
        </w:rPr>
        <w:t>The update rule for gradient descent is given by:</w:t>
      </w:r>
    </w:p>
    <w:p w:rsidR="00D57C58" w:rsidRPr="00D57C58" w:rsidRDefault="00D57C58" w:rsidP="00AB6C1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 xml:space="preserve">-α </m:t>
          </m:r>
          <m:sSub>
            <m:sSubPr>
              <m:ctrlPr>
                <w:rPr>
                  <w:rFonts w:ascii="Cambria Math" w:eastAsiaTheme="minorEastAsia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∇</m:t>
              </m:r>
              <m:ctrlPr>
                <w:rPr>
                  <w:rFonts w:ascii="Cambria Math" w:eastAsiaTheme="minorEastAsia" w:hAnsi="Cambria Math"/>
                  <w:i/>
                </w:rPr>
              </m:ctrlPr>
            </m:e>
            <m:sub>
              <m:r>
                <m:rPr>
                  <m:sty m:val="b"/>
                </m:rPr>
                <w:rPr>
                  <w:rFonts w:ascii="Cambria Math" w:eastAsiaTheme="minorEastAsia" w:hAnsi="Cambria Math"/>
                </w:rPr>
                <m:t>θ</m:t>
              </m:r>
            </m:sub>
          </m:sSub>
          <m:r>
            <w:rPr>
              <w:rFonts w:ascii="Cambria Math" w:eastAsiaTheme="minorEastAsia" w:hAnsi="Cambria Math"/>
            </w:rPr>
            <m:t xml:space="preserve"> J(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k-1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:rsidR="00D57C58" w:rsidRDefault="00D57C58" w:rsidP="00AB6C17">
      <w:pPr>
        <w:rPr>
          <w:rFonts w:eastAsiaTheme="minorEastAsia"/>
        </w:rPr>
      </w:pPr>
      <w:r>
        <w:rPr>
          <w:rFonts w:eastAsiaTheme="minorEastAsia"/>
        </w:rPr>
        <w:t xml:space="preserve">where </w:t>
      </w:r>
      <m:oMath>
        <m:r>
          <w:rPr>
            <w:rFonts w:ascii="Cambria Math" w:eastAsiaTheme="minorEastAsia" w:hAnsi="Cambria Math"/>
          </w:rPr>
          <m:t>α</m:t>
        </m:r>
      </m:oMath>
      <w:r>
        <w:rPr>
          <w:rFonts w:eastAsiaTheme="minorEastAsia"/>
        </w:rPr>
        <w:t xml:space="preserve"> is the learning </w:t>
      </w:r>
      <w:proofErr w:type="gramStart"/>
      <w:r>
        <w:rPr>
          <w:rFonts w:eastAsiaTheme="minorEastAsia"/>
        </w:rPr>
        <w:t>rate.</w:t>
      </w:r>
      <w:proofErr w:type="gramEnd"/>
      <w:r>
        <w:rPr>
          <w:rFonts w:eastAsiaTheme="minorEastAsia"/>
        </w:rPr>
        <w:t xml:space="preserve"> </w:t>
      </w:r>
    </w:p>
    <w:p w:rsidR="00D57C58" w:rsidRDefault="00D57C58" w:rsidP="00AB6C17">
      <w:pPr>
        <w:rPr>
          <w:rFonts w:eastAsiaTheme="minorEastAsia"/>
        </w:rPr>
      </w:pPr>
      <w:r>
        <w:rPr>
          <w:rFonts w:eastAsiaTheme="minorEastAsia"/>
        </w:rPr>
        <w:t>Writing down the components yields:</w:t>
      </w:r>
    </w:p>
    <w:p w:rsidR="00D57C58" w:rsidRDefault="00D57C58" w:rsidP="00AB6C17">
      <w:pPr>
        <w:rPr>
          <w:rFonts w:eastAsiaTheme="minorEastAsia"/>
        </w:rPr>
      </w:pPr>
    </w:p>
    <w:p w:rsidR="00713847" w:rsidRPr="00713847" w:rsidRDefault="00D57C58" w:rsidP="00713847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k,0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k,0</m:t>
              </m:r>
            </m:sub>
          </m:sSub>
          <m:r>
            <w:rPr>
              <w:rFonts w:ascii="Cambria Math" w:eastAsiaTheme="minorEastAsia" w:hAnsi="Cambria Math"/>
            </w:rPr>
            <m:t>-α⋅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0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k,1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k,1</m:t>
              </m:r>
            </m:sub>
          </m:sSub>
          <m:r>
            <w:rPr>
              <w:rFonts w:ascii="Cambria Math" w:eastAsiaTheme="minorEastAsia" w:hAnsi="Cambria Math"/>
            </w:rPr>
            <m:t>-α⋅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eastAsiaTheme="minorEastAsia"/>
            </w:rPr>
            <w:br/>
          </m:r>
        </m:oMath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k,2</m:t>
              </m:r>
            </m:sub>
          </m:sSub>
          <m:r>
            <m:rPr>
              <m:aln/>
            </m:rP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θ</m:t>
              </m:r>
            </m:e>
            <m:sub>
              <m:r>
                <w:rPr>
                  <w:rFonts w:ascii="Cambria Math" w:eastAsiaTheme="minorEastAsia" w:hAnsi="Cambria Math"/>
                </w:rPr>
                <m:t>k,2</m:t>
              </m:r>
            </m:sub>
          </m:sSub>
          <m:r>
            <w:rPr>
              <w:rFonts w:ascii="Cambria Math" w:eastAsiaTheme="minorEastAsia" w:hAnsi="Cambria Math"/>
            </w:rPr>
            <m:t>-α⋅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sub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i</m:t>
                                      </m:r>
                                    </m:e>
                                  </m:d>
                                </m:sup>
                              </m:sSub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  <m:r>
            <w:rPr>
              <w:rFonts w:ascii="Cambria Math" w:eastAsiaTheme="minorEastAsia" w:hAnsi="Cambria Math"/>
            </w:rPr>
            <m:t>⋅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k,2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k,1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k,0</m:t>
                              </m:r>
                            </m:sub>
                          </m:sSub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sub>
                            <m:sup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i</m:t>
                                  </m:r>
                                </m:e>
                              </m:d>
                            </m:sup>
                          </m:sSub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(i)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nary>
            </m:e>
          </m:d>
        </m:oMath>
      </m:oMathPara>
    </w:p>
    <w:p w:rsidR="00713847" w:rsidRPr="00713847" w:rsidRDefault="00713847" w:rsidP="00AB6C17">
      <w:pPr>
        <w:rPr>
          <w:rFonts w:eastAsiaTheme="minorEastAsia"/>
        </w:rPr>
      </w:pPr>
    </w:p>
    <w:p w:rsidR="00D57C58" w:rsidRDefault="00D57C58" w:rsidP="00AB6C17">
      <w:pPr>
        <w:rPr>
          <w:rFonts w:eastAsiaTheme="minorEastAsia"/>
        </w:rPr>
      </w:pPr>
    </w:p>
    <w:p w:rsidR="009F5920" w:rsidRDefault="009F5920" w:rsidP="00AB6C17">
      <w:pPr>
        <w:rPr>
          <w:rFonts w:eastAsiaTheme="minorEastAsia"/>
        </w:rPr>
      </w:pPr>
      <w:r>
        <w:rPr>
          <w:rFonts w:eastAsiaTheme="minorEastAsia"/>
        </w:rPr>
        <w:t>The gradient descent procedure stops if either of the following two conditions are met:</w:t>
      </w:r>
    </w:p>
    <w:p w:rsidR="009F5920" w:rsidRDefault="009F5920" w:rsidP="009F5920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>The maximum amount of iterations has been reached.</w:t>
      </w:r>
    </w:p>
    <w:p w:rsidR="009F5920" w:rsidRPr="009F5920" w:rsidRDefault="009F5920" w:rsidP="009F5920">
      <w:pPr>
        <w:pStyle w:val="ListParagraph"/>
        <w:numPr>
          <w:ilvl w:val="0"/>
          <w:numId w:val="24"/>
        </w:numPr>
        <w:rPr>
          <w:rFonts w:eastAsiaTheme="minorEastAsia"/>
        </w:rPr>
      </w:pPr>
      <w:r>
        <w:rPr>
          <w:rFonts w:eastAsiaTheme="minorEastAsia"/>
        </w:rPr>
        <w:t xml:space="preserve">The absolute change in gradient magnitude is less than specified tolerance. </w:t>
      </w:r>
    </w:p>
    <w:p w:rsidR="009F5920" w:rsidRDefault="009F5920" w:rsidP="00AB6C17">
      <w:pPr>
        <w:rPr>
          <w:rFonts w:eastAsiaTheme="minorEastAsia"/>
        </w:rPr>
      </w:pPr>
    </w:p>
    <w:p w:rsidR="00AB6C17" w:rsidRPr="00AB6C17" w:rsidRDefault="0099331E" w:rsidP="00AB6C17">
      <w:pPr>
        <w:rPr>
          <w:rFonts w:eastAsiaTheme="minorEastAsia"/>
        </w:rPr>
      </w:pPr>
      <w:proofErr w:type="gramStart"/>
      <w:r>
        <w:rPr>
          <w:rFonts w:eastAsiaTheme="minorEastAsia"/>
        </w:rPr>
        <w:t>Considering the fact that</w:t>
      </w:r>
      <w:proofErr w:type="gramEnd"/>
      <w:r>
        <w:rPr>
          <w:rFonts w:eastAsiaTheme="minorEastAsia"/>
        </w:rPr>
        <w:t xml:space="preserve"> the dataset contains values of x around 20, that the model consists of a second order polynomial and that the cost function includes a</w:t>
      </w:r>
      <w:r w:rsidR="00CF7B91">
        <w:rPr>
          <w:rFonts w:eastAsiaTheme="minorEastAsia"/>
        </w:rPr>
        <w:t xml:space="preserve"> fourth order term, </w:t>
      </w:r>
      <w:r>
        <w:rPr>
          <w:rFonts w:eastAsiaTheme="minorEastAsia"/>
        </w:rPr>
        <w:t xml:space="preserve">it </w:t>
      </w:r>
      <w:r w:rsidR="00D57C58">
        <w:rPr>
          <w:rFonts w:eastAsiaTheme="minorEastAsia"/>
        </w:rPr>
        <w:t>would</w:t>
      </w:r>
      <w:r>
        <w:rPr>
          <w:rFonts w:eastAsiaTheme="minorEastAsia"/>
        </w:rPr>
        <w:t xml:space="preserve"> be beneficial to use the scaled dataset from subproblem 2. Without scaling</w:t>
      </w:r>
      <w:r w:rsidR="00D57C58">
        <w:rPr>
          <w:rFonts w:eastAsiaTheme="minorEastAsia"/>
        </w:rPr>
        <w:t xml:space="preserve"> the gradients (and the cost function) could take on large values which may lead to numerical stability problems and increased computation time. </w:t>
      </w:r>
    </w:p>
    <w:p w:rsidR="00AB6C17" w:rsidRDefault="00AB6C17" w:rsidP="008B494E">
      <w:pPr>
        <w:rPr>
          <w:rFonts w:eastAsiaTheme="minorEastAsia"/>
        </w:rPr>
      </w:pPr>
    </w:p>
    <w:p w:rsidR="003D2593" w:rsidRDefault="009F5920" w:rsidP="009F5920">
      <w:pPr>
        <w:pStyle w:val="NoSpacing"/>
      </w:pPr>
      <w:r>
        <w:t xml:space="preserve">The model was fitted </w:t>
      </w:r>
      <w:r w:rsidR="00A0481C">
        <w:t>whilst the estimated parameters and the cost are saved for every iteration.</w:t>
      </w:r>
      <w:r w:rsidR="00CD7BCD">
        <w:t xml:space="preserve"> The </w:t>
      </w:r>
      <w:r w:rsidR="00451ED4">
        <w:t xml:space="preserve">initial parameter guess vector was [0, 0, 0], the </w:t>
      </w:r>
      <w:r w:rsidR="00CD7BCD">
        <w:t>learning rate was set to 0.6, the maximum number of iterations to 2000 and the gradient tolerance to 10</w:t>
      </w:r>
      <w:r w:rsidR="00CD7BCD">
        <w:rPr>
          <w:vertAlign w:val="superscript"/>
        </w:rPr>
        <w:t>-7</w:t>
      </w:r>
      <w:r w:rsidR="00CD7BCD">
        <w:t>.</w:t>
      </w:r>
      <w:r w:rsidR="00A0481C">
        <w:t xml:space="preserve"> The model fit was plotted at 1, 2, 5, 10, 50 and 100 iterations. These model fits are shown below. </w:t>
      </w:r>
    </w:p>
    <w:p w:rsidR="00A0481C" w:rsidRDefault="00A0481C" w:rsidP="009F5920">
      <w:pPr>
        <w:pStyle w:val="NoSpacing"/>
      </w:pPr>
      <w:r>
        <w:rPr>
          <w:noProof/>
        </w:rPr>
        <w:lastRenderedPageBreak/>
        <w:drawing>
          <wp:inline distT="0" distB="0" distL="0" distR="0">
            <wp:extent cx="3795823" cy="3194411"/>
            <wp:effectExtent l="0" t="0" r="0" b="6350"/>
            <wp:docPr id="1" name="Picture 1" descr="C:\Users\troym\AppData\Local\Microsoft\Windows\INetCache\Content.MSO\15F4C1D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roym\AppData\Local\Microsoft\Windows\INetCache\Content.MSO\15F4C1DE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4961" cy="3210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481C" w:rsidRDefault="00A0481C" w:rsidP="009F5920">
      <w:pPr>
        <w:pStyle w:val="NoSpacing"/>
      </w:pPr>
    </w:p>
    <w:p w:rsidR="00A0481C" w:rsidRDefault="00CD7BCD" w:rsidP="009F5920">
      <w:pPr>
        <w:pStyle w:val="NoSpacing"/>
      </w:pPr>
      <w:r>
        <w:t xml:space="preserve">Gradient descent converged after 948 iterations and this resulted in the fit below. </w:t>
      </w:r>
    </w:p>
    <w:p w:rsidR="00CD7BCD" w:rsidRDefault="00CD7BCD" w:rsidP="009F5920">
      <w:pPr>
        <w:pStyle w:val="NoSpacing"/>
      </w:pPr>
      <w:r>
        <w:rPr>
          <w:noProof/>
        </w:rPr>
        <w:drawing>
          <wp:inline distT="0" distB="0" distL="0" distR="0">
            <wp:extent cx="3803904" cy="3107334"/>
            <wp:effectExtent l="0" t="0" r="6350" b="0"/>
            <wp:docPr id="2" name="Picture 2" descr="C:\Users\troym\AppData\Local\Microsoft\Windows\INetCache\Content.MSO\CEE9299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roym\AppData\Local\Microsoft\Windows\INetCache\Content.MSO\CEE9299C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545" cy="3140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ED4" w:rsidRDefault="00451ED4" w:rsidP="009F5920">
      <w:pPr>
        <w:pStyle w:val="NoSpacing"/>
      </w:pPr>
    </w:p>
    <w:p w:rsidR="00230E8E" w:rsidRPr="00AB6C17" w:rsidRDefault="00230E8E" w:rsidP="009F5920">
      <w:pPr>
        <w:pStyle w:val="NoSpacing"/>
      </w:pPr>
      <w:r>
        <w:t xml:space="preserve">Although a non-linear mapping is fitted by polynomial regression, estimation of the parameters is still a linear problem because the model equation is characterized by a </w:t>
      </w:r>
      <w:r w:rsidRPr="00523365">
        <w:rPr>
          <w:i/>
        </w:rPr>
        <w:t>linear</w:t>
      </w:r>
      <w:r>
        <w:t xml:space="preserve"> combination of the </w:t>
      </w:r>
      <w:r w:rsidR="00523365">
        <w:t>input features with the model parameters</w:t>
      </w:r>
      <w:r>
        <w:t xml:space="preserve">. </w:t>
      </w:r>
      <w:r w:rsidR="00523365">
        <w:t xml:space="preserve">Due to the higher order terms, a polynomial regression model is more subject to overfitting to the data and is very outlier sensitive.  </w:t>
      </w:r>
      <w:bookmarkStart w:id="0" w:name="_GoBack"/>
      <w:bookmarkEnd w:id="0"/>
    </w:p>
    <w:sectPr w:rsidR="00230E8E" w:rsidRPr="00AB6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B612B8E"/>
    <w:multiLevelType w:val="hybridMultilevel"/>
    <w:tmpl w:val="2CFAC4A0"/>
    <w:lvl w:ilvl="0" w:tplc="D9AC5E5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2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94E"/>
    <w:rsid w:val="00017E4D"/>
    <w:rsid w:val="00077BB0"/>
    <w:rsid w:val="00230E8E"/>
    <w:rsid w:val="002562A4"/>
    <w:rsid w:val="003474CE"/>
    <w:rsid w:val="003D2593"/>
    <w:rsid w:val="00451ED4"/>
    <w:rsid w:val="00523365"/>
    <w:rsid w:val="00645252"/>
    <w:rsid w:val="006B0FFB"/>
    <w:rsid w:val="006D3D74"/>
    <w:rsid w:val="00713847"/>
    <w:rsid w:val="0083569A"/>
    <w:rsid w:val="008B494E"/>
    <w:rsid w:val="009447C8"/>
    <w:rsid w:val="0099331E"/>
    <w:rsid w:val="009F5920"/>
    <w:rsid w:val="00A0481C"/>
    <w:rsid w:val="00A9204E"/>
    <w:rsid w:val="00AB6C17"/>
    <w:rsid w:val="00CD7BCD"/>
    <w:rsid w:val="00CF7B91"/>
    <w:rsid w:val="00D57C58"/>
    <w:rsid w:val="00E358B7"/>
    <w:rsid w:val="00F07678"/>
    <w:rsid w:val="00F809D0"/>
    <w:rsid w:val="00FE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5F4F"/>
  <w15:chartTrackingRefBased/>
  <w15:docId w15:val="{802E04D6-DDC0-4389-81CA-B00436A27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9F5920"/>
    <w:pPr>
      <w:ind w:left="720"/>
      <w:contextualSpacing/>
    </w:pPr>
  </w:style>
  <w:style w:type="paragraph" w:styleId="NoSpacing">
    <w:name w:val="No Spacing"/>
    <w:uiPriority w:val="1"/>
    <w:qFormat/>
    <w:rsid w:val="009F59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roym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</Template>
  <TotalTime>887</TotalTime>
  <Pages>3</Pages>
  <Words>657</Words>
  <Characters>3746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Maasland</dc:creator>
  <cp:keywords/>
  <dc:description/>
  <cp:lastModifiedBy>Troy Maasland</cp:lastModifiedBy>
  <cp:revision>13</cp:revision>
  <dcterms:created xsi:type="dcterms:W3CDTF">2019-10-20T16:52:00Z</dcterms:created>
  <dcterms:modified xsi:type="dcterms:W3CDTF">2019-10-21T08:03:00Z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