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75E8" w14:textId="7D60E208" w:rsidR="0038711B" w:rsidRDefault="0038711B" w:rsidP="0038711B">
      <w:pPr>
        <w:pStyle w:val="Titel"/>
        <w:rPr>
          <w:lang w:val="en-GB"/>
        </w:rPr>
      </w:pPr>
      <w:r>
        <w:rPr>
          <w:lang w:val="en-GB"/>
        </w:rPr>
        <w:t>Codebook accompanying MainData.csv</w:t>
      </w:r>
    </w:p>
    <w:p w14:paraId="08CC41A6" w14:textId="534472F0" w:rsidR="0038711B" w:rsidRPr="0038711B" w:rsidRDefault="008B456E" w:rsidP="0038711B">
      <w:pPr>
        <w:rPr>
          <w:lang w:val="en-GB"/>
        </w:rPr>
      </w:pPr>
      <w:r>
        <w:rPr>
          <w:lang w:val="en-GB"/>
        </w:rPr>
        <w:t>The following variables are included in MainData.csv</w:t>
      </w:r>
    </w:p>
    <w:p w14:paraId="7464A6B7" w14:textId="51A0A0B7" w:rsidR="0038711B" w:rsidRPr="0038711B" w:rsidRDefault="0038711B" w:rsidP="008B456E">
      <w:pPr>
        <w:pStyle w:val="Kop1"/>
        <w:rPr>
          <w:lang w:val="en-GB"/>
        </w:rPr>
      </w:pPr>
      <w:r>
        <w:rPr>
          <w:lang w:val="en-GB"/>
        </w:rPr>
        <w:t>Anonymous identifiers</w:t>
      </w:r>
    </w:p>
    <w:p w14:paraId="2A1C585C" w14:textId="1753330D" w:rsidR="0038711B" w:rsidRPr="008B456E" w:rsidRDefault="0038711B" w:rsidP="0038711B">
      <w:pPr>
        <w:rPr>
          <w:lang w:val="en-GB"/>
        </w:rPr>
      </w:pPr>
      <w:r w:rsidRPr="0038711B">
        <w:t>Subj</w:t>
      </w:r>
      <w:r w:rsidR="008B456E" w:rsidRPr="008B456E">
        <w:rPr>
          <w:lang w:val="en-GB"/>
        </w:rPr>
        <w:t xml:space="preserve"> – Identifying </w:t>
      </w:r>
      <w:r w:rsidR="008B456E">
        <w:rPr>
          <w:lang w:val="en-GB"/>
        </w:rPr>
        <w:t>variable</w:t>
      </w:r>
    </w:p>
    <w:p w14:paraId="33804D30" w14:textId="66BDF37A" w:rsidR="0038711B" w:rsidRPr="008B456E" w:rsidRDefault="0038711B" w:rsidP="0038711B">
      <w:pPr>
        <w:rPr>
          <w:lang w:val="en-GB"/>
        </w:rPr>
      </w:pPr>
      <w:r w:rsidRPr="0038711B">
        <w:t>Subjnr</w:t>
      </w:r>
      <w:r w:rsidR="008B456E" w:rsidRPr="008B456E">
        <w:rPr>
          <w:lang w:val="en-GB"/>
        </w:rPr>
        <w:t xml:space="preserve"> </w:t>
      </w:r>
      <w:r w:rsidR="008B456E">
        <w:rPr>
          <w:lang w:val="en-GB"/>
        </w:rPr>
        <w:t>–</w:t>
      </w:r>
      <w:r w:rsidR="008B456E" w:rsidRPr="008B456E">
        <w:rPr>
          <w:lang w:val="en-GB"/>
        </w:rPr>
        <w:t xml:space="preserve"> </w:t>
      </w:r>
      <w:r w:rsidR="008B456E">
        <w:rPr>
          <w:lang w:val="en-GB"/>
        </w:rPr>
        <w:t>Double identifier, only created to efficiently merge between the two separate data sets</w:t>
      </w:r>
    </w:p>
    <w:p w14:paraId="35F998E1" w14:textId="3198E740" w:rsidR="0038711B" w:rsidRPr="0038711B" w:rsidRDefault="0038711B" w:rsidP="008B456E">
      <w:pPr>
        <w:pStyle w:val="Kop1"/>
        <w:rPr>
          <w:lang w:val="en-GB"/>
        </w:rPr>
      </w:pPr>
      <w:r w:rsidRPr="0038711B">
        <w:rPr>
          <w:lang w:val="en-GB"/>
        </w:rPr>
        <w:t>Tailored preference data</w:t>
      </w:r>
    </w:p>
    <w:p w14:paraId="1CC6B678" w14:textId="2D1FD63A" w:rsidR="0038711B" w:rsidRDefault="0038711B" w:rsidP="0038711B">
      <w:pPr>
        <w:rPr>
          <w:b/>
          <w:bCs/>
        </w:rPr>
      </w:pPr>
      <w:r w:rsidRPr="008B456E">
        <w:rPr>
          <w:b/>
          <w:bCs/>
        </w:rPr>
        <w:t>Prec</w:t>
      </w:r>
    </w:p>
    <w:p w14:paraId="396A28B1" w14:textId="401EE666" w:rsidR="008B456E" w:rsidRPr="008B456E" w:rsidRDefault="008B456E" w:rsidP="0038711B">
      <w:pPr>
        <w:rPr>
          <w:lang w:val="en-GB"/>
        </w:rPr>
      </w:pPr>
      <w:r w:rsidRPr="008B456E">
        <w:rPr>
          <w:lang w:val="en-GB"/>
        </w:rPr>
        <w:t>Data about precommitment decisions t</w:t>
      </w:r>
      <w:r>
        <w:rPr>
          <w:lang w:val="en-GB"/>
        </w:rPr>
        <w:t>aking a value of 1 for no and 2 for yes, as below</w:t>
      </w:r>
    </w:p>
    <w:p w14:paraId="4D996649" w14:textId="2D790F56" w:rsidR="008B456E" w:rsidRDefault="008B456E" w:rsidP="0038711B">
      <w:r>
        <w:rPr>
          <w:rFonts w:ascii="Times New Roman" w:hAnsi="Times New Roman" w:cs="Times New Roman"/>
          <w:noProof/>
          <w:sz w:val="24"/>
          <w:szCs w:val="24"/>
        </w:rPr>
        <w:drawing>
          <wp:inline distT="0" distB="0" distL="0" distR="0" wp14:anchorId="6E36B753" wp14:editId="4B46568F">
            <wp:extent cx="4048125" cy="2236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452" cy="2245592"/>
                    </a:xfrm>
                    <a:prstGeom prst="rect">
                      <a:avLst/>
                    </a:prstGeom>
                    <a:noFill/>
                    <a:ln>
                      <a:noFill/>
                    </a:ln>
                  </pic:spPr>
                </pic:pic>
              </a:graphicData>
            </a:graphic>
          </wp:inline>
        </w:drawing>
      </w:r>
    </w:p>
    <w:p w14:paraId="184E1988" w14:textId="77777777" w:rsidR="00FD07FE" w:rsidRDefault="00FD07FE" w:rsidP="0038711B"/>
    <w:p w14:paraId="3F2B074A" w14:textId="7C799AB6" w:rsidR="0038711B" w:rsidRDefault="0038711B" w:rsidP="0038711B">
      <w:pPr>
        <w:rPr>
          <w:b/>
          <w:bCs/>
        </w:rPr>
      </w:pPr>
      <w:r w:rsidRPr="008B456E">
        <w:rPr>
          <w:b/>
          <w:bCs/>
        </w:rPr>
        <w:t>Weekly</w:t>
      </w:r>
    </w:p>
    <w:p w14:paraId="60313924" w14:textId="4B3BCFC2" w:rsidR="008B456E" w:rsidRPr="008B456E" w:rsidRDefault="008B456E" w:rsidP="0038711B">
      <w:pPr>
        <w:rPr>
          <w:b/>
          <w:bCs/>
          <w:lang w:val="en-GB"/>
        </w:rPr>
      </w:pPr>
      <w:r w:rsidRPr="008B456E">
        <w:rPr>
          <w:lang w:val="en-GB"/>
        </w:rPr>
        <w:t xml:space="preserve">Data about </w:t>
      </w:r>
      <w:r>
        <w:rPr>
          <w:lang w:val="en-GB"/>
        </w:rPr>
        <w:t>frequency</w:t>
      </w:r>
      <w:r w:rsidRPr="008B456E">
        <w:rPr>
          <w:lang w:val="en-GB"/>
        </w:rPr>
        <w:t xml:space="preserve"> t</w:t>
      </w:r>
      <w:r>
        <w:rPr>
          <w:lang w:val="en-GB"/>
        </w:rPr>
        <w:t xml:space="preserve">aking a value of 1 for </w:t>
      </w:r>
      <w:r>
        <w:rPr>
          <w:lang w:val="en-GB"/>
        </w:rPr>
        <w:t>one pay-out and</w:t>
      </w:r>
      <w:r>
        <w:rPr>
          <w:lang w:val="en-GB"/>
        </w:rPr>
        <w:t xml:space="preserve"> 2 for </w:t>
      </w:r>
      <w:r>
        <w:rPr>
          <w:lang w:val="en-GB"/>
        </w:rPr>
        <w:t>weekly pay-outs</w:t>
      </w:r>
    </w:p>
    <w:p w14:paraId="39017750" w14:textId="084B0757" w:rsidR="008B456E" w:rsidRDefault="008B456E" w:rsidP="0038711B">
      <w:r>
        <w:rPr>
          <w:rFonts w:ascii="Times New Roman" w:hAnsi="Times New Roman" w:cs="Times New Roman"/>
          <w:noProof/>
          <w:sz w:val="24"/>
          <w:szCs w:val="24"/>
        </w:rPr>
        <w:drawing>
          <wp:inline distT="0" distB="0" distL="0" distR="0" wp14:anchorId="41654ED3" wp14:editId="0AA93C6E">
            <wp:extent cx="3429000" cy="17911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0367" cy="1797115"/>
                    </a:xfrm>
                    <a:prstGeom prst="rect">
                      <a:avLst/>
                    </a:prstGeom>
                    <a:noFill/>
                    <a:ln>
                      <a:noFill/>
                    </a:ln>
                  </pic:spPr>
                </pic:pic>
              </a:graphicData>
            </a:graphic>
          </wp:inline>
        </w:drawing>
      </w:r>
    </w:p>
    <w:p w14:paraId="3FBED4E8" w14:textId="57773118" w:rsidR="0038711B" w:rsidRDefault="008B456E" w:rsidP="0038711B">
      <w:pPr>
        <w:rPr>
          <w:b/>
          <w:bCs/>
        </w:rPr>
      </w:pPr>
      <w:r>
        <w:rPr>
          <w:b/>
          <w:bCs/>
        </w:rPr>
        <w:br w:type="page"/>
      </w:r>
      <w:r w:rsidR="0038711B" w:rsidRPr="008B456E">
        <w:rPr>
          <w:b/>
          <w:bCs/>
        </w:rPr>
        <w:lastRenderedPageBreak/>
        <w:t>Mode</w:t>
      </w:r>
    </w:p>
    <w:p w14:paraId="57D4EA40" w14:textId="1D444B29" w:rsidR="008B456E" w:rsidRDefault="008B456E" w:rsidP="0038711B">
      <w:pPr>
        <w:rPr>
          <w:lang w:val="en-GB"/>
        </w:rPr>
      </w:pPr>
      <w:r w:rsidRPr="008B456E">
        <w:rPr>
          <w:lang w:val="en-GB"/>
        </w:rPr>
        <w:t xml:space="preserve">Weekly pay-outs </w:t>
      </w:r>
      <w:r>
        <w:rPr>
          <w:lang w:val="en-GB"/>
        </w:rPr>
        <w:t>could be changed in terms of structure, where the values represent the following:</w:t>
      </w:r>
    </w:p>
    <w:p w14:paraId="600429A7" w14:textId="15008901" w:rsidR="008B456E" w:rsidRDefault="008B456E" w:rsidP="008B456E">
      <w:pPr>
        <w:rPr>
          <w:lang w:val="en-GB"/>
        </w:rPr>
      </w:pPr>
      <w:r>
        <w:rPr>
          <w:lang w:val="en-GB"/>
        </w:rPr>
        <w:t>1 = strongly ascending, 2= weakly descending, 3=constant, 4=weakly descending, 5= strongly descending</w:t>
      </w:r>
    </w:p>
    <w:p w14:paraId="5094A85B" w14:textId="57FC3CEE" w:rsidR="008B456E" w:rsidRPr="008B456E" w:rsidRDefault="008B456E" w:rsidP="008B456E">
      <w:pPr>
        <w:rPr>
          <w:lang w:val="en-GB"/>
        </w:rPr>
      </w:pPr>
      <w:r>
        <w:rPr>
          <w:lang w:val="en-GB"/>
        </w:rPr>
        <w:t>Note that if respondents have selected one pay-out they will have a 3 here</w:t>
      </w:r>
    </w:p>
    <w:p w14:paraId="18B3196B" w14:textId="647EB545" w:rsidR="008B456E" w:rsidRPr="008B456E" w:rsidRDefault="008B456E" w:rsidP="0038711B">
      <w:pPr>
        <w:rPr>
          <w:b/>
          <w:bCs/>
        </w:rPr>
      </w:pPr>
      <w:r>
        <w:rPr>
          <w:rFonts w:ascii="Times New Roman" w:hAnsi="Times New Roman" w:cs="Times New Roman"/>
          <w:noProof/>
          <w:sz w:val="24"/>
          <w:szCs w:val="24"/>
        </w:rPr>
        <w:drawing>
          <wp:inline distT="0" distB="0" distL="0" distR="0" wp14:anchorId="6BFCF533" wp14:editId="6ABDBB71">
            <wp:extent cx="4352925" cy="1530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653" cy="1536326"/>
                    </a:xfrm>
                    <a:prstGeom prst="rect">
                      <a:avLst/>
                    </a:prstGeom>
                    <a:noFill/>
                    <a:ln>
                      <a:noFill/>
                    </a:ln>
                  </pic:spPr>
                </pic:pic>
              </a:graphicData>
            </a:graphic>
          </wp:inline>
        </w:drawing>
      </w:r>
      <w:r w:rsidRPr="008B456E">
        <w:rPr>
          <w:b/>
          <w:bCs/>
        </w:rPr>
        <w:tab/>
      </w:r>
    </w:p>
    <w:p w14:paraId="7A1262E4" w14:textId="51C53C5F" w:rsidR="0038711B" w:rsidRDefault="0038711B" w:rsidP="0038711B">
      <w:pPr>
        <w:rPr>
          <w:b/>
          <w:bCs/>
        </w:rPr>
      </w:pPr>
      <w:r w:rsidRPr="008B456E">
        <w:rPr>
          <w:b/>
          <w:bCs/>
        </w:rPr>
        <w:t>P</w:t>
      </w:r>
    </w:p>
    <w:p w14:paraId="16A9F130" w14:textId="4679C502" w:rsidR="00FD07FE" w:rsidRPr="00FD07FE" w:rsidRDefault="00FD07FE" w:rsidP="0038711B">
      <w:pPr>
        <w:rPr>
          <w:lang w:val="en-GB"/>
        </w:rPr>
      </w:pPr>
      <w:r w:rsidRPr="00FD07FE">
        <w:rPr>
          <w:lang w:val="en-GB"/>
        </w:rPr>
        <w:t>Probability of reward, takes a</w:t>
      </w:r>
      <w:r>
        <w:rPr>
          <w:lang w:val="en-GB"/>
        </w:rPr>
        <w:t xml:space="preserve"> value between 1 and 100.</w:t>
      </w:r>
    </w:p>
    <w:p w14:paraId="7F4680D3" w14:textId="720E2541" w:rsidR="008B456E" w:rsidRPr="00FD07FE" w:rsidRDefault="00FD07FE" w:rsidP="0038711B">
      <w:pPr>
        <w:rPr>
          <w:b/>
          <w:bCs/>
        </w:rPr>
      </w:pPr>
      <w:r>
        <w:rPr>
          <w:rFonts w:ascii="Times New Roman" w:hAnsi="Times New Roman" w:cs="Times New Roman"/>
          <w:noProof/>
          <w:sz w:val="24"/>
          <w:szCs w:val="24"/>
        </w:rPr>
        <w:drawing>
          <wp:inline distT="0" distB="0" distL="0" distR="0" wp14:anchorId="23B81711" wp14:editId="07E751BD">
            <wp:extent cx="4476750" cy="18928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768" cy="1897882"/>
                    </a:xfrm>
                    <a:prstGeom prst="rect">
                      <a:avLst/>
                    </a:prstGeom>
                    <a:noFill/>
                    <a:ln>
                      <a:noFill/>
                    </a:ln>
                  </pic:spPr>
                </pic:pic>
              </a:graphicData>
            </a:graphic>
          </wp:inline>
        </w:drawing>
      </w:r>
    </w:p>
    <w:p w14:paraId="010E2365" w14:textId="17DE2826" w:rsidR="00FD07FE" w:rsidRDefault="0038711B" w:rsidP="0038711B">
      <w:pPr>
        <w:rPr>
          <w:b/>
          <w:bCs/>
          <w:lang w:val="nl-NL"/>
        </w:rPr>
      </w:pPr>
      <w:r w:rsidRPr="00FD07FE">
        <w:rPr>
          <w:b/>
          <w:bCs/>
        </w:rPr>
        <w:t>W1</w:t>
      </w:r>
      <w:r w:rsidRPr="00FD07FE">
        <w:rPr>
          <w:b/>
          <w:bCs/>
        </w:rPr>
        <w:t xml:space="preserve"> to W10</w:t>
      </w:r>
    </w:p>
    <w:p w14:paraId="1604BA0C" w14:textId="5DE8224F" w:rsidR="008B456E" w:rsidRDefault="00FD07FE" w:rsidP="0038711B">
      <w:r w:rsidRPr="00FD07FE">
        <w:rPr>
          <w:lang w:val="en-GB"/>
        </w:rPr>
        <w:t>Rewards paid out at e</w:t>
      </w:r>
      <w:r>
        <w:rPr>
          <w:lang w:val="en-GB"/>
        </w:rPr>
        <w:t>ach week. This data is not reported anywhere in the manuscript.</w:t>
      </w:r>
      <w:r w:rsidR="008B456E">
        <w:rPr>
          <w:rFonts w:ascii="Times New Roman" w:hAnsi="Times New Roman" w:cs="Times New Roman"/>
          <w:noProof/>
          <w:sz w:val="24"/>
          <w:szCs w:val="24"/>
        </w:rPr>
        <w:drawing>
          <wp:inline distT="0" distB="0" distL="0" distR="0" wp14:anchorId="0DA0A721" wp14:editId="5FAAB1CD">
            <wp:extent cx="3514725" cy="2824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229" cy="2830837"/>
                    </a:xfrm>
                    <a:prstGeom prst="rect">
                      <a:avLst/>
                    </a:prstGeom>
                    <a:noFill/>
                    <a:ln>
                      <a:noFill/>
                    </a:ln>
                  </pic:spPr>
                </pic:pic>
              </a:graphicData>
            </a:graphic>
          </wp:inline>
        </w:drawing>
      </w:r>
    </w:p>
    <w:p w14:paraId="32BA6D47" w14:textId="614D1068" w:rsidR="0038711B" w:rsidRDefault="0038711B" w:rsidP="00FD07FE">
      <w:pPr>
        <w:pStyle w:val="Kop2"/>
        <w:rPr>
          <w:lang w:val="en-GB"/>
        </w:rPr>
      </w:pPr>
      <w:r w:rsidRPr="0038711B">
        <w:rPr>
          <w:lang w:val="en-GB"/>
        </w:rPr>
        <w:lastRenderedPageBreak/>
        <w:t>Parameters summarizing risk p</w:t>
      </w:r>
      <w:r>
        <w:rPr>
          <w:lang w:val="en-GB"/>
        </w:rPr>
        <w:t>references</w:t>
      </w:r>
    </w:p>
    <w:p w14:paraId="449C93D8" w14:textId="4369916C" w:rsidR="00104C09" w:rsidRPr="00104C09" w:rsidRDefault="00104C09" w:rsidP="00104C09">
      <w:pPr>
        <w:rPr>
          <w:b/>
          <w:bCs/>
          <w:lang w:val="en-GB"/>
        </w:rPr>
      </w:pPr>
      <w:r>
        <w:rPr>
          <w:b/>
          <w:bCs/>
          <w:lang w:val="en-GB"/>
        </w:rPr>
        <w:t xml:space="preserve">Note: Throughout the data-set, G and L refer to Gains and losses. </w:t>
      </w:r>
    </w:p>
    <w:p w14:paraId="593015AC" w14:textId="7B7ACB63" w:rsidR="0038711B" w:rsidRPr="00970C91" w:rsidRDefault="0038711B" w:rsidP="0038711B">
      <w:pPr>
        <w:rPr>
          <w:lang w:val="en-GB"/>
        </w:rPr>
      </w:pPr>
      <w:r w:rsidRPr="0038711B">
        <w:t>LAKW</w:t>
      </w:r>
      <w:r w:rsidR="00970C91" w:rsidRPr="00970C91">
        <w:rPr>
          <w:lang w:val="en-GB"/>
        </w:rPr>
        <w:t xml:space="preserve"> </w:t>
      </w:r>
      <w:r w:rsidR="00970C91">
        <w:rPr>
          <w:lang w:val="en-GB"/>
        </w:rPr>
        <w:t xml:space="preserve">– Loss aversion as defined by </w:t>
      </w:r>
      <w:proofErr w:type="spellStart"/>
      <w:r w:rsidR="00970C91">
        <w:rPr>
          <w:lang w:val="en-GB"/>
        </w:rPr>
        <w:t>Köbberling</w:t>
      </w:r>
      <w:proofErr w:type="spellEnd"/>
      <w:r w:rsidR="00970C91">
        <w:rPr>
          <w:lang w:val="en-GB"/>
        </w:rPr>
        <w:t xml:space="preserve"> &amp; Wakker, see Online Supplements for details</w:t>
      </w:r>
    </w:p>
    <w:p w14:paraId="4809E29A" w14:textId="580E19D7" w:rsidR="0038711B" w:rsidRDefault="0038711B" w:rsidP="0038711B">
      <w:r w:rsidRPr="00970C91">
        <w:rPr>
          <w:b/>
          <w:bCs/>
        </w:rPr>
        <w:t>AUC.G</w:t>
      </w:r>
      <w:r w:rsidR="00970C91" w:rsidRPr="00970C91">
        <w:rPr>
          <w:b/>
          <w:bCs/>
          <w:lang w:val="en-GB"/>
        </w:rPr>
        <w:t>–</w:t>
      </w:r>
      <w:r w:rsidR="00970C91" w:rsidRPr="00970C91">
        <w:rPr>
          <w:lang w:val="en-GB"/>
        </w:rPr>
        <w:t xml:space="preserve"> Nonparametric summary o</w:t>
      </w:r>
      <w:r w:rsidR="00970C91">
        <w:rPr>
          <w:lang w:val="en-GB"/>
        </w:rPr>
        <w:t xml:space="preserve">f utility curvature for </w:t>
      </w:r>
      <w:r w:rsidR="00970C91">
        <w:rPr>
          <w:lang w:val="en-GB"/>
        </w:rPr>
        <w:t>gains</w:t>
      </w:r>
      <w:r w:rsidR="00970C91">
        <w:rPr>
          <w:lang w:val="en-GB"/>
        </w:rPr>
        <w:t>, not reported in manuscript</w:t>
      </w:r>
    </w:p>
    <w:p w14:paraId="486C7063" w14:textId="45183244" w:rsidR="0038711B" w:rsidRPr="00970C91" w:rsidRDefault="0038711B" w:rsidP="0038711B">
      <w:pPr>
        <w:rPr>
          <w:lang w:val="en-GB"/>
        </w:rPr>
      </w:pPr>
      <w:r w:rsidRPr="00970C91">
        <w:rPr>
          <w:b/>
          <w:bCs/>
        </w:rPr>
        <w:t>AUC.L</w:t>
      </w:r>
      <w:r w:rsidR="00970C91" w:rsidRPr="00970C91">
        <w:rPr>
          <w:b/>
          <w:bCs/>
          <w:lang w:val="en-GB"/>
        </w:rPr>
        <w:t xml:space="preserve"> –</w:t>
      </w:r>
      <w:r w:rsidR="00970C91" w:rsidRPr="00970C91">
        <w:rPr>
          <w:lang w:val="en-GB"/>
        </w:rPr>
        <w:t xml:space="preserve"> Nonparametric summary o</w:t>
      </w:r>
      <w:r w:rsidR="00970C91">
        <w:rPr>
          <w:lang w:val="en-GB"/>
        </w:rPr>
        <w:t>f utility curvature for losses, not reported in manuscript</w:t>
      </w:r>
    </w:p>
    <w:p w14:paraId="33F11701" w14:textId="0BE8553B" w:rsidR="0038711B" w:rsidRPr="00970C91" w:rsidRDefault="0038711B" w:rsidP="0038711B">
      <w:pPr>
        <w:rPr>
          <w:lang w:val="en-GB"/>
        </w:rPr>
      </w:pPr>
      <w:r w:rsidRPr="00970C91">
        <w:rPr>
          <w:b/>
          <w:bCs/>
        </w:rPr>
        <w:t>Alpha.G</w:t>
      </w:r>
      <w:r w:rsidR="00970C91" w:rsidRPr="00970C91">
        <w:rPr>
          <w:b/>
          <w:bCs/>
          <w:lang w:val="en-GB"/>
        </w:rPr>
        <w:t xml:space="preserve">- </w:t>
      </w:r>
      <w:r w:rsidR="00970C91">
        <w:rPr>
          <w:lang w:val="en-GB"/>
        </w:rPr>
        <w:t>Power utility coefficient (see Online supplements for details)</w:t>
      </w:r>
    </w:p>
    <w:p w14:paraId="273AAABE" w14:textId="77777777" w:rsidR="0038711B" w:rsidRPr="00970C91" w:rsidRDefault="0038711B" w:rsidP="0038711B">
      <w:pPr>
        <w:rPr>
          <w:b/>
          <w:bCs/>
        </w:rPr>
      </w:pPr>
      <w:r w:rsidRPr="00970C91">
        <w:rPr>
          <w:b/>
          <w:bCs/>
        </w:rPr>
        <w:t>Alpha.L</w:t>
      </w:r>
      <w:r w:rsidRPr="00970C91">
        <w:rPr>
          <w:b/>
          <w:bCs/>
        </w:rPr>
        <w:tab/>
      </w:r>
    </w:p>
    <w:p w14:paraId="0CB20230" w14:textId="6A6B0C52" w:rsidR="0038711B" w:rsidRPr="00970C91" w:rsidRDefault="0038711B" w:rsidP="0038711B">
      <w:pPr>
        <w:rPr>
          <w:lang w:val="en-GB"/>
        </w:rPr>
      </w:pPr>
      <w:r w:rsidRPr="00970C91">
        <w:rPr>
          <w:b/>
          <w:bCs/>
        </w:rPr>
        <w:t>Gamma.G</w:t>
      </w:r>
      <w:r w:rsidR="00970C91" w:rsidRPr="00970C91">
        <w:rPr>
          <w:b/>
          <w:bCs/>
        </w:rPr>
        <w:t xml:space="preserve"> </w:t>
      </w:r>
      <w:r w:rsidR="00970C91">
        <w:rPr>
          <w:b/>
          <w:bCs/>
        </w:rPr>
        <w:t>–</w:t>
      </w:r>
      <w:r w:rsidR="00970C91" w:rsidRPr="00970C91">
        <w:rPr>
          <w:b/>
          <w:bCs/>
        </w:rPr>
        <w:t xml:space="preserve"> </w:t>
      </w:r>
      <w:r w:rsidR="00970C91" w:rsidRPr="00970C91">
        <w:t>P</w:t>
      </w:r>
      <w:proofErr w:type="spellStart"/>
      <w:r w:rsidR="00970C91" w:rsidRPr="00970C91">
        <w:rPr>
          <w:lang w:val="en-GB"/>
        </w:rPr>
        <w:t>robability</w:t>
      </w:r>
      <w:proofErr w:type="spellEnd"/>
      <w:r w:rsidR="00970C91">
        <w:rPr>
          <w:lang w:val="en-GB"/>
        </w:rPr>
        <w:t xml:space="preserve"> weighting parameter for gains (see Online Supplements)</w:t>
      </w:r>
    </w:p>
    <w:p w14:paraId="0892B78A" w14:textId="537A4C18" w:rsidR="0038711B" w:rsidRPr="00970C91" w:rsidRDefault="0038711B" w:rsidP="0038711B">
      <w:pPr>
        <w:rPr>
          <w:b/>
          <w:bCs/>
        </w:rPr>
      </w:pPr>
      <w:r w:rsidRPr="00970C91">
        <w:rPr>
          <w:b/>
          <w:bCs/>
        </w:rPr>
        <w:t>Gamma.L</w:t>
      </w:r>
      <w:r w:rsidR="00970C91">
        <w:rPr>
          <w:b/>
          <w:bCs/>
        </w:rPr>
        <w:t>–</w:t>
      </w:r>
      <w:r w:rsidR="00970C91" w:rsidRPr="00970C91">
        <w:rPr>
          <w:b/>
          <w:bCs/>
        </w:rPr>
        <w:t xml:space="preserve"> </w:t>
      </w:r>
      <w:r w:rsidR="00970C91" w:rsidRPr="00970C91">
        <w:t>P</w:t>
      </w:r>
      <w:proofErr w:type="spellStart"/>
      <w:r w:rsidR="00970C91" w:rsidRPr="00970C91">
        <w:rPr>
          <w:lang w:val="en-GB"/>
        </w:rPr>
        <w:t>robability</w:t>
      </w:r>
      <w:proofErr w:type="spellEnd"/>
      <w:r w:rsidR="00970C91">
        <w:rPr>
          <w:lang w:val="en-GB"/>
        </w:rPr>
        <w:t xml:space="preserve"> weighting parameter for </w:t>
      </w:r>
      <w:r w:rsidR="00970C91">
        <w:rPr>
          <w:lang w:val="en-GB"/>
        </w:rPr>
        <w:t xml:space="preserve">losses </w:t>
      </w:r>
      <w:r w:rsidR="00970C91">
        <w:rPr>
          <w:lang w:val="en-GB"/>
        </w:rPr>
        <w:t>(see Online Supplements)</w:t>
      </w:r>
    </w:p>
    <w:p w14:paraId="2C08D6FE" w14:textId="13B0E711" w:rsidR="0038711B" w:rsidRDefault="0038711B" w:rsidP="00FD07FE">
      <w:pPr>
        <w:pStyle w:val="Kop2"/>
        <w:rPr>
          <w:lang w:val="en-GB"/>
        </w:rPr>
      </w:pPr>
      <w:r w:rsidRPr="0038711B">
        <w:rPr>
          <w:lang w:val="en-GB"/>
        </w:rPr>
        <w:t>Indifference</w:t>
      </w:r>
      <w:r>
        <w:rPr>
          <w:lang w:val="en-GB"/>
        </w:rPr>
        <w:t xml:space="preserve"> points</w:t>
      </w:r>
      <w:r w:rsidRPr="0038711B">
        <w:rPr>
          <w:lang w:val="en-GB"/>
        </w:rPr>
        <w:t xml:space="preserve"> extracted from n</w:t>
      </w:r>
      <w:r>
        <w:rPr>
          <w:lang w:val="en-GB"/>
        </w:rPr>
        <w:t>on-parametric method</w:t>
      </w:r>
    </w:p>
    <w:p w14:paraId="0FCFCF5B" w14:textId="6C01418C" w:rsidR="0038711B" w:rsidRDefault="00457051" w:rsidP="00457051">
      <w:r>
        <w:rPr>
          <w:lang w:val="en-GB"/>
        </w:rPr>
        <w:t xml:space="preserve">As outlined in the Online supplements, probability weighting was approximated by eliciting certainty equivalents. These certainty equivalents are reported and stored by their respective probability of getting the high outcome and, such that </w:t>
      </w:r>
      <w:r w:rsidRPr="00457051">
        <w:rPr>
          <w:b/>
          <w:bCs/>
        </w:rPr>
        <w:t>PBSG1</w:t>
      </w:r>
      <w:r w:rsidRPr="00457051">
        <w:rPr>
          <w:b/>
          <w:bCs/>
          <w:lang w:val="en-GB"/>
        </w:rPr>
        <w:t>0 to PBSG90</w:t>
      </w:r>
      <w:r>
        <w:rPr>
          <w:lang w:val="en-GB"/>
        </w:rPr>
        <w:t xml:space="preserve"> are the elicited certainty equivalents for probabilities of 10% to 90% in the gain domain, and </w:t>
      </w:r>
      <w:r w:rsidRPr="00457051">
        <w:rPr>
          <w:b/>
          <w:bCs/>
          <w:lang w:val="en-GB"/>
        </w:rPr>
        <w:t>PBSL10 to PBSL90</w:t>
      </w:r>
      <w:r>
        <w:rPr>
          <w:b/>
          <w:bCs/>
          <w:lang w:val="en-GB"/>
        </w:rPr>
        <w:t xml:space="preserve"> </w:t>
      </w:r>
      <w:r>
        <w:rPr>
          <w:lang w:val="en-GB"/>
        </w:rPr>
        <w:t xml:space="preserve">report the same  certainty equivalents for losses. The normalized decision weights are reported as </w:t>
      </w:r>
      <w:r w:rsidRPr="00457051">
        <w:rPr>
          <w:b/>
          <w:bCs/>
          <w:lang w:val="en-GB"/>
        </w:rPr>
        <w:t>DWG10 to</w:t>
      </w:r>
      <w:r>
        <w:rPr>
          <w:lang w:val="en-GB"/>
        </w:rPr>
        <w:t xml:space="preserve"> </w:t>
      </w:r>
      <w:r w:rsidRPr="00457051">
        <w:rPr>
          <w:b/>
          <w:bCs/>
          <w:lang w:val="en-GB"/>
        </w:rPr>
        <w:t xml:space="preserve">DWG90 </w:t>
      </w:r>
      <w:r>
        <w:rPr>
          <w:lang w:val="en-GB"/>
        </w:rPr>
        <w:t xml:space="preserve">and </w:t>
      </w:r>
      <w:r w:rsidRPr="00457051">
        <w:rPr>
          <w:b/>
          <w:bCs/>
          <w:lang w:val="en-GB"/>
        </w:rPr>
        <w:t>DWL10 to DWL90</w:t>
      </w:r>
      <w:r>
        <w:rPr>
          <w:lang w:val="en-GB"/>
        </w:rPr>
        <w:t xml:space="preserve"> for gains and losses respectively. </w:t>
      </w:r>
    </w:p>
    <w:p w14:paraId="073C8782" w14:textId="26F98084" w:rsidR="00457051" w:rsidRPr="00457051" w:rsidRDefault="00457051" w:rsidP="00457051">
      <w:pPr>
        <w:rPr>
          <w:lang w:val="en-GB"/>
        </w:rPr>
      </w:pPr>
      <w:r w:rsidRPr="00457051">
        <w:t>The non-p</w:t>
      </w:r>
      <w:proofErr w:type="spellStart"/>
      <w:r w:rsidRPr="00457051">
        <w:rPr>
          <w:lang w:val="en-GB"/>
        </w:rPr>
        <w:t>arametric</w:t>
      </w:r>
      <w:proofErr w:type="spellEnd"/>
      <w:r w:rsidRPr="00457051">
        <w:rPr>
          <w:lang w:val="en-GB"/>
        </w:rPr>
        <w:t xml:space="preserve"> method e</w:t>
      </w:r>
      <w:r>
        <w:rPr>
          <w:lang w:val="en-GB"/>
        </w:rPr>
        <w:t>licited a standard sequence of equidistant utility points, which is reported as</w:t>
      </w:r>
    </w:p>
    <w:p w14:paraId="6D099E28" w14:textId="4CC41A26" w:rsidR="0038711B" w:rsidRDefault="0038711B" w:rsidP="0038711B">
      <w:pPr>
        <w:rPr>
          <w:b/>
          <w:bCs/>
        </w:rPr>
      </w:pPr>
      <w:r w:rsidRPr="00457051">
        <w:rPr>
          <w:b/>
          <w:bCs/>
        </w:rPr>
        <w:t>SSL4</w:t>
      </w:r>
      <w:r w:rsidRPr="00457051">
        <w:rPr>
          <w:b/>
          <w:bCs/>
        </w:rPr>
        <w:tab/>
        <w:t>SSL3</w:t>
      </w:r>
      <w:r w:rsidRPr="00457051">
        <w:rPr>
          <w:b/>
          <w:bCs/>
        </w:rPr>
        <w:tab/>
        <w:t>SSL2</w:t>
      </w:r>
      <w:r w:rsidRPr="00457051">
        <w:rPr>
          <w:b/>
          <w:bCs/>
        </w:rPr>
        <w:tab/>
        <w:t>SSL1</w:t>
      </w:r>
      <w:r w:rsidRPr="00457051">
        <w:rPr>
          <w:b/>
          <w:bCs/>
        </w:rPr>
        <w:tab/>
        <w:t>RP</w:t>
      </w:r>
      <w:r w:rsidRPr="00457051">
        <w:rPr>
          <w:b/>
          <w:bCs/>
        </w:rPr>
        <w:tab/>
        <w:t>SSG1</w:t>
      </w:r>
      <w:r w:rsidRPr="00457051">
        <w:rPr>
          <w:b/>
          <w:bCs/>
        </w:rPr>
        <w:tab/>
        <w:t>SSG2</w:t>
      </w:r>
      <w:r w:rsidRPr="00457051">
        <w:rPr>
          <w:b/>
          <w:bCs/>
        </w:rPr>
        <w:tab/>
        <w:t>SSG3</w:t>
      </w:r>
      <w:r w:rsidRPr="00457051">
        <w:rPr>
          <w:b/>
          <w:bCs/>
        </w:rPr>
        <w:tab/>
        <w:t>SSG4</w:t>
      </w:r>
    </w:p>
    <w:p w14:paraId="1A2C079D" w14:textId="4508E765" w:rsidR="00457051" w:rsidRPr="00457051" w:rsidRDefault="00457051" w:rsidP="0038711B">
      <w:pPr>
        <w:rPr>
          <w:lang w:val="en-GB"/>
        </w:rPr>
      </w:pPr>
      <w:r w:rsidRPr="00457051">
        <w:rPr>
          <w:lang w:val="en-GB"/>
        </w:rPr>
        <w:t>Where th</w:t>
      </w:r>
      <w:r>
        <w:rPr>
          <w:lang w:val="en-GB"/>
        </w:rPr>
        <w:t>e RP is set to 0, SSL indicates equidistant points in the loss domain and SSG equidistant points in the gain domain.  For details see the Online Supplements.</w:t>
      </w:r>
    </w:p>
    <w:p w14:paraId="5816289E" w14:textId="24272F0A" w:rsidR="0038711B" w:rsidRPr="00457051" w:rsidRDefault="0038711B" w:rsidP="0038711B">
      <w:pPr>
        <w:rPr>
          <w:b/>
          <w:bCs/>
          <w:lang w:val="en-GB"/>
        </w:rPr>
      </w:pPr>
      <w:r w:rsidRPr="00457051">
        <w:rPr>
          <w:b/>
          <w:bCs/>
          <w:lang w:val="en-GB"/>
        </w:rPr>
        <w:t>Time preference data</w:t>
      </w:r>
    </w:p>
    <w:p w14:paraId="3B0E2026" w14:textId="4B866D20" w:rsidR="00457051" w:rsidRPr="00457051" w:rsidRDefault="00457051" w:rsidP="0038711B">
      <w:pPr>
        <w:rPr>
          <w:lang w:val="en-GB"/>
        </w:rPr>
      </w:pPr>
      <w:r w:rsidRPr="00457051">
        <w:rPr>
          <w:lang w:val="en-GB"/>
        </w:rPr>
        <w:t>Ti</w:t>
      </w:r>
      <w:r>
        <w:rPr>
          <w:lang w:val="en-GB"/>
        </w:rPr>
        <w:t>me preferences were approximated by eliciting 2 indifferences per domain (i.e. 2 for gains and 2 for losses). These indifferences are reported such that their domain and the durations involved are clear. That is BDG05 indicate a choice in the gain domain  between receiving a smaller rewards now (0 weeks) or a larger reward in 5 weeks, and BDL510 indicates a choice in the loss domain between a smaller reward in 5 weeks or a larger reward in 5 weeks. The reported numbers reflect the elicited later value,  the value received earlier (at 0 or 5 weeks) as indicated in the Online Supplements, was SSL4 or SSG4 (depending on the domain)</w:t>
      </w:r>
      <w:r w:rsidR="00104C09">
        <w:rPr>
          <w:lang w:val="en-GB"/>
        </w:rPr>
        <w:t>. These indifferences are used to calculate the 5 week discount factor (</w:t>
      </w:r>
      <w:r w:rsidR="00104C09" w:rsidRPr="00104C09">
        <w:rPr>
          <w:b/>
          <w:bCs/>
          <w:lang w:val="en-GB"/>
        </w:rPr>
        <w:t>D5G and D5L),</w:t>
      </w:r>
      <w:r w:rsidR="00104C09">
        <w:rPr>
          <w:lang w:val="en-GB"/>
        </w:rPr>
        <w:t xml:space="preserve"> per week discount rate (</w:t>
      </w:r>
      <w:r w:rsidR="00104C09" w:rsidRPr="00104C09">
        <w:rPr>
          <w:b/>
          <w:bCs/>
          <w:lang w:val="en-GB"/>
        </w:rPr>
        <w:t>RG and RL</w:t>
      </w:r>
      <w:r w:rsidR="00104C09">
        <w:rPr>
          <w:lang w:val="en-GB"/>
        </w:rPr>
        <w:t>) and present bias (</w:t>
      </w:r>
      <w:proofErr w:type="spellStart"/>
      <w:r w:rsidR="00104C09" w:rsidRPr="00104C09">
        <w:rPr>
          <w:b/>
          <w:bCs/>
          <w:lang w:val="en-GB"/>
        </w:rPr>
        <w:t>BetaG</w:t>
      </w:r>
      <w:proofErr w:type="spellEnd"/>
      <w:r w:rsidR="00104C09" w:rsidRPr="00104C09">
        <w:rPr>
          <w:b/>
          <w:bCs/>
          <w:lang w:val="en-GB"/>
        </w:rPr>
        <w:t xml:space="preserve"> and </w:t>
      </w:r>
      <w:proofErr w:type="spellStart"/>
      <w:r w:rsidR="00104C09" w:rsidRPr="00104C09">
        <w:rPr>
          <w:b/>
          <w:bCs/>
          <w:lang w:val="en-GB"/>
        </w:rPr>
        <w:t>BetaL</w:t>
      </w:r>
      <w:proofErr w:type="spellEnd"/>
      <w:r w:rsidR="00104C09">
        <w:rPr>
          <w:lang w:val="en-GB"/>
        </w:rPr>
        <w:t>) for gains and losses.</w:t>
      </w:r>
    </w:p>
    <w:p w14:paraId="71C5C481" w14:textId="77777777" w:rsidR="00FD07FE" w:rsidRDefault="00FD07FE">
      <w:pPr>
        <w:rPr>
          <w:rFonts w:asciiTheme="majorHAnsi" w:eastAsiaTheme="majorEastAsia" w:hAnsiTheme="majorHAnsi" w:cstheme="majorBidi"/>
          <w:color w:val="2F5496" w:themeColor="accent1" w:themeShade="BF"/>
          <w:sz w:val="26"/>
          <w:szCs w:val="26"/>
          <w:lang w:val="nl-NL"/>
        </w:rPr>
      </w:pPr>
      <w:r>
        <w:rPr>
          <w:lang w:val="nl-NL"/>
        </w:rPr>
        <w:br w:type="page"/>
      </w:r>
    </w:p>
    <w:p w14:paraId="6D7FDA34" w14:textId="6AFC729C" w:rsidR="00FD07FE" w:rsidRPr="00FD07FE" w:rsidRDefault="0038711B" w:rsidP="00FD07FE">
      <w:pPr>
        <w:pStyle w:val="Kop2"/>
        <w:rPr>
          <w:lang w:val="nl-NL"/>
        </w:rPr>
      </w:pPr>
      <w:proofErr w:type="spellStart"/>
      <w:r w:rsidRPr="0038711B">
        <w:rPr>
          <w:lang w:val="nl-NL"/>
        </w:rPr>
        <w:lastRenderedPageBreak/>
        <w:t>Demographics</w:t>
      </w:r>
      <w:proofErr w:type="spellEnd"/>
    </w:p>
    <w:p w14:paraId="00D8287D" w14:textId="7F95F828" w:rsidR="00FD07FE" w:rsidRDefault="00FD07FE" w:rsidP="0038711B">
      <w:r>
        <w:rPr>
          <w:rFonts w:ascii="Times New Roman" w:hAnsi="Times New Roman" w:cs="Times New Roman"/>
          <w:noProof/>
          <w:sz w:val="24"/>
          <w:szCs w:val="24"/>
        </w:rPr>
        <w:drawing>
          <wp:inline distT="0" distB="0" distL="0" distR="0" wp14:anchorId="375E11F1" wp14:editId="2EE30FDC">
            <wp:extent cx="3418076" cy="5755192"/>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725" cy="5791644"/>
                    </a:xfrm>
                    <a:prstGeom prst="rect">
                      <a:avLst/>
                    </a:prstGeom>
                    <a:noFill/>
                    <a:ln>
                      <a:noFill/>
                    </a:ln>
                  </pic:spPr>
                </pic:pic>
              </a:graphicData>
            </a:graphic>
          </wp:inline>
        </w:drawing>
      </w:r>
    </w:p>
    <w:p w14:paraId="6B489D58" w14:textId="40416FD6" w:rsidR="00FD07FE" w:rsidRPr="00FD07FE" w:rsidRDefault="0038711B" w:rsidP="0038711B">
      <w:pPr>
        <w:rPr>
          <w:lang w:val="en-GB"/>
        </w:rPr>
      </w:pPr>
      <w:r w:rsidRPr="00FD07FE">
        <w:rPr>
          <w:b/>
          <w:bCs/>
        </w:rPr>
        <w:t>Age</w:t>
      </w:r>
      <w:r w:rsidR="00FD07FE" w:rsidRPr="00FD07FE">
        <w:rPr>
          <w:b/>
          <w:bCs/>
          <w:lang w:val="en-GB"/>
        </w:rPr>
        <w:t xml:space="preserve"> = </w:t>
      </w:r>
      <w:r w:rsidR="00FD07FE" w:rsidRPr="00FD07FE">
        <w:rPr>
          <w:lang w:val="en-GB"/>
        </w:rPr>
        <w:t>Stored as i</w:t>
      </w:r>
      <w:r w:rsidR="00FD07FE">
        <w:rPr>
          <w:lang w:val="en-GB"/>
        </w:rPr>
        <w:t>nteger current age</w:t>
      </w:r>
    </w:p>
    <w:p w14:paraId="6D105E73" w14:textId="4635667D" w:rsidR="00FD07FE" w:rsidRPr="00FD07FE" w:rsidRDefault="0038711B" w:rsidP="0038711B">
      <w:pPr>
        <w:rPr>
          <w:lang w:val="en-GB"/>
        </w:rPr>
      </w:pPr>
      <w:r w:rsidRPr="00FD07FE">
        <w:rPr>
          <w:b/>
          <w:bCs/>
        </w:rPr>
        <w:t>Gender</w:t>
      </w:r>
      <w:r w:rsidR="00FD07FE" w:rsidRPr="00FD07FE">
        <w:rPr>
          <w:b/>
          <w:bCs/>
          <w:lang w:val="en-GB"/>
        </w:rPr>
        <w:t xml:space="preserve"> = </w:t>
      </w:r>
      <w:r w:rsidR="00FD07FE" w:rsidRPr="00FD07FE">
        <w:rPr>
          <w:lang w:val="en-GB"/>
        </w:rPr>
        <w:t>Male, Female, or</w:t>
      </w:r>
      <w:r w:rsidR="00FD07FE">
        <w:rPr>
          <w:lang w:val="en-GB"/>
        </w:rPr>
        <w:t xml:space="preserve"> Other (not reported in this study)</w:t>
      </w:r>
    </w:p>
    <w:p w14:paraId="4ADF2F8D" w14:textId="65983EE7" w:rsidR="00FD07FE" w:rsidRPr="00FD07FE" w:rsidRDefault="0038711B" w:rsidP="0038711B">
      <w:pPr>
        <w:rPr>
          <w:lang w:val="en-GB"/>
        </w:rPr>
      </w:pPr>
      <w:r w:rsidRPr="00FD07FE">
        <w:rPr>
          <w:b/>
          <w:bCs/>
        </w:rPr>
        <w:t>Weight</w:t>
      </w:r>
      <w:r w:rsidR="00FD07FE" w:rsidRPr="00FD07FE">
        <w:rPr>
          <w:b/>
          <w:bCs/>
          <w:lang w:val="en-GB"/>
        </w:rPr>
        <w:t xml:space="preserve"> = </w:t>
      </w:r>
      <w:r w:rsidR="00FD07FE" w:rsidRPr="00FD07FE">
        <w:rPr>
          <w:lang w:val="en-GB"/>
        </w:rPr>
        <w:t>weight in k</w:t>
      </w:r>
      <w:r w:rsidR="00FD07FE">
        <w:rPr>
          <w:lang w:val="en-GB"/>
        </w:rPr>
        <w:t>g</w:t>
      </w:r>
    </w:p>
    <w:p w14:paraId="1DE90B90" w14:textId="2B944088" w:rsidR="00FD07FE" w:rsidRPr="00FD07FE" w:rsidRDefault="0038711B" w:rsidP="0038711B">
      <w:pPr>
        <w:rPr>
          <w:b/>
          <w:bCs/>
          <w:lang w:val="en-GB"/>
        </w:rPr>
      </w:pPr>
      <w:r w:rsidRPr="00FD07FE">
        <w:rPr>
          <w:b/>
          <w:bCs/>
        </w:rPr>
        <w:t>Height</w:t>
      </w:r>
      <w:r w:rsidR="00FD07FE" w:rsidRPr="00FD07FE">
        <w:rPr>
          <w:b/>
          <w:bCs/>
          <w:lang w:val="en-GB"/>
        </w:rPr>
        <w:t>=</w:t>
      </w:r>
      <w:r w:rsidR="00FD07FE">
        <w:rPr>
          <w:b/>
          <w:bCs/>
          <w:lang w:val="en-GB"/>
        </w:rPr>
        <w:t xml:space="preserve"> </w:t>
      </w:r>
      <w:r w:rsidR="00FD07FE" w:rsidRPr="00FD07FE">
        <w:rPr>
          <w:lang w:val="en-GB"/>
        </w:rPr>
        <w:t>height in cm</w:t>
      </w:r>
    </w:p>
    <w:p w14:paraId="75B2D281" w14:textId="26C4038A" w:rsidR="00FD07FE" w:rsidRPr="00FD07FE" w:rsidRDefault="0038711B" w:rsidP="0038711B">
      <w:pPr>
        <w:rPr>
          <w:lang w:val="en-GB"/>
        </w:rPr>
      </w:pPr>
      <w:r w:rsidRPr="00FD07FE">
        <w:rPr>
          <w:b/>
          <w:bCs/>
        </w:rPr>
        <w:t>Cigarettes</w:t>
      </w:r>
      <w:r w:rsidR="00FD07FE" w:rsidRPr="00FD07FE">
        <w:rPr>
          <w:b/>
          <w:bCs/>
          <w:lang w:val="en-GB"/>
        </w:rPr>
        <w:t xml:space="preserve"> =</w:t>
      </w:r>
      <w:r w:rsidR="00FD07FE">
        <w:rPr>
          <w:b/>
          <w:bCs/>
          <w:lang w:val="en-GB"/>
        </w:rPr>
        <w:t xml:space="preserve"> </w:t>
      </w:r>
      <w:r w:rsidR="00FD07FE">
        <w:rPr>
          <w:lang w:val="en-GB"/>
        </w:rPr>
        <w:t>Cigarettes per day (discrete numbers from 0 to 50)</w:t>
      </w:r>
    </w:p>
    <w:p w14:paraId="5ECE6C1D" w14:textId="1367A5B1" w:rsidR="00FD07FE" w:rsidRPr="00FD07FE" w:rsidRDefault="0038711B" w:rsidP="0038711B">
      <w:pPr>
        <w:rPr>
          <w:lang w:val="en-GB"/>
        </w:rPr>
      </w:pPr>
      <w:r w:rsidRPr="00FD07FE">
        <w:rPr>
          <w:b/>
          <w:bCs/>
        </w:rPr>
        <w:t>Alcohol</w:t>
      </w:r>
      <w:r w:rsidR="00FD07FE" w:rsidRPr="00FD07FE">
        <w:rPr>
          <w:b/>
          <w:bCs/>
          <w:lang w:val="en-GB"/>
        </w:rPr>
        <w:t xml:space="preserve"> = </w:t>
      </w:r>
      <w:r w:rsidR="00FD07FE" w:rsidRPr="00FD07FE">
        <w:rPr>
          <w:lang w:val="en-GB"/>
        </w:rPr>
        <w:t>Weekly alco</w:t>
      </w:r>
      <w:r w:rsidR="00FD07FE">
        <w:rPr>
          <w:lang w:val="en-GB"/>
        </w:rPr>
        <w:t>holic beverages (discrete numbers from 0 to 70)</w:t>
      </w:r>
    </w:p>
    <w:p w14:paraId="75F65760" w14:textId="2BD3FA44" w:rsidR="00FD07FE" w:rsidRPr="00FD07FE" w:rsidRDefault="0038711B" w:rsidP="0038711B">
      <w:pPr>
        <w:rPr>
          <w:lang w:val="en-GB"/>
        </w:rPr>
      </w:pPr>
      <w:r w:rsidRPr="00FD07FE">
        <w:rPr>
          <w:b/>
          <w:bCs/>
        </w:rPr>
        <w:t>Exercise</w:t>
      </w:r>
      <w:r w:rsidR="00FD07FE" w:rsidRPr="00FD07FE">
        <w:rPr>
          <w:b/>
          <w:bCs/>
          <w:lang w:val="en-GB"/>
        </w:rPr>
        <w:t xml:space="preserve"> = </w:t>
      </w:r>
      <w:r w:rsidR="00FD07FE" w:rsidRPr="00FD07FE">
        <w:rPr>
          <w:lang w:val="en-GB"/>
        </w:rPr>
        <w:t>Amount of d</w:t>
      </w:r>
      <w:r w:rsidR="00FD07FE">
        <w:rPr>
          <w:lang w:val="en-GB"/>
        </w:rPr>
        <w:t>ays per week exercise is performed (discrete from 0 to 7)</w:t>
      </w:r>
    </w:p>
    <w:p w14:paraId="68EBBD1D" w14:textId="47C0D460" w:rsidR="00FD07FE" w:rsidRPr="00FD07FE" w:rsidRDefault="0038711B" w:rsidP="0038711B">
      <w:pPr>
        <w:rPr>
          <w:lang w:val="en-GB"/>
        </w:rPr>
      </w:pPr>
      <w:r w:rsidRPr="00FD07FE">
        <w:rPr>
          <w:b/>
          <w:bCs/>
        </w:rPr>
        <w:t>BMI</w:t>
      </w:r>
      <w:r w:rsidR="00FD07FE" w:rsidRPr="00FD07FE">
        <w:rPr>
          <w:b/>
          <w:bCs/>
          <w:lang w:val="en-GB"/>
        </w:rPr>
        <w:t xml:space="preserve"> = </w:t>
      </w:r>
      <w:r w:rsidR="00FD07FE" w:rsidRPr="00FD07FE">
        <w:rPr>
          <w:lang w:val="en-GB"/>
        </w:rPr>
        <w:t>Calculated as usual (s</w:t>
      </w:r>
      <w:r w:rsidR="00FD07FE">
        <w:rPr>
          <w:lang w:val="en-GB"/>
        </w:rPr>
        <w:t>ee script)</w:t>
      </w:r>
    </w:p>
    <w:p w14:paraId="24E69782" w14:textId="77777777" w:rsidR="00FD07FE" w:rsidRDefault="00FD07FE">
      <w:r>
        <w:br w:type="page"/>
      </w:r>
    </w:p>
    <w:p w14:paraId="21F107E8" w14:textId="7188A264" w:rsidR="00FD07FE" w:rsidRDefault="0038711B" w:rsidP="00FD07FE">
      <w:pPr>
        <w:pStyle w:val="Kop2"/>
        <w:rPr>
          <w:b/>
          <w:bCs/>
          <w:lang w:val="en-GB"/>
        </w:rPr>
      </w:pPr>
      <w:r w:rsidRPr="0038711B">
        <w:lastRenderedPageBreak/>
        <w:t>P</w:t>
      </w:r>
      <w:proofErr w:type="spellStart"/>
      <w:r w:rsidRPr="00FD07FE">
        <w:rPr>
          <w:lang w:val="en-GB"/>
        </w:rPr>
        <w:t>sychological</w:t>
      </w:r>
      <w:proofErr w:type="spellEnd"/>
      <w:r w:rsidRPr="00FD07FE">
        <w:rPr>
          <w:lang w:val="en-GB"/>
        </w:rPr>
        <w:t xml:space="preserve"> measures</w:t>
      </w:r>
    </w:p>
    <w:p w14:paraId="74625B2D" w14:textId="77777777" w:rsidR="00970C91" w:rsidRDefault="00970C91" w:rsidP="00970C91">
      <w:pPr>
        <w:rPr>
          <w:rFonts w:ascii="Times New Roman" w:hAnsi="Times New Roman" w:cs="Times New Roman"/>
          <w:sz w:val="24"/>
          <w:szCs w:val="24"/>
        </w:rPr>
      </w:pPr>
      <w:r>
        <w:rPr>
          <w:rFonts w:ascii="Times New Roman" w:hAnsi="Times New Roman" w:cs="Times New Roman"/>
          <w:sz w:val="24"/>
          <w:szCs w:val="24"/>
        </w:rPr>
        <w:t xml:space="preserve">The questionnaire was adapted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AuthorYear="1"&gt;&lt;Author&gt;Tangney&lt;/Author&gt;&lt;Year&gt;2018&lt;/Year&gt;&lt;RecNum&gt;733&lt;/RecNum&gt;&lt;DisplayText&gt;Tangney et al. (2018)&lt;/DisplayText&gt;&lt;record&gt;&lt;rec-number&gt;733&lt;/rec-number&gt;&lt;foreign-keys&gt;&lt;key app="EN" db-id="52apr95dcdpe50eps2dp02z8vwd2ettwztf2" timestamp="1548690854"&gt;733&lt;/key&gt;&lt;/foreign-keys&gt;&lt;ref-type name="Book Section"&gt;5&lt;/ref-type&gt;&lt;contributors&gt;&lt;authors&gt;&lt;author&gt;Tangney, June P&lt;/author&gt;&lt;author&gt;BOONE, ANGIE LUZIO&lt;/author&gt;&lt;author&gt;BAUMEISTER, ROY F&lt;/author&gt;&lt;/authors&gt;&lt;/contributors&gt;&lt;titles&gt;&lt;title&gt;High self-control predicts good adjustment, less pathology, better grades, and interpersonal success&lt;/title&gt;&lt;secondary-title&gt;Self-Regulation and Self-Control&lt;/secondary-title&gt;&lt;/titles&gt;&lt;pages&gt;181-220&lt;/pages&gt;&lt;dates&gt;&lt;year&gt;2018&lt;/year&gt;&lt;/dates&gt;&lt;publisher&gt;Routledge&lt;/publisher&gt;&lt;urls&gt;&lt;/urls&gt;&lt;/record&gt;&lt;/Cite&gt;&lt;/EndNote&gt;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Tangney et al. (2018)</w:t>
      </w:r>
      <w:r>
        <w:rPr>
          <w:rFonts w:ascii="Times New Roman" w:hAnsi="Times New Roman" w:cs="Times New Roman"/>
          <w:sz w:val="24"/>
          <w:szCs w:val="24"/>
        </w:rPr>
        <w:fldChar w:fldCharType="end"/>
      </w:r>
      <w:r>
        <w:rPr>
          <w:rFonts w:ascii="Times New Roman" w:hAnsi="Times New Roman" w:cs="Times New Roman"/>
          <w:sz w:val="24"/>
          <w:szCs w:val="24"/>
        </w:rPr>
        <w:t>, and measures self-control as a trait, i.e. the degree to which individuals in general are able to self-regulate. Items marked with * require reverse coding, and it is reported as a mean in the main text.</w:t>
      </w:r>
    </w:p>
    <w:p w14:paraId="6DBE4BCD" w14:textId="77777777" w:rsidR="00970C91" w:rsidRPr="00970C91" w:rsidRDefault="00970C91" w:rsidP="00970C91">
      <w:pPr>
        <w:rPr>
          <w:lang w:val="en-GB"/>
        </w:rPr>
      </w:pPr>
      <w:r w:rsidRPr="00FD07FE">
        <w:rPr>
          <w:b/>
          <w:bCs/>
        </w:rPr>
        <w:t>TSCs</w:t>
      </w:r>
      <w:r w:rsidRPr="00970C91">
        <w:rPr>
          <w:b/>
          <w:bCs/>
          <w:lang w:val="en-GB"/>
        </w:rPr>
        <w:t xml:space="preserve"> – </w:t>
      </w:r>
      <w:r w:rsidRPr="00970C91">
        <w:rPr>
          <w:lang w:val="en-GB"/>
        </w:rPr>
        <w:t>Scale score on Tangney’s trait self-control meas</w:t>
      </w:r>
      <w:r>
        <w:rPr>
          <w:lang w:val="en-GB"/>
        </w:rPr>
        <w:t>ure. For calculation see Analysis script.</w:t>
      </w:r>
    </w:p>
    <w:p w14:paraId="7C50C83A" w14:textId="77777777" w:rsidR="00970C91" w:rsidRPr="00970C91" w:rsidRDefault="00970C91" w:rsidP="00970C91">
      <w:pPr>
        <w:spacing w:after="0" w:line="240" w:lineRule="auto"/>
        <w:rPr>
          <w:rFonts w:ascii="Arial" w:eastAsia="Times New Roman" w:hAnsi="Arial" w:cs="Arial"/>
          <w:sz w:val="24"/>
          <w:szCs w:val="24"/>
          <w:lang w:val="en-GB" w:eastAsia="nl-NL"/>
        </w:rPr>
      </w:pPr>
    </w:p>
    <w:tbl>
      <w:tblPr>
        <w:tblW w:w="93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
        <w:gridCol w:w="4997"/>
        <w:gridCol w:w="638"/>
        <w:gridCol w:w="638"/>
        <w:gridCol w:w="638"/>
        <w:gridCol w:w="638"/>
        <w:gridCol w:w="638"/>
        <w:gridCol w:w="485"/>
        <w:gridCol w:w="144"/>
      </w:tblGrid>
      <w:tr w:rsidR="00970C91" w:rsidRPr="0028186B" w14:paraId="68CA8880" w14:textId="77777777" w:rsidTr="00597664">
        <w:trPr>
          <w:gridAfter w:val="1"/>
          <w:wAfter w:w="139" w:type="dxa"/>
        </w:trPr>
        <w:tc>
          <w:tcPr>
            <w:tcW w:w="9210" w:type="dxa"/>
            <w:gridSpan w:val="8"/>
          </w:tcPr>
          <w:p w14:paraId="421E5514"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p>
          <w:p w14:paraId="20B2AB6C"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The following statements may reflect how you perceive yourself. Please indicate below to what extent these statements reflect how you typically are, by circling the answer that applies.</w:t>
            </w:r>
          </w:p>
          <w:p w14:paraId="016708D5"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p>
        </w:tc>
      </w:tr>
      <w:tr w:rsidR="00970C91" w:rsidRPr="0028186B" w14:paraId="74B64FE1"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538" w:type="dxa"/>
          </w:tcPr>
          <w:p w14:paraId="3CE38E63"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p>
        </w:tc>
        <w:tc>
          <w:tcPr>
            <w:tcW w:w="8816" w:type="dxa"/>
            <w:gridSpan w:val="8"/>
          </w:tcPr>
          <w:p w14:paraId="00DA42E3" w14:textId="77777777" w:rsidR="00970C91" w:rsidRPr="0028186B" w:rsidRDefault="00970C91" w:rsidP="00597664">
            <w:pPr>
              <w:spacing w:after="0" w:line="240" w:lineRule="auto"/>
              <w:rPr>
                <w:rFonts w:ascii="Times New Roman" w:eastAsia="Times New Roman" w:hAnsi="Times New Roman" w:cs="Times New Roman"/>
                <w:b/>
                <w:bCs/>
                <w:i/>
                <w:sz w:val="24"/>
                <w:szCs w:val="24"/>
                <w:lang w:eastAsia="nl-NL"/>
              </w:rPr>
            </w:pPr>
            <w:r w:rsidRPr="0028186B">
              <w:rPr>
                <w:rFonts w:ascii="Times New Roman" w:eastAsia="Times New Roman" w:hAnsi="Times New Roman" w:cs="Times New Roman"/>
                <w:b/>
                <w:bCs/>
                <w:i/>
                <w:sz w:val="24"/>
                <w:szCs w:val="24"/>
                <w:lang w:eastAsia="nl-NL"/>
              </w:rPr>
              <w:t xml:space="preserve">                                                               </w:t>
            </w:r>
            <w:r>
              <w:rPr>
                <w:rFonts w:ascii="Times New Roman" w:eastAsia="Times New Roman" w:hAnsi="Times New Roman" w:cs="Times New Roman"/>
                <w:b/>
                <w:bCs/>
                <w:i/>
                <w:sz w:val="24"/>
                <w:szCs w:val="24"/>
                <w:lang w:eastAsia="nl-NL"/>
              </w:rPr>
              <w:t xml:space="preserve">         </w:t>
            </w:r>
            <w:r w:rsidRPr="0028186B">
              <w:rPr>
                <w:rFonts w:ascii="Times New Roman" w:eastAsia="Times New Roman" w:hAnsi="Times New Roman" w:cs="Times New Roman"/>
                <w:b/>
                <w:bCs/>
                <w:i/>
                <w:sz w:val="24"/>
                <w:szCs w:val="24"/>
                <w:lang w:eastAsia="nl-NL"/>
              </w:rPr>
              <w:t xml:space="preserve"> Not at all                             Very much</w:t>
            </w:r>
          </w:p>
          <w:p w14:paraId="5044A68D"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b/>
                <w:bCs/>
                <w:i/>
                <w:sz w:val="24"/>
                <w:szCs w:val="24"/>
                <w:lang w:eastAsia="nl-NL"/>
              </w:rPr>
              <w:t xml:space="preserve">                                                                         </w:t>
            </w:r>
            <w:r>
              <w:rPr>
                <w:rFonts w:ascii="Times New Roman" w:eastAsia="Times New Roman" w:hAnsi="Times New Roman" w:cs="Times New Roman"/>
                <w:b/>
                <w:bCs/>
                <w:i/>
                <w:sz w:val="24"/>
                <w:szCs w:val="24"/>
                <w:lang w:eastAsia="nl-NL"/>
              </w:rPr>
              <w:t xml:space="preserve">          </w:t>
            </w:r>
            <w:r w:rsidRPr="0028186B">
              <w:rPr>
                <w:rFonts w:ascii="Times New Roman" w:eastAsia="Times New Roman" w:hAnsi="Times New Roman" w:cs="Times New Roman"/>
                <w:b/>
                <w:bCs/>
                <w:i/>
                <w:sz w:val="24"/>
                <w:szCs w:val="24"/>
                <w:lang w:eastAsia="nl-NL"/>
              </w:rPr>
              <w:t xml:space="preserve"> </w:t>
            </w:r>
            <w:r w:rsidRPr="0028186B">
              <w:rPr>
                <w:rFonts w:ascii="Times New Roman" w:eastAsia="Times New Roman" w:hAnsi="Times New Roman" w:cs="Times New Roman"/>
                <w:b/>
                <w:bCs/>
                <w:i/>
                <w:sz w:val="24"/>
                <w:szCs w:val="24"/>
                <w:lang w:val="nl-NL" w:eastAsia="nl-NL"/>
              </w:rPr>
              <w:sym w:font="Symbol" w:char="F0AF"/>
            </w:r>
            <w:r w:rsidRPr="0028186B">
              <w:rPr>
                <w:rFonts w:ascii="Times New Roman" w:eastAsia="Times New Roman" w:hAnsi="Times New Roman" w:cs="Times New Roman"/>
                <w:b/>
                <w:bCs/>
                <w:i/>
                <w:sz w:val="24"/>
                <w:szCs w:val="24"/>
                <w:lang w:eastAsia="nl-NL"/>
              </w:rPr>
              <w:t xml:space="preserve">                                       </w:t>
            </w:r>
            <w:r w:rsidRPr="0028186B">
              <w:rPr>
                <w:rFonts w:ascii="Times New Roman" w:eastAsia="Times New Roman" w:hAnsi="Times New Roman" w:cs="Times New Roman"/>
                <w:b/>
                <w:bCs/>
                <w:i/>
                <w:sz w:val="24"/>
                <w:szCs w:val="24"/>
                <w:lang w:val="nl-NL" w:eastAsia="nl-NL"/>
              </w:rPr>
              <w:sym w:font="Symbol" w:char="F0AF"/>
            </w:r>
            <w:r w:rsidRPr="0028186B">
              <w:rPr>
                <w:rFonts w:ascii="Times New Roman" w:eastAsia="Times New Roman" w:hAnsi="Times New Roman" w:cs="Times New Roman"/>
                <w:b/>
                <w:bCs/>
                <w:i/>
                <w:sz w:val="24"/>
                <w:szCs w:val="24"/>
                <w:lang w:eastAsia="nl-NL"/>
              </w:rPr>
              <w:t xml:space="preserve">                                              </w:t>
            </w:r>
          </w:p>
        </w:tc>
      </w:tr>
      <w:tr w:rsidR="00970C91" w:rsidRPr="0028186B" w14:paraId="4AFDA168"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11235C2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4997" w:type="dxa"/>
          </w:tcPr>
          <w:p w14:paraId="14942ADA"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am good at resisting temptation</w:t>
            </w:r>
          </w:p>
        </w:tc>
        <w:tc>
          <w:tcPr>
            <w:tcW w:w="638" w:type="dxa"/>
          </w:tcPr>
          <w:p w14:paraId="133CB46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1AE0B625"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39B8792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750D244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1435F12B"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7471C0C8"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1BC4C61C"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7F25EA38"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4997" w:type="dxa"/>
          </w:tcPr>
          <w:p w14:paraId="6C976592"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have a hard time breaking bad habits.</w:t>
            </w:r>
          </w:p>
        </w:tc>
        <w:tc>
          <w:tcPr>
            <w:tcW w:w="638" w:type="dxa"/>
          </w:tcPr>
          <w:p w14:paraId="07207C5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044FCC0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04533D5B"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0865757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37594DC6"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78096717"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0130162B"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66F0D13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4997" w:type="dxa"/>
          </w:tcPr>
          <w:p w14:paraId="3F985D1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 xml:space="preserve">I </w:t>
            </w:r>
            <w:proofErr w:type="spellStart"/>
            <w:r w:rsidRPr="0028186B">
              <w:rPr>
                <w:rFonts w:ascii="Times New Roman" w:eastAsia="Times New Roman" w:hAnsi="Times New Roman" w:cs="Times New Roman"/>
                <w:i/>
                <w:sz w:val="24"/>
                <w:szCs w:val="24"/>
                <w:lang w:val="nl-NL" w:eastAsia="nl-NL"/>
              </w:rPr>
              <w:t>am</w:t>
            </w:r>
            <w:proofErr w:type="spellEnd"/>
            <w:r w:rsidRPr="0028186B">
              <w:rPr>
                <w:rFonts w:ascii="Times New Roman" w:eastAsia="Times New Roman" w:hAnsi="Times New Roman" w:cs="Times New Roman"/>
                <w:i/>
                <w:sz w:val="24"/>
                <w:szCs w:val="24"/>
                <w:lang w:val="nl-NL" w:eastAsia="nl-NL"/>
              </w:rPr>
              <w:t xml:space="preserve"> </w:t>
            </w:r>
            <w:proofErr w:type="spellStart"/>
            <w:r w:rsidRPr="0028186B">
              <w:rPr>
                <w:rFonts w:ascii="Times New Roman" w:eastAsia="Times New Roman" w:hAnsi="Times New Roman" w:cs="Times New Roman"/>
                <w:i/>
                <w:sz w:val="24"/>
                <w:szCs w:val="24"/>
                <w:lang w:val="nl-NL" w:eastAsia="nl-NL"/>
              </w:rPr>
              <w:t>lazy</w:t>
            </w:r>
            <w:proofErr w:type="spellEnd"/>
          </w:p>
        </w:tc>
        <w:tc>
          <w:tcPr>
            <w:tcW w:w="638" w:type="dxa"/>
          </w:tcPr>
          <w:p w14:paraId="53390BB5"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4E83075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13BDF76B"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79C970AD"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3FF48E84"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240C269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14438A15"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2CCF176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4997" w:type="dxa"/>
          </w:tcPr>
          <w:p w14:paraId="1FC1DBE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 xml:space="preserve">I say </w:t>
            </w:r>
            <w:proofErr w:type="spellStart"/>
            <w:r w:rsidRPr="0028186B">
              <w:rPr>
                <w:rFonts w:ascii="Times New Roman" w:eastAsia="Times New Roman" w:hAnsi="Times New Roman" w:cs="Times New Roman"/>
                <w:i/>
                <w:sz w:val="24"/>
                <w:szCs w:val="24"/>
                <w:lang w:val="nl-NL" w:eastAsia="nl-NL"/>
              </w:rPr>
              <w:t>inappropriate</w:t>
            </w:r>
            <w:proofErr w:type="spellEnd"/>
            <w:r w:rsidRPr="0028186B">
              <w:rPr>
                <w:rFonts w:ascii="Times New Roman" w:eastAsia="Times New Roman" w:hAnsi="Times New Roman" w:cs="Times New Roman"/>
                <w:i/>
                <w:sz w:val="24"/>
                <w:szCs w:val="24"/>
                <w:lang w:val="nl-NL" w:eastAsia="nl-NL"/>
              </w:rPr>
              <w:t xml:space="preserve"> </w:t>
            </w:r>
            <w:proofErr w:type="spellStart"/>
            <w:r w:rsidRPr="0028186B">
              <w:rPr>
                <w:rFonts w:ascii="Times New Roman" w:eastAsia="Times New Roman" w:hAnsi="Times New Roman" w:cs="Times New Roman"/>
                <w:i/>
                <w:sz w:val="24"/>
                <w:szCs w:val="24"/>
                <w:lang w:val="nl-NL" w:eastAsia="nl-NL"/>
              </w:rPr>
              <w:t>things</w:t>
            </w:r>
            <w:proofErr w:type="spellEnd"/>
            <w:r w:rsidRPr="0028186B">
              <w:rPr>
                <w:rFonts w:ascii="Times New Roman" w:eastAsia="Times New Roman" w:hAnsi="Times New Roman" w:cs="Times New Roman"/>
                <w:i/>
                <w:sz w:val="24"/>
                <w:szCs w:val="24"/>
                <w:lang w:val="nl-NL" w:eastAsia="nl-NL"/>
              </w:rPr>
              <w:t>.</w:t>
            </w:r>
          </w:p>
        </w:tc>
        <w:tc>
          <w:tcPr>
            <w:tcW w:w="638" w:type="dxa"/>
          </w:tcPr>
          <w:p w14:paraId="6B1F150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2277CF9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696445C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46D690C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307E05A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6DACABB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0B209CBE"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7E1506F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4997" w:type="dxa"/>
          </w:tcPr>
          <w:p w14:paraId="07B8380D"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do certain things that are bad for me, if they are fun.</w:t>
            </w:r>
          </w:p>
        </w:tc>
        <w:tc>
          <w:tcPr>
            <w:tcW w:w="638" w:type="dxa"/>
          </w:tcPr>
          <w:p w14:paraId="414AFEC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751DBB2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10A2190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35A78C4B"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77BDF627"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4D993F5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4F810A2B"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7D29E336"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6</w:t>
            </w:r>
          </w:p>
        </w:tc>
        <w:tc>
          <w:tcPr>
            <w:tcW w:w="4997" w:type="dxa"/>
          </w:tcPr>
          <w:p w14:paraId="4AFE85AE"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refuse things that are bad for me.</w:t>
            </w:r>
          </w:p>
        </w:tc>
        <w:tc>
          <w:tcPr>
            <w:tcW w:w="638" w:type="dxa"/>
          </w:tcPr>
          <w:p w14:paraId="215B2FD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424622F7"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17B846D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13831355"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26895A34"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7E564AD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56473F43"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246FF02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7*</w:t>
            </w:r>
          </w:p>
        </w:tc>
        <w:tc>
          <w:tcPr>
            <w:tcW w:w="4997" w:type="dxa"/>
          </w:tcPr>
          <w:p w14:paraId="755D14E1"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wish I had more self-discipline.</w:t>
            </w:r>
          </w:p>
        </w:tc>
        <w:tc>
          <w:tcPr>
            <w:tcW w:w="638" w:type="dxa"/>
          </w:tcPr>
          <w:p w14:paraId="0EF70097"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34DE5648"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50A0CF3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443945C5"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64366E88"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173B3AB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28A369A8"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0652D89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8</w:t>
            </w:r>
          </w:p>
        </w:tc>
        <w:tc>
          <w:tcPr>
            <w:tcW w:w="4997" w:type="dxa"/>
          </w:tcPr>
          <w:p w14:paraId="334AE361"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People would say that I have iron self- discipline.</w:t>
            </w:r>
          </w:p>
        </w:tc>
        <w:tc>
          <w:tcPr>
            <w:tcW w:w="638" w:type="dxa"/>
          </w:tcPr>
          <w:p w14:paraId="5B01DCA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7179BE8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668F9AD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2E34C4F6"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3974DF7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53ACD63B"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2980952F"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20190BC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9*</w:t>
            </w:r>
          </w:p>
        </w:tc>
        <w:tc>
          <w:tcPr>
            <w:tcW w:w="4997" w:type="dxa"/>
          </w:tcPr>
          <w:p w14:paraId="7BE69308"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Pleasure and fun sometimes keep me from getting work done.</w:t>
            </w:r>
          </w:p>
        </w:tc>
        <w:tc>
          <w:tcPr>
            <w:tcW w:w="638" w:type="dxa"/>
          </w:tcPr>
          <w:p w14:paraId="57A398C2"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3A28383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3402A6B3"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64C1E463"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7D638F1D"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6F7653F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058DB34F"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44E7ED3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10*</w:t>
            </w:r>
          </w:p>
        </w:tc>
        <w:tc>
          <w:tcPr>
            <w:tcW w:w="4997" w:type="dxa"/>
          </w:tcPr>
          <w:p w14:paraId="10831E5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 xml:space="preserve">I have </w:t>
            </w:r>
            <w:proofErr w:type="spellStart"/>
            <w:r w:rsidRPr="0028186B">
              <w:rPr>
                <w:rFonts w:ascii="Times New Roman" w:eastAsia="Times New Roman" w:hAnsi="Times New Roman" w:cs="Times New Roman"/>
                <w:i/>
                <w:sz w:val="24"/>
                <w:szCs w:val="24"/>
                <w:lang w:val="nl-NL" w:eastAsia="nl-NL"/>
              </w:rPr>
              <w:t>trouble</w:t>
            </w:r>
            <w:proofErr w:type="spellEnd"/>
            <w:r w:rsidRPr="0028186B">
              <w:rPr>
                <w:rFonts w:ascii="Times New Roman" w:eastAsia="Times New Roman" w:hAnsi="Times New Roman" w:cs="Times New Roman"/>
                <w:i/>
                <w:sz w:val="24"/>
                <w:szCs w:val="24"/>
                <w:lang w:val="nl-NL" w:eastAsia="nl-NL"/>
              </w:rPr>
              <w:t xml:space="preserve"> </w:t>
            </w:r>
            <w:proofErr w:type="spellStart"/>
            <w:r w:rsidRPr="0028186B">
              <w:rPr>
                <w:rFonts w:ascii="Times New Roman" w:eastAsia="Times New Roman" w:hAnsi="Times New Roman" w:cs="Times New Roman"/>
                <w:i/>
                <w:sz w:val="24"/>
                <w:szCs w:val="24"/>
                <w:lang w:val="nl-NL" w:eastAsia="nl-NL"/>
              </w:rPr>
              <w:t>concentrating</w:t>
            </w:r>
            <w:proofErr w:type="spellEnd"/>
            <w:r w:rsidRPr="0028186B">
              <w:rPr>
                <w:rFonts w:ascii="Times New Roman" w:eastAsia="Times New Roman" w:hAnsi="Times New Roman" w:cs="Times New Roman"/>
                <w:i/>
                <w:sz w:val="24"/>
                <w:szCs w:val="24"/>
                <w:lang w:val="nl-NL" w:eastAsia="nl-NL"/>
              </w:rPr>
              <w:t>.</w:t>
            </w:r>
          </w:p>
        </w:tc>
        <w:tc>
          <w:tcPr>
            <w:tcW w:w="638" w:type="dxa"/>
          </w:tcPr>
          <w:p w14:paraId="113073A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0AD2C643"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530CA8F8"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27BB0784"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4D1C0920"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4796F6F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543F7AAB"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2824930D"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11*</w:t>
            </w:r>
          </w:p>
        </w:tc>
        <w:tc>
          <w:tcPr>
            <w:tcW w:w="4997" w:type="dxa"/>
          </w:tcPr>
          <w:p w14:paraId="1E2A19CA"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am able to work effectively toward long-term goals.</w:t>
            </w:r>
          </w:p>
        </w:tc>
        <w:tc>
          <w:tcPr>
            <w:tcW w:w="638" w:type="dxa"/>
          </w:tcPr>
          <w:p w14:paraId="502C197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46DA0E8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366CF7A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0D65F054"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1AC1898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0DC4DC2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3FA3EFBD"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2251E78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12*</w:t>
            </w:r>
          </w:p>
        </w:tc>
        <w:tc>
          <w:tcPr>
            <w:tcW w:w="4997" w:type="dxa"/>
          </w:tcPr>
          <w:p w14:paraId="3B2C3E73"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Sometimes I can’t stop myself from doing something, even if I know it is wrong.</w:t>
            </w:r>
          </w:p>
        </w:tc>
        <w:tc>
          <w:tcPr>
            <w:tcW w:w="638" w:type="dxa"/>
          </w:tcPr>
          <w:p w14:paraId="2B6486C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4A93B206"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1F216454"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5F129D51"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682A0C1B"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301F664A"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r w:rsidR="00970C91" w:rsidRPr="0028186B" w14:paraId="51036E55" w14:textId="77777777" w:rsidTr="005976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38" w:type="dxa"/>
          </w:tcPr>
          <w:p w14:paraId="0F30EABF"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13*</w:t>
            </w:r>
          </w:p>
        </w:tc>
        <w:tc>
          <w:tcPr>
            <w:tcW w:w="4997" w:type="dxa"/>
          </w:tcPr>
          <w:p w14:paraId="62AA66FE" w14:textId="77777777" w:rsidR="00970C91" w:rsidRPr="0028186B" w:rsidRDefault="00970C91" w:rsidP="00597664">
            <w:pPr>
              <w:spacing w:after="0" w:line="240" w:lineRule="auto"/>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 often act without thinking through all the alternatives.</w:t>
            </w:r>
          </w:p>
        </w:tc>
        <w:tc>
          <w:tcPr>
            <w:tcW w:w="638" w:type="dxa"/>
          </w:tcPr>
          <w:p w14:paraId="3E3E14A9"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1</w:t>
            </w:r>
          </w:p>
        </w:tc>
        <w:tc>
          <w:tcPr>
            <w:tcW w:w="638" w:type="dxa"/>
          </w:tcPr>
          <w:p w14:paraId="6EAB70EE"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2</w:t>
            </w:r>
          </w:p>
        </w:tc>
        <w:tc>
          <w:tcPr>
            <w:tcW w:w="638" w:type="dxa"/>
          </w:tcPr>
          <w:p w14:paraId="42185CFC"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3</w:t>
            </w:r>
          </w:p>
        </w:tc>
        <w:tc>
          <w:tcPr>
            <w:tcW w:w="638" w:type="dxa"/>
          </w:tcPr>
          <w:p w14:paraId="3BB41992"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4</w:t>
            </w:r>
          </w:p>
        </w:tc>
        <w:tc>
          <w:tcPr>
            <w:tcW w:w="638" w:type="dxa"/>
          </w:tcPr>
          <w:p w14:paraId="0745D0B5"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r w:rsidRPr="0028186B">
              <w:rPr>
                <w:rFonts w:ascii="Times New Roman" w:eastAsia="Times New Roman" w:hAnsi="Times New Roman" w:cs="Times New Roman"/>
                <w:i/>
                <w:sz w:val="24"/>
                <w:szCs w:val="24"/>
                <w:lang w:val="nl-NL" w:eastAsia="nl-NL"/>
              </w:rPr>
              <w:t>5</w:t>
            </w:r>
          </w:p>
        </w:tc>
        <w:tc>
          <w:tcPr>
            <w:tcW w:w="629" w:type="dxa"/>
            <w:gridSpan w:val="2"/>
          </w:tcPr>
          <w:p w14:paraId="1C645AFD" w14:textId="77777777" w:rsidR="00970C91" w:rsidRPr="0028186B" w:rsidRDefault="00970C91" w:rsidP="00597664">
            <w:pPr>
              <w:spacing w:after="0" w:line="240" w:lineRule="auto"/>
              <w:rPr>
                <w:rFonts w:ascii="Times New Roman" w:eastAsia="Times New Roman" w:hAnsi="Times New Roman" w:cs="Times New Roman"/>
                <w:i/>
                <w:sz w:val="24"/>
                <w:szCs w:val="24"/>
                <w:lang w:val="nl-NL" w:eastAsia="nl-NL"/>
              </w:rPr>
            </w:pPr>
          </w:p>
        </w:tc>
      </w:tr>
    </w:tbl>
    <w:p w14:paraId="33F0EB95" w14:textId="77777777" w:rsidR="00970C91" w:rsidRDefault="00970C91" w:rsidP="0038711B">
      <w:pPr>
        <w:rPr>
          <w:b/>
          <w:bCs/>
        </w:rPr>
      </w:pPr>
    </w:p>
    <w:p w14:paraId="27243C3D" w14:textId="133B90F2" w:rsidR="00970C91" w:rsidRPr="00970C91" w:rsidRDefault="0038711B" w:rsidP="0038711B">
      <w:pPr>
        <w:rPr>
          <w:lang w:val="en-GB"/>
        </w:rPr>
      </w:pPr>
      <w:r w:rsidRPr="00FD07FE">
        <w:rPr>
          <w:b/>
          <w:bCs/>
        </w:rPr>
        <w:t>CRTs</w:t>
      </w:r>
      <w:r w:rsidR="00970C91" w:rsidRPr="00970C91">
        <w:rPr>
          <w:b/>
          <w:bCs/>
          <w:lang w:val="en-GB"/>
        </w:rPr>
        <w:t xml:space="preserve"> </w:t>
      </w:r>
      <w:r w:rsidR="00970C91">
        <w:rPr>
          <w:b/>
          <w:bCs/>
          <w:lang w:val="en-GB"/>
        </w:rPr>
        <w:t>–</w:t>
      </w:r>
      <w:r w:rsidR="00970C91" w:rsidRPr="00970C91">
        <w:rPr>
          <w:b/>
          <w:bCs/>
          <w:lang w:val="en-GB"/>
        </w:rPr>
        <w:t xml:space="preserve"> </w:t>
      </w:r>
      <w:r w:rsidR="00970C91" w:rsidRPr="00970C91">
        <w:rPr>
          <w:lang w:val="en-GB"/>
        </w:rPr>
        <w:t>S</w:t>
      </w:r>
      <w:r w:rsidR="00970C91">
        <w:rPr>
          <w:lang w:val="en-GB"/>
        </w:rPr>
        <w:t>cale score (amount of correct items on cognitive reflection task)</w:t>
      </w:r>
    </w:p>
    <w:p w14:paraId="3110E30F" w14:textId="77777777" w:rsidR="00970C91" w:rsidRDefault="00970C91" w:rsidP="00970C91">
      <w:pPr>
        <w:rPr>
          <w:rFonts w:ascii="Times New Roman" w:hAnsi="Times New Roman" w:cs="Times New Roman"/>
          <w:sz w:val="24"/>
          <w:szCs w:val="24"/>
        </w:rPr>
      </w:pPr>
      <w:r>
        <w:rPr>
          <w:rFonts w:ascii="Times New Roman" w:hAnsi="Times New Roman" w:cs="Times New Roman"/>
          <w:sz w:val="24"/>
          <w:szCs w:val="24"/>
        </w:rPr>
        <w:t xml:space="preserve">This three item  task developed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AuthorYear="1"&gt;&lt;Author&gt;Toplak&lt;/Author&gt;&lt;Year&gt;2011&lt;/Year&gt;&lt;RecNum&gt;734&lt;/RecNum&gt;&lt;DisplayText&gt;Toplak et al. (2011)&lt;/DisplayText&gt;&lt;record&gt;&lt;rec-number&gt;734&lt;/rec-number&gt;&lt;foreign-keys&gt;&lt;key app="EN" db-id="52apr95dcdpe50eps2dp02z8vwd2ettwztf2" timestamp="1548690910"&gt;734&lt;/key&gt;&lt;/foreign-keys&gt;&lt;ref-type name="Journal Article"&gt;17&lt;/ref-type&gt;&lt;contributors&gt;&lt;authors&gt;&lt;author&gt;Toplak, Maggie E&lt;/author&gt;&lt;author&gt;West, Richard F&lt;/author&gt;&lt;author&gt;Stanovich, Keith E&lt;/author&gt;&lt;/authors&gt;&lt;/contributors&gt;&lt;titles&gt;&lt;title&gt;The Cognitive Reflection Test as a predictor of performance on heuristics-and-biases tasks&lt;/title&gt;&lt;secondary-title&gt;Memory &amp;amp; cognition&lt;/secondary-title&gt;&lt;/titles&gt;&lt;periodical&gt;&lt;full-title&gt;Memory &amp;amp; Cognition&lt;/full-title&gt;&lt;abbr-1&gt;M&amp;amp;C&lt;/abbr-1&gt;&lt;/periodical&gt;&lt;pages&gt;1275&lt;/pages&gt;&lt;volume&gt;39&lt;/volume&gt;&lt;number&gt;7&lt;/number&gt;&lt;dates&gt;&lt;year&gt;2011&lt;/year&gt;&lt;/dates&gt;&lt;isbn&gt;0090-502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Toplak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aims to quantify the degree to which individuals rely on their automatic system by asking questions which seems to have an immediate, simple and right answer, which only after reflecting on it for some time appears to be in fact </w:t>
      </w:r>
      <w:r>
        <w:rPr>
          <w:rFonts w:ascii="Times New Roman" w:hAnsi="Times New Roman" w:cs="Times New Roman"/>
          <w:i/>
          <w:sz w:val="24"/>
          <w:szCs w:val="24"/>
        </w:rPr>
        <w:t xml:space="preserve">wrong. </w:t>
      </w:r>
      <w:r>
        <w:rPr>
          <w:rFonts w:ascii="Times New Roman" w:hAnsi="Times New Roman" w:cs="Times New Roman"/>
          <w:sz w:val="24"/>
          <w:szCs w:val="24"/>
        </w:rPr>
        <w:t>The CRT is scored as the amount of correct answers. The questions were</w:t>
      </w:r>
      <w:r w:rsidRPr="00B03BD8">
        <w:rPr>
          <w:rFonts w:ascii="Times New Roman" w:hAnsi="Times New Roman" w:cs="Times New Roman"/>
          <w:sz w:val="24"/>
          <w:szCs w:val="24"/>
        </w:rPr>
        <w:t xml:space="preserve"> answer</w:t>
      </w:r>
      <w:r>
        <w:rPr>
          <w:rFonts w:ascii="Times New Roman" w:hAnsi="Times New Roman" w:cs="Times New Roman"/>
          <w:sz w:val="24"/>
          <w:szCs w:val="24"/>
        </w:rPr>
        <w:t>ed by with a pen by writing</w:t>
      </w:r>
      <w:r w:rsidRPr="00B03BD8">
        <w:rPr>
          <w:rFonts w:ascii="Times New Roman" w:hAnsi="Times New Roman" w:cs="Times New Roman"/>
          <w:sz w:val="24"/>
          <w:szCs w:val="24"/>
        </w:rPr>
        <w:t xml:space="preserve"> do</w:t>
      </w:r>
      <w:r>
        <w:rPr>
          <w:rFonts w:ascii="Times New Roman" w:hAnsi="Times New Roman" w:cs="Times New Roman"/>
          <w:sz w:val="24"/>
          <w:szCs w:val="24"/>
        </w:rPr>
        <w:t>wn the answer on the open space.</w:t>
      </w:r>
    </w:p>
    <w:p w14:paraId="6FE380C7" w14:textId="77777777" w:rsidR="00970C91" w:rsidRPr="0028186B" w:rsidRDefault="00970C91" w:rsidP="00970C91">
      <w:pPr>
        <w:numPr>
          <w:ilvl w:val="0"/>
          <w:numId w:val="3"/>
        </w:numPr>
        <w:shd w:val="clear" w:color="auto" w:fill="FFFFFF"/>
        <w:spacing w:before="100" w:beforeAutospacing="1" w:after="24" w:line="360" w:lineRule="auto"/>
        <w:ind w:left="768"/>
        <w:rPr>
          <w:rFonts w:ascii="Times New Roman" w:eastAsia="Times New Roman" w:hAnsi="Times New Roman" w:cs="Times New Roman"/>
          <w:i/>
          <w:sz w:val="24"/>
          <w:szCs w:val="24"/>
        </w:rPr>
      </w:pPr>
      <w:r w:rsidRPr="0028186B">
        <w:rPr>
          <w:rFonts w:ascii="Times New Roman" w:eastAsia="Times New Roman" w:hAnsi="Times New Roman" w:cs="Times New Roman"/>
          <w:i/>
          <w:sz w:val="24"/>
          <w:szCs w:val="24"/>
        </w:rPr>
        <w:t xml:space="preserve">A bat and a ball cost </w:t>
      </w:r>
      <w:r>
        <w:rPr>
          <w:rFonts w:ascii="Times New Roman" w:eastAsia="Times New Roman" w:hAnsi="Times New Roman" w:cs="Times New Roman"/>
          <w:i/>
          <w:sz w:val="24"/>
          <w:szCs w:val="24"/>
        </w:rPr>
        <w:t>€</w:t>
      </w:r>
      <w:r w:rsidRPr="0028186B">
        <w:rPr>
          <w:rFonts w:ascii="Times New Roman" w:eastAsia="Times New Roman" w:hAnsi="Times New Roman" w:cs="Times New Roman"/>
          <w:i/>
          <w:sz w:val="24"/>
          <w:szCs w:val="24"/>
        </w:rPr>
        <w:t xml:space="preserve">1.10 in total. The bat costs </w:t>
      </w:r>
      <w:r>
        <w:rPr>
          <w:rFonts w:ascii="Times New Roman" w:eastAsia="Times New Roman" w:hAnsi="Times New Roman" w:cs="Times New Roman"/>
          <w:i/>
          <w:sz w:val="24"/>
          <w:szCs w:val="24"/>
        </w:rPr>
        <w:t>€</w:t>
      </w:r>
      <w:r w:rsidRPr="0028186B">
        <w:rPr>
          <w:rFonts w:ascii="Times New Roman" w:eastAsia="Times New Roman" w:hAnsi="Times New Roman" w:cs="Times New Roman"/>
          <w:i/>
          <w:sz w:val="24"/>
          <w:szCs w:val="24"/>
        </w:rPr>
        <w:t>1.00 more than the ball. How much does the ball cost? ________ cents</w:t>
      </w:r>
    </w:p>
    <w:p w14:paraId="05D03354" w14:textId="77777777" w:rsidR="00970C91" w:rsidRPr="0028186B" w:rsidRDefault="00970C91" w:rsidP="00970C91">
      <w:pPr>
        <w:numPr>
          <w:ilvl w:val="0"/>
          <w:numId w:val="3"/>
        </w:numPr>
        <w:shd w:val="clear" w:color="auto" w:fill="FFFFFF"/>
        <w:spacing w:before="100" w:beforeAutospacing="1" w:after="24" w:line="360" w:lineRule="auto"/>
        <w:ind w:left="768"/>
        <w:rPr>
          <w:rFonts w:ascii="Times New Roman" w:eastAsia="Times New Roman" w:hAnsi="Times New Roman" w:cs="Times New Roman"/>
          <w:i/>
          <w:sz w:val="24"/>
          <w:szCs w:val="24"/>
        </w:rPr>
      </w:pPr>
      <w:r w:rsidRPr="0028186B">
        <w:rPr>
          <w:rFonts w:ascii="Times New Roman" w:eastAsia="Times New Roman" w:hAnsi="Times New Roman" w:cs="Times New Roman"/>
          <w:i/>
          <w:sz w:val="24"/>
          <w:szCs w:val="24"/>
        </w:rPr>
        <w:t>If it takes 5 machines 5 minutes to make 5 widgets, how long would it take 100 machines to make 100 widgets? _______ minutes</w:t>
      </w:r>
    </w:p>
    <w:p w14:paraId="1F4DD9AF" w14:textId="77777777" w:rsidR="00970C91" w:rsidRPr="0028186B" w:rsidRDefault="00970C91" w:rsidP="00970C91">
      <w:pPr>
        <w:numPr>
          <w:ilvl w:val="0"/>
          <w:numId w:val="3"/>
        </w:numPr>
        <w:shd w:val="clear" w:color="auto" w:fill="FFFFFF"/>
        <w:spacing w:before="100" w:beforeAutospacing="1" w:after="24" w:line="360" w:lineRule="auto"/>
        <w:ind w:left="768"/>
        <w:rPr>
          <w:rFonts w:ascii="Times New Roman" w:hAnsi="Times New Roman" w:cs="Times New Roman"/>
          <w:i/>
          <w:sz w:val="24"/>
          <w:szCs w:val="24"/>
          <w:u w:val="single"/>
        </w:rPr>
      </w:pPr>
      <w:r w:rsidRPr="0028186B">
        <w:rPr>
          <w:rFonts w:ascii="Times New Roman" w:eastAsia="Times New Roman" w:hAnsi="Times New Roman" w:cs="Times New Roman"/>
          <w:i/>
          <w:sz w:val="24"/>
          <w:szCs w:val="24"/>
        </w:rPr>
        <w:t xml:space="preserve">In a lake, there is a patch of lily pads. Every day, the patch doubles in size. If it takes 48 days for the patch to cover the entire lake, how long would it take </w:t>
      </w:r>
    </w:p>
    <w:p w14:paraId="01F1D31B" w14:textId="77777777" w:rsidR="00970C91" w:rsidRPr="00970C91" w:rsidRDefault="00970C91" w:rsidP="00970C91">
      <w:pPr>
        <w:rPr>
          <w:lang w:val="en-GB"/>
        </w:rPr>
      </w:pPr>
      <w:r w:rsidRPr="00970C91">
        <w:rPr>
          <w:b/>
          <w:bCs/>
        </w:rPr>
        <w:lastRenderedPageBreak/>
        <w:t>PQNs</w:t>
      </w:r>
      <w:r w:rsidRPr="00970C91">
        <w:rPr>
          <w:b/>
          <w:bCs/>
        </w:rPr>
        <w:t xml:space="preserve">, </w:t>
      </w:r>
      <w:r w:rsidRPr="00970C91">
        <w:rPr>
          <w:b/>
          <w:bCs/>
        </w:rPr>
        <w:t>PQEs</w:t>
      </w:r>
      <w:r w:rsidRPr="00970C91">
        <w:rPr>
          <w:b/>
          <w:bCs/>
        </w:rPr>
        <w:t xml:space="preserve">, </w:t>
      </w:r>
      <w:r w:rsidRPr="00970C91">
        <w:rPr>
          <w:b/>
          <w:bCs/>
        </w:rPr>
        <w:t>PQPs</w:t>
      </w:r>
      <w:r w:rsidRPr="00970C91">
        <w:rPr>
          <w:b/>
          <w:bCs/>
        </w:rPr>
        <w:t xml:space="preserve">, </w:t>
      </w:r>
      <w:r w:rsidRPr="00970C91">
        <w:rPr>
          <w:b/>
          <w:bCs/>
        </w:rPr>
        <w:t>PQL</w:t>
      </w:r>
      <w:r w:rsidRPr="00970C91">
        <w:rPr>
          <w:b/>
          <w:bCs/>
        </w:rPr>
        <w:t xml:space="preserve">s: </w:t>
      </w:r>
      <w:r w:rsidRPr="00970C91">
        <w:t>Sc</w:t>
      </w:r>
      <w:r w:rsidRPr="00970C91">
        <w:rPr>
          <w:lang w:val="en-GB"/>
        </w:rPr>
        <w:t>ale scores for personality do</w:t>
      </w:r>
      <w:r>
        <w:rPr>
          <w:lang w:val="en-GB"/>
        </w:rPr>
        <w:t xml:space="preserve">mains </w:t>
      </w:r>
      <w:proofErr w:type="spellStart"/>
      <w:r>
        <w:rPr>
          <w:lang w:val="en-GB"/>
        </w:rPr>
        <w:t>Neutoricism</w:t>
      </w:r>
      <w:proofErr w:type="spellEnd"/>
      <w:r>
        <w:rPr>
          <w:lang w:val="en-GB"/>
        </w:rPr>
        <w:t xml:space="preserve">, Extraversion, Psychoticism and Social Desirability. </w:t>
      </w:r>
      <w:r>
        <w:rPr>
          <w:lang w:val="en-GB"/>
        </w:rPr>
        <w:t>For calculation see Analysis script.</w:t>
      </w:r>
    </w:p>
    <w:p w14:paraId="38A3259F" w14:textId="15C41B7E" w:rsidR="00970C91" w:rsidRPr="00B03BD8" w:rsidRDefault="00970C91" w:rsidP="00970C91">
      <w:pPr>
        <w:rPr>
          <w:rFonts w:ascii="Times New Roman" w:hAnsi="Times New Roman" w:cs="Times New Roman"/>
          <w:sz w:val="24"/>
          <w:szCs w:val="24"/>
        </w:rPr>
      </w:pPr>
      <w:r>
        <w:rPr>
          <w:rFonts w:ascii="Times New Roman" w:hAnsi="Times New Roman" w:cs="Times New Roman"/>
          <w:sz w:val="24"/>
          <w:szCs w:val="24"/>
        </w:rPr>
        <w:t>The last questionnaire used is a revised short-form version of the Revised Eysenck Personality Questionnaire, which captures personality on 4 domains. Items 1, 10, 12, 15, 19 and 22 capture Neuroticism. Items 2, 4, 14, 16, 21 and 24 capture Extraversion. Items 3, 6, 9, 13, 17 and 23 capture Psychoticism, and finally, items 5, 7, 8, 11, 18, and 20 capture Social desirability. Items marked with * are recoded, meaning that code 1 means has characteristic related to personality dimension and code 0 means does not relate to that dimension. Means are reported in main text.</w:t>
      </w:r>
    </w:p>
    <w:p w14:paraId="65E71814" w14:textId="77777777" w:rsidR="00970C91" w:rsidRPr="0028186B" w:rsidRDefault="00970C91" w:rsidP="00970C91">
      <w:pPr>
        <w:spacing w:line="240" w:lineRule="auto"/>
        <w:rPr>
          <w:rFonts w:ascii="Times New Roman" w:eastAsia="Times New Roman" w:hAnsi="Times New Roman" w:cs="Times New Roman"/>
          <w:i/>
          <w:sz w:val="24"/>
          <w:szCs w:val="24"/>
          <w:lang w:eastAsia="nl-NL"/>
        </w:rPr>
      </w:pPr>
      <w:r w:rsidRPr="0028186B">
        <w:rPr>
          <w:rFonts w:ascii="Times New Roman" w:hAnsi="Times New Roman" w:cs="Times New Roman"/>
          <w:i/>
          <w:sz w:val="24"/>
          <w:szCs w:val="24"/>
        </w:rPr>
        <w:t>Please answer the following questions by answering “Yes” or “No” (circle which applies). There are no right or wrong answers. It is not necessary to think very long about these questions.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6903"/>
        <w:gridCol w:w="733"/>
        <w:gridCol w:w="708"/>
      </w:tblGrid>
      <w:tr w:rsidR="00970C91" w:rsidRPr="0028186B" w14:paraId="17447880" w14:textId="77777777" w:rsidTr="00597664">
        <w:tc>
          <w:tcPr>
            <w:tcW w:w="687" w:type="dxa"/>
          </w:tcPr>
          <w:p w14:paraId="6D93B6DE"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w:t>
            </w:r>
          </w:p>
        </w:tc>
        <w:tc>
          <w:tcPr>
            <w:tcW w:w="7195" w:type="dxa"/>
          </w:tcPr>
          <w:p w14:paraId="56DB494D"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Does your mood often go up and down?</w:t>
            </w:r>
          </w:p>
        </w:tc>
        <w:tc>
          <w:tcPr>
            <w:tcW w:w="743" w:type="dxa"/>
          </w:tcPr>
          <w:p w14:paraId="3597E31E"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Yes</w:t>
            </w:r>
          </w:p>
        </w:tc>
        <w:tc>
          <w:tcPr>
            <w:tcW w:w="719" w:type="dxa"/>
          </w:tcPr>
          <w:p w14:paraId="1EF0CF1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0F972051" w14:textId="77777777" w:rsidTr="00597664">
        <w:tc>
          <w:tcPr>
            <w:tcW w:w="687" w:type="dxa"/>
          </w:tcPr>
          <w:p w14:paraId="38CF784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2</w:t>
            </w:r>
          </w:p>
        </w:tc>
        <w:tc>
          <w:tcPr>
            <w:tcW w:w="7195" w:type="dxa"/>
          </w:tcPr>
          <w:p w14:paraId="0A452078"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Are you a talkative person?</w:t>
            </w:r>
          </w:p>
        </w:tc>
        <w:tc>
          <w:tcPr>
            <w:tcW w:w="743" w:type="dxa"/>
          </w:tcPr>
          <w:p w14:paraId="18FB60AE"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7EB8B8D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4657F4D0" w14:textId="77777777" w:rsidTr="00597664">
        <w:tc>
          <w:tcPr>
            <w:tcW w:w="687" w:type="dxa"/>
          </w:tcPr>
          <w:p w14:paraId="33BF769A"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3*</w:t>
            </w:r>
          </w:p>
        </w:tc>
        <w:tc>
          <w:tcPr>
            <w:tcW w:w="7195" w:type="dxa"/>
          </w:tcPr>
          <w:p w14:paraId="5335CE1B"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Would being in debt worry you?</w:t>
            </w:r>
          </w:p>
        </w:tc>
        <w:tc>
          <w:tcPr>
            <w:tcW w:w="743" w:type="dxa"/>
          </w:tcPr>
          <w:p w14:paraId="5230CBAE"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3502C54D"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49F259A4" w14:textId="77777777" w:rsidTr="00597664">
        <w:tc>
          <w:tcPr>
            <w:tcW w:w="687" w:type="dxa"/>
          </w:tcPr>
          <w:p w14:paraId="3757A13C"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4</w:t>
            </w:r>
          </w:p>
        </w:tc>
        <w:tc>
          <w:tcPr>
            <w:tcW w:w="7195" w:type="dxa"/>
          </w:tcPr>
          <w:p w14:paraId="37D15430"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Are you rather lively?</w:t>
            </w:r>
          </w:p>
        </w:tc>
        <w:tc>
          <w:tcPr>
            <w:tcW w:w="743" w:type="dxa"/>
          </w:tcPr>
          <w:p w14:paraId="749783A9"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73A2DC82"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B2C1234" w14:textId="77777777" w:rsidTr="00597664">
        <w:tc>
          <w:tcPr>
            <w:tcW w:w="687" w:type="dxa"/>
          </w:tcPr>
          <w:p w14:paraId="7165D080"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5*</w:t>
            </w:r>
          </w:p>
        </w:tc>
        <w:tc>
          <w:tcPr>
            <w:tcW w:w="7195" w:type="dxa"/>
          </w:tcPr>
          <w:p w14:paraId="69FCBC3A"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Were you ever greedy by helping yourself to more than your share of anything?</w:t>
            </w:r>
          </w:p>
        </w:tc>
        <w:tc>
          <w:tcPr>
            <w:tcW w:w="743" w:type="dxa"/>
          </w:tcPr>
          <w:p w14:paraId="1FCDF57B"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3B4F458D"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1A04E25" w14:textId="77777777" w:rsidTr="00597664">
        <w:tc>
          <w:tcPr>
            <w:tcW w:w="687" w:type="dxa"/>
          </w:tcPr>
          <w:p w14:paraId="14C348E2"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6</w:t>
            </w:r>
          </w:p>
        </w:tc>
        <w:tc>
          <w:tcPr>
            <w:tcW w:w="7195" w:type="dxa"/>
          </w:tcPr>
          <w:p w14:paraId="22CFC079"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Would you take drugs which may have strange or dangerous effects?</w:t>
            </w:r>
          </w:p>
        </w:tc>
        <w:tc>
          <w:tcPr>
            <w:tcW w:w="743" w:type="dxa"/>
          </w:tcPr>
          <w:p w14:paraId="1717A88B"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01A99406"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41B5DF00" w14:textId="77777777" w:rsidTr="00597664">
        <w:tc>
          <w:tcPr>
            <w:tcW w:w="687" w:type="dxa"/>
          </w:tcPr>
          <w:p w14:paraId="5DE2C279"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7*</w:t>
            </w:r>
          </w:p>
        </w:tc>
        <w:tc>
          <w:tcPr>
            <w:tcW w:w="7195" w:type="dxa"/>
          </w:tcPr>
          <w:p w14:paraId="5F4B89E0"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Have you ever blamed someone for doing something you knew was really your fault?</w:t>
            </w:r>
          </w:p>
        </w:tc>
        <w:tc>
          <w:tcPr>
            <w:tcW w:w="743" w:type="dxa"/>
          </w:tcPr>
          <w:p w14:paraId="6FF5421F"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2EF680BF"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7BD3856" w14:textId="77777777" w:rsidTr="00597664">
        <w:tc>
          <w:tcPr>
            <w:tcW w:w="687" w:type="dxa"/>
          </w:tcPr>
          <w:p w14:paraId="7938E50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8</w:t>
            </w:r>
          </w:p>
        </w:tc>
        <w:tc>
          <w:tcPr>
            <w:tcW w:w="7195" w:type="dxa"/>
          </w:tcPr>
          <w:p w14:paraId="16B647AF"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always practice what you preach?</w:t>
            </w:r>
          </w:p>
        </w:tc>
        <w:tc>
          <w:tcPr>
            <w:tcW w:w="743" w:type="dxa"/>
          </w:tcPr>
          <w:p w14:paraId="69E8C2D6"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218789C6"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2F248E7A" w14:textId="77777777" w:rsidTr="00597664">
        <w:tc>
          <w:tcPr>
            <w:tcW w:w="687" w:type="dxa"/>
          </w:tcPr>
          <w:p w14:paraId="6127190D"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9</w:t>
            </w:r>
          </w:p>
        </w:tc>
        <w:tc>
          <w:tcPr>
            <w:tcW w:w="7195" w:type="dxa"/>
          </w:tcPr>
          <w:p w14:paraId="33F8F173"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prefer to go your own way rather than act by the rules?</w:t>
            </w:r>
          </w:p>
        </w:tc>
        <w:tc>
          <w:tcPr>
            <w:tcW w:w="743" w:type="dxa"/>
          </w:tcPr>
          <w:p w14:paraId="70538791"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4F84A7C2"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C46C709" w14:textId="77777777" w:rsidTr="00597664">
        <w:tc>
          <w:tcPr>
            <w:tcW w:w="687" w:type="dxa"/>
          </w:tcPr>
          <w:p w14:paraId="287A9F5C"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10</w:t>
            </w:r>
          </w:p>
        </w:tc>
        <w:tc>
          <w:tcPr>
            <w:tcW w:w="7195" w:type="dxa"/>
          </w:tcPr>
          <w:p w14:paraId="0340596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often feel ‘fed-up’?</w:t>
            </w:r>
          </w:p>
        </w:tc>
        <w:tc>
          <w:tcPr>
            <w:tcW w:w="743" w:type="dxa"/>
          </w:tcPr>
          <w:p w14:paraId="56B18041"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72922949"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68A0512" w14:textId="77777777" w:rsidTr="00597664">
        <w:tc>
          <w:tcPr>
            <w:tcW w:w="687" w:type="dxa"/>
          </w:tcPr>
          <w:p w14:paraId="724E854D"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11*</w:t>
            </w:r>
          </w:p>
        </w:tc>
        <w:tc>
          <w:tcPr>
            <w:tcW w:w="7195" w:type="dxa"/>
          </w:tcPr>
          <w:p w14:paraId="495CBD8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Have you ever taken anything (even a pin or button) that belonged to someone else?</w:t>
            </w:r>
          </w:p>
        </w:tc>
        <w:tc>
          <w:tcPr>
            <w:tcW w:w="743" w:type="dxa"/>
          </w:tcPr>
          <w:p w14:paraId="05DED250"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5036EF60"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2B5FC8B6" w14:textId="77777777" w:rsidTr="00597664">
        <w:tc>
          <w:tcPr>
            <w:tcW w:w="687" w:type="dxa"/>
          </w:tcPr>
          <w:p w14:paraId="57F18384"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12</w:t>
            </w:r>
          </w:p>
        </w:tc>
        <w:tc>
          <w:tcPr>
            <w:tcW w:w="7195" w:type="dxa"/>
          </w:tcPr>
          <w:p w14:paraId="674F4215"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Would you call yourself a nervous person?</w:t>
            </w:r>
          </w:p>
        </w:tc>
        <w:tc>
          <w:tcPr>
            <w:tcW w:w="743" w:type="dxa"/>
          </w:tcPr>
          <w:p w14:paraId="66A70561"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30864DB4"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5F5B1305" w14:textId="77777777" w:rsidTr="00597664">
        <w:tc>
          <w:tcPr>
            <w:tcW w:w="687" w:type="dxa"/>
          </w:tcPr>
          <w:p w14:paraId="14A3AB30"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13</w:t>
            </w:r>
          </w:p>
        </w:tc>
        <w:tc>
          <w:tcPr>
            <w:tcW w:w="7195" w:type="dxa"/>
          </w:tcPr>
          <w:p w14:paraId="65EB0556"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think marriage is old-fashioned and should be done away with?</w:t>
            </w:r>
          </w:p>
        </w:tc>
        <w:tc>
          <w:tcPr>
            <w:tcW w:w="743" w:type="dxa"/>
          </w:tcPr>
          <w:p w14:paraId="0438973A"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0A0E3D87"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5364B8BF" w14:textId="77777777" w:rsidTr="00597664">
        <w:tc>
          <w:tcPr>
            <w:tcW w:w="687" w:type="dxa"/>
          </w:tcPr>
          <w:p w14:paraId="43F5A2BF"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14</w:t>
            </w:r>
          </w:p>
        </w:tc>
        <w:tc>
          <w:tcPr>
            <w:tcW w:w="7195" w:type="dxa"/>
          </w:tcPr>
          <w:p w14:paraId="417163DC"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Can you easily get some life into a rather dull party?</w:t>
            </w:r>
          </w:p>
        </w:tc>
        <w:tc>
          <w:tcPr>
            <w:tcW w:w="743" w:type="dxa"/>
          </w:tcPr>
          <w:p w14:paraId="3610CD08"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3D968B24"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4A425305" w14:textId="77777777" w:rsidTr="00597664">
        <w:tc>
          <w:tcPr>
            <w:tcW w:w="687" w:type="dxa"/>
          </w:tcPr>
          <w:p w14:paraId="5A105AF7"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15</w:t>
            </w:r>
          </w:p>
        </w:tc>
        <w:tc>
          <w:tcPr>
            <w:tcW w:w="7195" w:type="dxa"/>
          </w:tcPr>
          <w:p w14:paraId="407E9EEE"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Are you a worrier?</w:t>
            </w:r>
          </w:p>
        </w:tc>
        <w:tc>
          <w:tcPr>
            <w:tcW w:w="743" w:type="dxa"/>
          </w:tcPr>
          <w:p w14:paraId="54A3EB33"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2F82DC18"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4F32ADB1" w14:textId="77777777" w:rsidTr="00597664">
        <w:tc>
          <w:tcPr>
            <w:tcW w:w="687" w:type="dxa"/>
          </w:tcPr>
          <w:p w14:paraId="6D77B989"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16*</w:t>
            </w:r>
          </w:p>
        </w:tc>
        <w:tc>
          <w:tcPr>
            <w:tcW w:w="7195" w:type="dxa"/>
          </w:tcPr>
          <w:p w14:paraId="2515AAFE"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tend to keep in the background on social occasions?</w:t>
            </w:r>
          </w:p>
        </w:tc>
        <w:tc>
          <w:tcPr>
            <w:tcW w:w="743" w:type="dxa"/>
          </w:tcPr>
          <w:p w14:paraId="4B4D8D3E"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79305B7C"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C55A9B4" w14:textId="77777777" w:rsidTr="00597664">
        <w:tc>
          <w:tcPr>
            <w:tcW w:w="687" w:type="dxa"/>
          </w:tcPr>
          <w:p w14:paraId="663E2CB3"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17*</w:t>
            </w:r>
          </w:p>
        </w:tc>
        <w:tc>
          <w:tcPr>
            <w:tcW w:w="7195" w:type="dxa"/>
          </w:tcPr>
          <w:p w14:paraId="7A45C137"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Does it worry you if you know there are mistakes in your work?</w:t>
            </w:r>
          </w:p>
        </w:tc>
        <w:tc>
          <w:tcPr>
            <w:tcW w:w="743" w:type="dxa"/>
          </w:tcPr>
          <w:p w14:paraId="6112544A"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173877B9"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1DD414B2" w14:textId="77777777" w:rsidTr="00597664">
        <w:tc>
          <w:tcPr>
            <w:tcW w:w="687" w:type="dxa"/>
          </w:tcPr>
          <w:p w14:paraId="2D5C52C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18*</w:t>
            </w:r>
          </w:p>
        </w:tc>
        <w:tc>
          <w:tcPr>
            <w:tcW w:w="7195" w:type="dxa"/>
          </w:tcPr>
          <w:p w14:paraId="49DF9366"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Have you ever cheated at a game?</w:t>
            </w:r>
          </w:p>
        </w:tc>
        <w:tc>
          <w:tcPr>
            <w:tcW w:w="743" w:type="dxa"/>
          </w:tcPr>
          <w:p w14:paraId="21268F5E"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5F56BE6C"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7D9F7793" w14:textId="77777777" w:rsidTr="00597664">
        <w:tc>
          <w:tcPr>
            <w:tcW w:w="687" w:type="dxa"/>
          </w:tcPr>
          <w:p w14:paraId="6C2AB3DF"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19</w:t>
            </w:r>
          </w:p>
        </w:tc>
        <w:tc>
          <w:tcPr>
            <w:tcW w:w="7195" w:type="dxa"/>
          </w:tcPr>
          <w:p w14:paraId="3D436F98"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suffer from ‘nerves’?</w:t>
            </w:r>
          </w:p>
        </w:tc>
        <w:tc>
          <w:tcPr>
            <w:tcW w:w="743" w:type="dxa"/>
          </w:tcPr>
          <w:p w14:paraId="5F1CDE2D"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71845AE2"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712CBDA9" w14:textId="77777777" w:rsidTr="00597664">
        <w:tc>
          <w:tcPr>
            <w:tcW w:w="687" w:type="dxa"/>
          </w:tcPr>
          <w:p w14:paraId="69BB3CC2"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20*</w:t>
            </w:r>
          </w:p>
        </w:tc>
        <w:tc>
          <w:tcPr>
            <w:tcW w:w="7195" w:type="dxa"/>
          </w:tcPr>
          <w:p w14:paraId="4F16D024"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Have you ever taken advantage of someone?</w:t>
            </w:r>
          </w:p>
        </w:tc>
        <w:tc>
          <w:tcPr>
            <w:tcW w:w="743" w:type="dxa"/>
          </w:tcPr>
          <w:p w14:paraId="393BE3F9"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49A59AB4"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00B3CB48" w14:textId="77777777" w:rsidTr="00597664">
        <w:tc>
          <w:tcPr>
            <w:tcW w:w="687" w:type="dxa"/>
          </w:tcPr>
          <w:p w14:paraId="5C74E72A"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21*</w:t>
            </w:r>
          </w:p>
        </w:tc>
        <w:tc>
          <w:tcPr>
            <w:tcW w:w="7195" w:type="dxa"/>
          </w:tcPr>
          <w:p w14:paraId="0BD53052"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Are you mostly quiet when you are with other people?</w:t>
            </w:r>
          </w:p>
        </w:tc>
        <w:tc>
          <w:tcPr>
            <w:tcW w:w="743" w:type="dxa"/>
          </w:tcPr>
          <w:p w14:paraId="0CAB6926"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26ED827D"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4F927778" w14:textId="77777777" w:rsidTr="00597664">
        <w:tc>
          <w:tcPr>
            <w:tcW w:w="687" w:type="dxa"/>
          </w:tcPr>
          <w:p w14:paraId="0C8A42C8"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22</w:t>
            </w:r>
          </w:p>
        </w:tc>
        <w:tc>
          <w:tcPr>
            <w:tcW w:w="7195" w:type="dxa"/>
          </w:tcPr>
          <w:p w14:paraId="2F3099EC"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you often feel lonely?</w:t>
            </w:r>
          </w:p>
        </w:tc>
        <w:tc>
          <w:tcPr>
            <w:tcW w:w="743" w:type="dxa"/>
          </w:tcPr>
          <w:p w14:paraId="768DB89A"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35EFE78A"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6A94EFE9" w14:textId="77777777" w:rsidTr="00597664">
        <w:tc>
          <w:tcPr>
            <w:tcW w:w="687" w:type="dxa"/>
          </w:tcPr>
          <w:p w14:paraId="40FE045F"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23*</w:t>
            </w:r>
          </w:p>
        </w:tc>
        <w:tc>
          <w:tcPr>
            <w:tcW w:w="7195" w:type="dxa"/>
          </w:tcPr>
          <w:p w14:paraId="6BFA78D1"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Is it better to follow society’s rules than go your own way?</w:t>
            </w:r>
          </w:p>
        </w:tc>
        <w:tc>
          <w:tcPr>
            <w:tcW w:w="743" w:type="dxa"/>
          </w:tcPr>
          <w:p w14:paraId="02F9CEA2"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4478D51F"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r w:rsidR="00970C91" w:rsidRPr="0028186B" w14:paraId="56E05A81" w14:textId="77777777" w:rsidTr="00597664">
        <w:tc>
          <w:tcPr>
            <w:tcW w:w="687" w:type="dxa"/>
          </w:tcPr>
          <w:p w14:paraId="6EC4B2D4"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24</w:t>
            </w:r>
          </w:p>
        </w:tc>
        <w:tc>
          <w:tcPr>
            <w:tcW w:w="7195" w:type="dxa"/>
          </w:tcPr>
          <w:p w14:paraId="0B0D7285"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Do other people think of you as being very lively</w:t>
            </w:r>
          </w:p>
        </w:tc>
        <w:tc>
          <w:tcPr>
            <w:tcW w:w="743" w:type="dxa"/>
          </w:tcPr>
          <w:p w14:paraId="1DEF0367" w14:textId="77777777" w:rsidR="00970C91" w:rsidRPr="0028186B" w:rsidRDefault="00970C91" w:rsidP="00597664">
            <w:pPr>
              <w:rPr>
                <w:rFonts w:ascii="Times New Roman" w:hAnsi="Times New Roman" w:cs="Times New Roman"/>
                <w:i/>
                <w:sz w:val="24"/>
                <w:szCs w:val="24"/>
              </w:rPr>
            </w:pPr>
            <w:r w:rsidRPr="0028186B">
              <w:rPr>
                <w:rFonts w:ascii="Times New Roman" w:eastAsia="Times New Roman" w:hAnsi="Times New Roman" w:cs="Times New Roman"/>
                <w:i/>
                <w:sz w:val="24"/>
                <w:szCs w:val="24"/>
                <w:lang w:eastAsia="nl-NL"/>
              </w:rPr>
              <w:t>Yes</w:t>
            </w:r>
          </w:p>
        </w:tc>
        <w:tc>
          <w:tcPr>
            <w:tcW w:w="719" w:type="dxa"/>
          </w:tcPr>
          <w:p w14:paraId="75624AE6" w14:textId="77777777" w:rsidR="00970C91" w:rsidRPr="0028186B" w:rsidRDefault="00970C91" w:rsidP="00597664">
            <w:pPr>
              <w:rPr>
                <w:rFonts w:ascii="Times New Roman" w:eastAsia="Times New Roman" w:hAnsi="Times New Roman" w:cs="Times New Roman"/>
                <w:i/>
                <w:sz w:val="24"/>
                <w:szCs w:val="24"/>
                <w:lang w:eastAsia="nl-NL"/>
              </w:rPr>
            </w:pPr>
            <w:r w:rsidRPr="0028186B">
              <w:rPr>
                <w:rFonts w:ascii="Times New Roman" w:eastAsia="Times New Roman" w:hAnsi="Times New Roman" w:cs="Times New Roman"/>
                <w:i/>
                <w:sz w:val="24"/>
                <w:szCs w:val="24"/>
                <w:lang w:eastAsia="nl-NL"/>
              </w:rPr>
              <w:t>No</w:t>
            </w:r>
          </w:p>
        </w:tc>
      </w:tr>
    </w:tbl>
    <w:p w14:paraId="77FCF7ED" w14:textId="77777777" w:rsidR="00970C91" w:rsidRDefault="00970C91" w:rsidP="00970C91">
      <w:pPr>
        <w:pStyle w:val="Geenafstand"/>
        <w:spacing w:line="480" w:lineRule="auto"/>
        <w:rPr>
          <w:rFonts w:ascii="Times New Roman" w:hAnsi="Times New Roman" w:cs="Times New Roman"/>
          <w:sz w:val="24"/>
          <w:szCs w:val="24"/>
        </w:rPr>
      </w:pPr>
    </w:p>
    <w:p w14:paraId="4CDB887C" w14:textId="3427AE6D" w:rsidR="00FD07FE" w:rsidRPr="00FD07FE" w:rsidRDefault="0038711B" w:rsidP="0038711B">
      <w:pPr>
        <w:rPr>
          <w:b/>
          <w:bCs/>
        </w:rPr>
      </w:pPr>
      <w:r w:rsidRPr="00FD07FE">
        <w:rPr>
          <w:b/>
          <w:bCs/>
        </w:rPr>
        <w:tab/>
      </w:r>
    </w:p>
    <w:p w14:paraId="2784C8C7" w14:textId="77777777" w:rsidR="00FD07FE" w:rsidRDefault="00FD07FE" w:rsidP="0038711B"/>
    <w:p w14:paraId="43EC0C4C" w14:textId="77777777" w:rsidR="0038711B" w:rsidRPr="0038711B" w:rsidRDefault="0038711B" w:rsidP="0038711B"/>
    <w:sectPr w:rsidR="0038711B" w:rsidRPr="0038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305"/>
    <w:multiLevelType w:val="hybridMultilevel"/>
    <w:tmpl w:val="8598A3A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5580758"/>
    <w:multiLevelType w:val="hybridMultilevel"/>
    <w:tmpl w:val="C2D2A83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D6751C4"/>
    <w:multiLevelType w:val="multilevel"/>
    <w:tmpl w:val="1A88196A"/>
    <w:lvl w:ilvl="0">
      <w:start w:val="1"/>
      <w:numFmt w:val="decimal"/>
      <w:lvlText w:val="%1."/>
      <w:lvlJc w:val="left"/>
      <w:pPr>
        <w:tabs>
          <w:tab w:val="num" w:pos="643"/>
        </w:tabs>
        <w:ind w:left="643"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E4"/>
    <w:rsid w:val="00104C09"/>
    <w:rsid w:val="0038711B"/>
    <w:rsid w:val="00457051"/>
    <w:rsid w:val="008B456E"/>
    <w:rsid w:val="00913B1B"/>
    <w:rsid w:val="00970C91"/>
    <w:rsid w:val="00AE6840"/>
    <w:rsid w:val="00BD46E4"/>
    <w:rsid w:val="00FD07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B947"/>
  <w15:chartTrackingRefBased/>
  <w15:docId w15:val="{DD2D9E41-5C5A-42D1-8CCD-68B92358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B4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7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3B1B"/>
    <w:pPr>
      <w:ind w:left="720"/>
      <w:contextualSpacing/>
    </w:pPr>
  </w:style>
  <w:style w:type="table" w:styleId="Tabelraster">
    <w:name w:val="Table Grid"/>
    <w:basedOn w:val="Standaardtabel"/>
    <w:uiPriority w:val="39"/>
    <w:rsid w:val="0038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8711B"/>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387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711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B456E"/>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970C91"/>
    <w:pPr>
      <w:spacing w:after="0" w:line="240" w:lineRule="auto"/>
    </w:pPr>
    <w:rPr>
      <w:lang w:val="en-US"/>
    </w:rPr>
  </w:style>
  <w:style w:type="character" w:customStyle="1" w:styleId="GeenafstandChar">
    <w:name w:val="Geen afstand Char"/>
    <w:basedOn w:val="Standaardalinea-lettertype"/>
    <w:link w:val="Geenafstand"/>
    <w:uiPriority w:val="1"/>
    <w:rsid w:val="00970C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5883">
      <w:bodyDiv w:val="1"/>
      <w:marLeft w:val="0"/>
      <w:marRight w:val="0"/>
      <w:marTop w:val="0"/>
      <w:marBottom w:val="0"/>
      <w:divBdr>
        <w:top w:val="none" w:sz="0" w:space="0" w:color="auto"/>
        <w:left w:val="none" w:sz="0" w:space="0" w:color="auto"/>
        <w:bottom w:val="none" w:sz="0" w:space="0" w:color="auto"/>
        <w:right w:val="none" w:sz="0" w:space="0" w:color="auto"/>
      </w:divBdr>
    </w:div>
    <w:div w:id="190194120">
      <w:bodyDiv w:val="1"/>
      <w:marLeft w:val="0"/>
      <w:marRight w:val="0"/>
      <w:marTop w:val="0"/>
      <w:marBottom w:val="0"/>
      <w:divBdr>
        <w:top w:val="none" w:sz="0" w:space="0" w:color="auto"/>
        <w:left w:val="none" w:sz="0" w:space="0" w:color="auto"/>
        <w:bottom w:val="none" w:sz="0" w:space="0" w:color="auto"/>
        <w:right w:val="none" w:sz="0" w:space="0" w:color="auto"/>
      </w:divBdr>
    </w:div>
    <w:div w:id="569272295">
      <w:bodyDiv w:val="1"/>
      <w:marLeft w:val="0"/>
      <w:marRight w:val="0"/>
      <w:marTop w:val="0"/>
      <w:marBottom w:val="0"/>
      <w:divBdr>
        <w:top w:val="none" w:sz="0" w:space="0" w:color="auto"/>
        <w:left w:val="none" w:sz="0" w:space="0" w:color="auto"/>
        <w:bottom w:val="none" w:sz="0" w:space="0" w:color="auto"/>
        <w:right w:val="none" w:sz="0" w:space="0" w:color="auto"/>
      </w:divBdr>
    </w:div>
    <w:div w:id="198751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1541</Words>
  <Characters>8785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c:creator>
  <cp:keywords/>
  <dc:description/>
  <cp:lastModifiedBy>Stefan .</cp:lastModifiedBy>
  <cp:revision>4</cp:revision>
  <dcterms:created xsi:type="dcterms:W3CDTF">2021-09-15T07:58:00Z</dcterms:created>
  <dcterms:modified xsi:type="dcterms:W3CDTF">2021-09-15T12:19:00Z</dcterms:modified>
</cp:coreProperties>
</file>