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bookmarkStart w:id="0" w:name="OLE_LINK9"/>
      <w:bookmarkStart w:id="1" w:name="OLE_LINK10"/>
      <w:r w:rsidR="00155999">
        <w:rPr>
          <w:b/>
        </w:rPr>
        <w:t>Tea</w:t>
      </w:r>
      <w:bookmarkEnd w:id="0"/>
      <w:bookmarkEnd w:id="1"/>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 xml:space="preserve">Your program needs to get smarter. Now you will receive on the second line the </w:t>
      </w:r>
      <w:bookmarkStart w:id="2" w:name="OLE_LINK21"/>
      <w:bookmarkStart w:id="3" w:name="OLE_LINK22"/>
      <w:r>
        <w:t xml:space="preserve">quantities </w:t>
      </w:r>
      <w:bookmarkEnd w:id="2"/>
      <w:bookmarkEnd w:id="3"/>
      <w:r>
        <w:t>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4" w:name="OLE_LINK19"/>
      <w:bookmarkStart w:id="5" w:name="OLE_LINK20"/>
      <w:r>
        <w:rPr>
          <w:lang w:val="en-AU"/>
        </w:rPr>
        <w:t>The {profession} has to pay {totalPrice}</w:t>
      </w:r>
      <w:bookmarkEnd w:id="4"/>
      <w:bookmarkEnd w:id="5"/>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116542">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bookmarkStart w:id="6" w:name="OLE_LINK27"/>
            <w:bookmarkStart w:id="7" w:name="OLE_LINK28"/>
            <w:r>
              <w:rPr>
                <w:b/>
              </w:rPr>
              <w:t>Small Hall</w:t>
            </w:r>
            <w:bookmarkEnd w:id="6"/>
            <w:bookmarkEnd w:id="7"/>
          </w:p>
        </w:tc>
        <w:tc>
          <w:tcPr>
            <w:tcW w:w="1260" w:type="dxa"/>
            <w:shd w:val="clear" w:color="auto" w:fill="D9D9D9" w:themeFill="background1" w:themeFillShade="D9"/>
          </w:tcPr>
          <w:p w:rsidR="00C51180" w:rsidRPr="00421C92" w:rsidRDefault="00C51180" w:rsidP="00700251">
            <w:pPr>
              <w:jc w:val="center"/>
              <w:rPr>
                <w:b/>
              </w:rPr>
            </w:pPr>
            <w:bookmarkStart w:id="8" w:name="OLE_LINK29"/>
            <w:bookmarkStart w:id="9" w:name="OLE_LINK30"/>
            <w:r>
              <w:rPr>
                <w:b/>
              </w:rPr>
              <w:t>Terrace</w:t>
            </w:r>
            <w:bookmarkEnd w:id="8"/>
            <w:bookmarkEnd w:id="9"/>
          </w:p>
        </w:tc>
        <w:tc>
          <w:tcPr>
            <w:tcW w:w="1260" w:type="dxa"/>
            <w:shd w:val="clear" w:color="auto" w:fill="D9D9D9" w:themeFill="background1" w:themeFillShade="D9"/>
          </w:tcPr>
          <w:p w:rsidR="00C51180" w:rsidRPr="00421C92" w:rsidRDefault="00C51180" w:rsidP="00700251">
            <w:pPr>
              <w:jc w:val="center"/>
              <w:rPr>
                <w:b/>
              </w:rPr>
            </w:pPr>
            <w:bookmarkStart w:id="10" w:name="OLE_LINK31"/>
            <w:bookmarkStart w:id="11" w:name="OLE_LINK32"/>
            <w:r>
              <w:rPr>
                <w:b/>
              </w:rPr>
              <w:t>Great Hall</w:t>
            </w:r>
            <w:bookmarkEnd w:id="10"/>
            <w:bookmarkEnd w:id="11"/>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bookmarkStart w:id="12" w:name="OLE_LINK23"/>
      <w:bookmarkStart w:id="13" w:name="OLE_LINK24"/>
      <w:r w:rsidRPr="00A76515">
        <w:rPr>
          <w:b/>
        </w:rPr>
        <w:t>We do not have</w:t>
      </w:r>
      <w:r w:rsidR="00523E7B">
        <w:rPr>
          <w:b/>
        </w:rPr>
        <w:t xml:space="preserve"> an</w:t>
      </w:r>
      <w:r w:rsidRPr="00A76515">
        <w:rPr>
          <w:b/>
        </w:rPr>
        <w:t xml:space="preserve"> appropriate </w:t>
      </w:r>
      <w:r w:rsidR="00523E7B">
        <w:rPr>
          <w:b/>
        </w:rPr>
        <w:t>hall.</w:t>
      </w:r>
      <w:bookmarkEnd w:id="12"/>
      <w:bookmarkEnd w:id="13"/>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bookmarkStart w:id="14" w:name="OLE_LINK25"/>
            <w:bookmarkStart w:id="15" w:name="OLE_LINK26"/>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bookmarkEnd w:id="14"/>
            <w:bookmarkEnd w:id="15"/>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bookmarkStart w:id="16" w:name="OLE_LINK33"/>
            <w:bookmarkStart w:id="17" w:name="OLE_LINK34"/>
            <w:r>
              <w:rPr>
                <w:b/>
              </w:rPr>
              <w:t>May and October</w:t>
            </w:r>
            <w:bookmarkEnd w:id="16"/>
            <w:bookmarkEnd w:id="17"/>
          </w:p>
        </w:tc>
        <w:tc>
          <w:tcPr>
            <w:tcW w:w="3373" w:type="dxa"/>
            <w:shd w:val="clear" w:color="auto" w:fill="D9D9D9" w:themeFill="background1" w:themeFillShade="D9"/>
          </w:tcPr>
          <w:p w:rsidR="00D5394A" w:rsidRPr="00D5394A" w:rsidRDefault="00D5394A" w:rsidP="00700251">
            <w:pPr>
              <w:rPr>
                <w:b/>
              </w:rPr>
            </w:pPr>
            <w:r>
              <w:rPr>
                <w:b/>
              </w:rPr>
              <w:t xml:space="preserve">June and </w:t>
            </w:r>
            <w:bookmarkStart w:id="18" w:name="OLE_LINK35"/>
            <w:bookmarkStart w:id="19" w:name="OLE_LINK36"/>
            <w:r>
              <w:rPr>
                <w:b/>
              </w:rPr>
              <w:t>September</w:t>
            </w:r>
            <w:bookmarkEnd w:id="18"/>
            <w:bookmarkEnd w:id="19"/>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20" w:name="OLE_LINK1"/>
      <w:bookmarkStart w:id="21" w:name="OLE_LINK2"/>
      <w:r w:rsidR="005A3A7C">
        <w:rPr>
          <w:b/>
        </w:rPr>
        <w:t>May</w:t>
      </w:r>
      <w:bookmarkEnd w:id="20"/>
      <w:bookmarkEnd w:id="21"/>
      <w:r w:rsidR="005A3A7C">
        <w:rPr>
          <w:b/>
        </w:rPr>
        <w:t xml:space="preserve">, </w:t>
      </w:r>
      <w:bookmarkStart w:id="22" w:name="OLE_LINK5"/>
      <w:bookmarkStart w:id="23" w:name="OLE_LINK6"/>
      <w:r w:rsidR="005A3A7C">
        <w:rPr>
          <w:b/>
        </w:rPr>
        <w:t>June</w:t>
      </w:r>
      <w:bookmarkEnd w:id="22"/>
      <w:bookmarkEnd w:id="23"/>
      <w:r w:rsidR="005A3A7C">
        <w:rPr>
          <w:b/>
        </w:rPr>
        <w:t xml:space="preserve">, </w:t>
      </w:r>
      <w:bookmarkStart w:id="24" w:name="OLE_LINK11"/>
      <w:bookmarkStart w:id="25" w:name="OLE_LINK12"/>
      <w:r w:rsidR="005A3A7C">
        <w:rPr>
          <w:b/>
        </w:rPr>
        <w:t>July</w:t>
      </w:r>
      <w:bookmarkEnd w:id="24"/>
      <w:bookmarkEnd w:id="25"/>
      <w:r w:rsidR="005A3A7C">
        <w:rPr>
          <w:b/>
        </w:rPr>
        <w:t xml:space="preserve">, </w:t>
      </w:r>
      <w:bookmarkStart w:id="26" w:name="OLE_LINK13"/>
      <w:bookmarkStart w:id="27" w:name="OLE_LINK14"/>
      <w:r w:rsidR="005A3A7C">
        <w:rPr>
          <w:b/>
        </w:rPr>
        <w:t>August</w:t>
      </w:r>
      <w:bookmarkEnd w:id="26"/>
      <w:bookmarkEnd w:id="27"/>
      <w:r w:rsidR="005A3A7C">
        <w:rPr>
          <w:b/>
        </w:rPr>
        <w:t xml:space="preserve">, </w:t>
      </w:r>
      <w:bookmarkStart w:id="28" w:name="OLE_LINK7"/>
      <w:bookmarkStart w:id="29" w:name="OLE_LINK8"/>
      <w:r w:rsidR="005A3A7C">
        <w:rPr>
          <w:b/>
        </w:rPr>
        <w:t>September</w:t>
      </w:r>
      <w:bookmarkStart w:id="30" w:name="OLE_LINK3"/>
      <w:bookmarkStart w:id="31" w:name="OLE_LINK4"/>
      <w:bookmarkEnd w:id="28"/>
      <w:bookmarkEnd w:id="29"/>
      <w:r w:rsidR="005A3A7C">
        <w:rPr>
          <w:b/>
        </w:rPr>
        <w:t>, October</w:t>
      </w:r>
      <w:bookmarkEnd w:id="30"/>
      <w:bookmarkEnd w:id="3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2" w:name="OLE_LINK15"/>
      <w:bookmarkStart w:id="33" w:name="OLE_LINK16"/>
      <w:bookmarkStart w:id="34" w:name="OLE_LINK37"/>
      <w:r>
        <w:rPr>
          <w:rFonts w:ascii="Consolas" w:hAnsi="Consolas" w:cs="Consolas"/>
          <w:b/>
        </w:rPr>
        <w:t>Studio: {price for the stay} lv</w:t>
      </w:r>
      <w:r w:rsidRPr="00E0380F">
        <w:rPr>
          <w:rFonts w:ascii="Consolas" w:hAnsi="Consolas" w:cs="Consolas"/>
          <w:b/>
          <w:lang w:val="bg-BG"/>
        </w:rPr>
        <w:t>.</w:t>
      </w:r>
      <w:bookmarkEnd w:id="32"/>
      <w:bookmarkEnd w:id="33"/>
      <w:bookmarkEnd w:id="3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5" w:name="OLE_LINK17"/>
      <w:bookmarkStart w:id="3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5"/>
      <w:bookmarkEnd w:id="3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bookmarkStart w:id="37" w:name="OLE_LINK38"/>
            <w:bookmarkStart w:id="38" w:name="OLE_LINK43"/>
            <w:r w:rsidRPr="00BD7656">
              <w:rPr>
                <w:rFonts w:ascii="Consolas" w:hAnsi="Consolas"/>
              </w:rPr>
              <w:t>Suite</w:t>
            </w:r>
            <w:bookmarkEnd w:id="37"/>
            <w:bookmarkEnd w:id="38"/>
            <w:r w:rsidRPr="00BD7656">
              <w:rPr>
                <w:rFonts w:ascii="Consolas" w:hAnsi="Consolas"/>
              </w:rPr>
              <w:t>: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Pr="000D5CD3" w:rsidRDefault="001961E0" w:rsidP="00897024">
      <w:pPr>
        <w:rPr>
          <w:sz w:val="2"/>
        </w:rPr>
      </w:pPr>
    </w:p>
    <w:tbl>
      <w:tblPr>
        <w:tblStyle w:val="TableGrid"/>
        <w:tblW w:w="9373" w:type="dxa"/>
        <w:tblInd w:w="22" w:type="dxa"/>
        <w:tblCellMar>
          <w:top w:w="57" w:type="dxa"/>
          <w:left w:w="85" w:type="dxa"/>
          <w:bottom w:w="57" w:type="dxa"/>
          <w:right w:w="85" w:type="dxa"/>
        </w:tblCellMar>
        <w:tblLook w:val="04A0" w:firstRow="1" w:lastRow="0" w:firstColumn="1" w:lastColumn="0" w:noHBand="0" w:noVBand="1"/>
      </w:tblPr>
      <w:tblGrid>
        <w:gridCol w:w="9"/>
        <w:gridCol w:w="760"/>
        <w:gridCol w:w="9"/>
        <w:gridCol w:w="2542"/>
        <w:gridCol w:w="72"/>
        <w:gridCol w:w="198"/>
        <w:gridCol w:w="1260"/>
        <w:gridCol w:w="2429"/>
        <w:gridCol w:w="2094"/>
      </w:tblGrid>
      <w:tr w:rsidR="005F2767" w:rsidRPr="00603773" w:rsidTr="000D5CD3">
        <w:trPr>
          <w:gridBefore w:val="1"/>
          <w:wBefore w:w="9" w:type="dxa"/>
          <w:trHeight w:val="196"/>
        </w:trPr>
        <w:tc>
          <w:tcPr>
            <w:tcW w:w="769" w:type="dxa"/>
            <w:gridSpan w:val="2"/>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gridSpan w:val="2"/>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gridSpan w:val="4"/>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0D5CD3">
        <w:trPr>
          <w:gridBefore w:val="1"/>
          <w:wBefore w:w="9" w:type="dxa"/>
          <w:trHeight w:val="372"/>
        </w:trPr>
        <w:tc>
          <w:tcPr>
            <w:tcW w:w="769" w:type="dxa"/>
            <w:gridSpan w:val="2"/>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gridSpan w:val="2"/>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gridSpan w:val="4"/>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r w:rsidR="005F2767" w:rsidRPr="00D61191" w:rsidTr="000D5CD3">
        <w:trPr>
          <w:gridAfter w:val="1"/>
          <w:wAfter w:w="2094" w:type="dxa"/>
        </w:trPr>
        <w:tc>
          <w:tcPr>
            <w:tcW w:w="769"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lastRenderedPageBreak/>
              <w:t>Input</w:t>
            </w:r>
          </w:p>
        </w:tc>
        <w:tc>
          <w:tcPr>
            <w:tcW w:w="2551"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gridSpan w:val="2"/>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0D5CD3">
        <w:trPr>
          <w:gridAfter w:val="1"/>
          <w:wAfter w:w="2094" w:type="dxa"/>
        </w:trPr>
        <w:tc>
          <w:tcPr>
            <w:tcW w:w="769" w:type="dxa"/>
            <w:gridSpan w:val="2"/>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gridSpan w:val="2"/>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gridSpan w:val="2"/>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lastRenderedPageBreak/>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lastRenderedPageBreak/>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39" w:name="_Hlk482560738"/>
      <w:r w:rsidR="006D3A8C">
        <w:t>“</w:t>
      </w:r>
      <w:r w:rsidR="006D3A8C" w:rsidRPr="00412A33">
        <w:t>Adding ingredient {name of the ingredient}</w:t>
      </w:r>
      <w:r w:rsidR="00412A33" w:rsidRPr="00412A33">
        <w:rPr>
          <w:lang w:val="bg-BG"/>
        </w:rPr>
        <w:t>.</w:t>
      </w:r>
      <w:r w:rsidR="006D3A8C">
        <w:t>”</w:t>
      </w:r>
      <w:bookmarkEnd w:id="39"/>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40" w:name="OLE_LINK44"/>
      <w:bookmarkStart w:id="41" w:name="OLE_LINK45"/>
      <w:r w:rsidRPr="0078760D">
        <w:rPr>
          <w:b/>
        </w:rPr>
        <w:t>Adding ingredient {name of the ingredient}.</w:t>
      </w:r>
      <w:bookmarkEnd w:id="40"/>
      <w:bookmarkEnd w:id="41"/>
      <w:r w:rsidRPr="00380653">
        <w:t>”</w:t>
      </w:r>
      <w:r>
        <w:t>. At the end print the message:</w:t>
      </w:r>
      <w:r w:rsidRPr="0078760D">
        <w:t xml:space="preserve"> </w:t>
      </w:r>
      <w:r>
        <w:t>“</w:t>
      </w:r>
      <w:bookmarkStart w:id="42" w:name="OLE_LINK46"/>
      <w:bookmarkStart w:id="43" w:name="OLE_LINK47"/>
      <w:r w:rsidRPr="0078760D">
        <w:rPr>
          <w:b/>
        </w:rPr>
        <w:t>Preparing cake with {number of given ingredients} ingredients</w:t>
      </w:r>
      <w:r w:rsidRPr="0078760D">
        <w:rPr>
          <w:b/>
          <w:lang w:val="bg-BG"/>
        </w:rPr>
        <w:t>.</w:t>
      </w:r>
      <w:bookmarkEnd w:id="42"/>
      <w:bookmarkEnd w:id="43"/>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bookmarkStart w:id="44" w:name="OLE_LINK50"/>
      <w:bookmarkStart w:id="45" w:name="OLE_LINK51"/>
      <w:bookmarkStart w:id="46" w:name="OLE_LINK52"/>
      <w:r w:rsidRPr="00BF496C">
        <w:rPr>
          <w:b/>
        </w:rPr>
        <w:t>Pepper</w:t>
      </w:r>
      <w:r>
        <w:t xml:space="preserve"> </w:t>
      </w:r>
      <w:bookmarkEnd w:id="44"/>
      <w:bookmarkEnd w:id="45"/>
      <w:bookmarkEnd w:id="46"/>
      <w:r>
        <w:t xml:space="preserve">–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w:t>
      </w:r>
      <w:r w:rsidR="00AC68E8" w:rsidRPr="00D460F3">
        <w:rPr>
          <w:b/>
          <w:highlight w:val="yellow"/>
        </w:rPr>
        <w:t>in</w:t>
      </w:r>
      <w:r w:rsidR="00AC68E8" w:rsidRPr="00AC68E8">
        <w:rPr>
          <w:b/>
        </w:rPr>
        <w:t>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bookmarkStart w:id="47" w:name="OLE_LINK48"/>
      <w:bookmarkStart w:id="48" w:name="OLE_LINK49"/>
      <w:r w:rsidR="004D2408" w:rsidRPr="004D2408">
        <w:rPr>
          <w:rFonts w:eastAsiaTheme="minorHAnsi" w:cstheme="minorBidi"/>
          <w:color w:val="auto"/>
          <w:sz w:val="22"/>
          <w:szCs w:val="22"/>
          <w:lang w:eastAsia="ja-JP"/>
        </w:rPr>
        <w:t>ingredients</w:t>
      </w:r>
      <w:bookmarkEnd w:id="47"/>
      <w:bookmarkEnd w:id="48"/>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49" w:name="OLE_LINK53"/>
      <w:bookmarkStart w:id="50" w:name="OLE_LINK54"/>
      <w:r>
        <w:t>Total calories: {totalCaloriesAmount}</w:t>
      </w:r>
      <w:bookmarkEnd w:id="49"/>
      <w:bookmarkEnd w:id="50"/>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w:t>
      </w:r>
      <w:r w:rsidR="00A6147A">
        <w:t>number</w:t>
      </w:r>
      <w:r>
        <w:t xml:space="preserve"> will not be longer than </w:t>
      </w:r>
      <w:r w:rsidRPr="00FA136E">
        <w:rPr>
          <w:b/>
        </w:rPr>
        <w:t>7 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bookmarkStart w:id="51" w:name="OLE_LINK59"/>
            <w:bookmarkStart w:id="52" w:name="OLE_LINK60"/>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bookmarkEnd w:id="51"/>
            <w:bookmarkEnd w:id="52"/>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bookmarkStart w:id="53" w:name="OLE_LINK57"/>
            <w:bookmarkStart w:id="54" w:name="OLE_LINK58"/>
            <w:r w:rsidRPr="003D1878">
              <w:rPr>
                <w:rFonts w:ascii="Consolas" w:hAnsi="Consolas"/>
              </w:rPr>
              <w:t>Sum: 126 &gt;= 123</w:t>
            </w:r>
            <w:bookmarkEnd w:id="53"/>
            <w:bookmarkEnd w:id="54"/>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bookmarkStart w:id="55" w:name="OLE_LINK55"/>
            <w:bookmarkStart w:id="56" w:name="OLE_LINK56"/>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bookmarkEnd w:id="55"/>
            <w:bookmarkEnd w:id="56"/>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57" w:name="OLE_LINK63"/>
      <w:bookmarkStart w:id="58" w:name="OLE_LINK64"/>
      <w:r w:rsidR="008155EC">
        <w:t xml:space="preserve">{total number of combinations} combinations </w:t>
      </w:r>
      <w:r w:rsidR="00D1432D">
        <w:t>– neither equals {magi</w:t>
      </w:r>
      <w:r>
        <w:t>cal number}</w:t>
      </w:r>
      <w:bookmarkEnd w:id="57"/>
      <w:bookmarkEnd w:id="58"/>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bookmarkStart w:id="59" w:name="OLE_LINK61"/>
            <w:bookmarkStart w:id="60" w:name="OLE_LINK62"/>
            <w:r w:rsidRPr="003173DF">
              <w:rPr>
                <w:rFonts w:ascii="Consolas" w:hAnsi="Consolas"/>
              </w:rPr>
              <w:t>Number found! 4 + 1 = 5</w:t>
            </w:r>
            <w:bookmarkEnd w:id="59"/>
            <w:bookmarkEnd w:id="60"/>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1"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62" w:name="OLE_LINK41"/>
            <w:bookmarkStart w:id="63" w:name="OLE_LINK42"/>
            <w:bookmarkStart w:id="64" w:name="OLE_LINK39"/>
            <w:bookmarkStart w:id="65" w:name="OLE_LINK40"/>
            <w:bookmarkEnd w:id="61"/>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6" w:name="_Hlk469256830"/>
            <w:bookmarkEnd w:id="62"/>
            <w:bookmarkEnd w:id="63"/>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66"/>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67" w:name="_Hlk469256841"/>
            <w:bookmarkEnd w:id="64"/>
            <w:bookmarkEnd w:id="65"/>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67"/>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bookmarkStart w:id="68" w:name="_GoBack"/>
            <w:bookmarkEnd w:id="68"/>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0D5CD3">
      <w:headerReference w:type="default" r:id="rId9"/>
      <w:footerReference w:type="default" r:id="rId10"/>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8C2" w:rsidRDefault="000368C2" w:rsidP="008068A2">
      <w:pPr>
        <w:spacing w:after="0" w:line="240" w:lineRule="auto"/>
      </w:pPr>
      <w:r>
        <w:separator/>
      </w:r>
    </w:p>
  </w:endnote>
  <w:endnote w:type="continuationSeparator" w:id="0">
    <w:p w:rsidR="000368C2" w:rsidRDefault="000368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DejaVu Sans">
    <w:panose1 w:val="020B0603030804020204"/>
    <w:charset w:val="CC"/>
    <w:family w:val="swiss"/>
    <w:pitch w:val="variable"/>
    <w:sig w:usb0="E7002EFF" w:usb1="D200FDFF" w:usb2="0A04602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F3" w:rsidRPr="00AC77AD" w:rsidRDefault="00D460F3" w:rsidP="000D5CD3">
    <w:pPr>
      <w:pStyle w:val="Footer"/>
    </w:pPr>
    <w: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extent cx="1420495" cy="353695"/>
          <wp:effectExtent l="0" t="0" r="8255" b="8255"/>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F15B73" id="Straight Connector 1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460F3" w:rsidRPr="008C2B83" w:rsidRDefault="00D460F3"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64F7">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64F7">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rsidR="00D460F3" w:rsidRPr="008C2B83" w:rsidRDefault="00D460F3"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64F7">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64F7">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460F3" w:rsidRDefault="00D460F3" w:rsidP="000D5CD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rsidR="000D5CD3" w:rsidRDefault="000D5CD3" w:rsidP="000D5CD3">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460F3" w:rsidRDefault="00D460F3" w:rsidP="000D5CD3">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460F3" w:rsidRDefault="00D460F3"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0D5CD3" w:rsidRDefault="000D5CD3" w:rsidP="000D5CD3">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0D5CD3" w:rsidRDefault="000D5CD3"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8C2" w:rsidRDefault="000368C2" w:rsidP="008068A2">
      <w:pPr>
        <w:spacing w:after="0" w:line="240" w:lineRule="auto"/>
      </w:pPr>
      <w:r>
        <w:separator/>
      </w:r>
    </w:p>
  </w:footnote>
  <w:footnote w:type="continuationSeparator" w:id="0">
    <w:p w:rsidR="000368C2" w:rsidRDefault="000368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0F3" w:rsidRDefault="00D460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923"/>
    <w:rsid w:val="00016D20"/>
    <w:rsid w:val="00020319"/>
    <w:rsid w:val="00022676"/>
    <w:rsid w:val="0002271C"/>
    <w:rsid w:val="00025F04"/>
    <w:rsid w:val="000271F9"/>
    <w:rsid w:val="00027228"/>
    <w:rsid w:val="000364F7"/>
    <w:rsid w:val="000368C2"/>
    <w:rsid w:val="00064D15"/>
    <w:rsid w:val="00067276"/>
    <w:rsid w:val="00074B8D"/>
    <w:rsid w:val="00086727"/>
    <w:rsid w:val="000928EF"/>
    <w:rsid w:val="00097CEB"/>
    <w:rsid w:val="000A31A0"/>
    <w:rsid w:val="000A3E67"/>
    <w:rsid w:val="000B305F"/>
    <w:rsid w:val="000B39E6"/>
    <w:rsid w:val="000B56F0"/>
    <w:rsid w:val="000C16DC"/>
    <w:rsid w:val="000C4AA5"/>
    <w:rsid w:val="000D5CD3"/>
    <w:rsid w:val="000D672F"/>
    <w:rsid w:val="000E3976"/>
    <w:rsid w:val="000E461E"/>
    <w:rsid w:val="000F3C1F"/>
    <w:rsid w:val="000F3CD0"/>
    <w:rsid w:val="000F4444"/>
    <w:rsid w:val="000F6DFE"/>
    <w:rsid w:val="00101078"/>
    <w:rsid w:val="00103906"/>
    <w:rsid w:val="00106834"/>
    <w:rsid w:val="00107532"/>
    <w:rsid w:val="00107593"/>
    <w:rsid w:val="001116F5"/>
    <w:rsid w:val="0011299C"/>
    <w:rsid w:val="00116542"/>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A3A"/>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5AAB"/>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37DA"/>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155EC"/>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D0F"/>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147A"/>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BF522B"/>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460F3"/>
    <w:rsid w:val="00D467AE"/>
    <w:rsid w:val="00D50831"/>
    <w:rsid w:val="00D51790"/>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0FC8"/>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6CFB-58E5-4DB1-96DB-68798792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11</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Simona Tsvetkova</cp:lastModifiedBy>
  <cp:revision>137</cp:revision>
  <cp:lastPrinted>2015-10-26T22:35:00Z</cp:lastPrinted>
  <dcterms:created xsi:type="dcterms:W3CDTF">2017-05-15T11:43:00Z</dcterms:created>
  <dcterms:modified xsi:type="dcterms:W3CDTF">2017-09-24T16:48:00Z</dcterms:modified>
  <cp:category>programming, education, software engineering, software development</cp:category>
</cp:coreProperties>
</file>