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e01506c32740a3" /><Relationship Type="http://schemas.openxmlformats.org/officeDocument/2006/relationships/extended-properties" Target="/docProps/app.xml" Id="R184ce93fc42b491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LT CJ section one</w:t>
      </w:r>
    </w:p>
    <w:p>
      <w:pPr>
        <w:sectPr>
          <w:type w:val="nextPage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>
      <w:r>
        <w:t>LT CJ section two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6455489c7914b15" /><Relationship Type="http://schemas.openxmlformats.org/officeDocument/2006/relationships/customXml" Target="/customXml/item.xml" Id="R3888a68f07f84f2d" /><Relationship Type="http://schemas.openxmlformats.org/officeDocument/2006/relationships/customXml" Target="/customXml/item2.xml" Id="R4e1ba4f0a369486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