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5724a684a24011" /><Relationship Type="http://schemas.openxmlformats.org/officeDocument/2006/relationships/extended-properties" Target="/docProps/app.xml" Id="R65e741bd76b54d6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LT CJ section one</w:t>
      </w:r>
    </w:p>
    <w:p>
      <w:pPr>
        <w:sectPr>
          <w:type w:val="nextPage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>
      <w:r>
        <w:t>LT CJ section two</w:t>
      </w:r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404a4a7319c4f8a" /><Relationship Type="http://schemas.openxmlformats.org/officeDocument/2006/relationships/customXml" Target="/customXml/item.xml" Id="R67a96d22c8374d4d" /><Relationship Type="http://schemas.openxmlformats.org/officeDocument/2006/relationships/customXml" Target="/customXml/item2.xml" Id="R35b2e12e549a442e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