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26123402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-36514343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-1055850245"/>
        <w15:dataBinding w:prefixMappings="xmlns:ns0='urn:microsoft-dynamics-nav/reports/Standard Sales - 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 Sales - Invoice/1306"/>
            <w:id w:val="-120185423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B2FC5E08E8CB45F0A0CADFF68226C667"/>
            </w:placeholder>
            <w:dataBinding w:prefixMappings="xmlns:ns0='urn:microsoft-dynamics-nav/reports/Standard Sales - 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 Sales - 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 Sales - 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 Sales - 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 Sales - 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 Sales - 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 Sales - 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 Sales - 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-207857895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-77478757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1772698900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E612FF4F916842628604411BBE0CD4ED"/>
            </w:placeholder>
            <w:dataBinding w:prefixMappings="xmlns:ns0='urn:microsoft-dynamics-nav/reports/Standard Sales - 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EE16EE375C8F414EA5C37119D03A7785"/>
            </w:placeholder>
            <w:dataBinding w:prefixMappings="xmlns:ns0='urn:microsoft-dynamics-nav/reports/Standard Sales - 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 Sales - Invoice/1306/'" w:xpath="/ns0:NavWordReportXmlPart[1]/ns0:Header[1]/ns0:VATClauseLine" w:storeItemID="{5176360B-A068-40B4-8189-958A78FB4130}"/>
          <w15:repeatingSection/>
          <w:alias w:val="#Nav: /Header/VATClauseLine"/>
          <w:tag w:val="#Nav: Standard Sales - 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 Sales - 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 Sales - 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 Sales - Invoice/1306"/>
          <w:id w:val="246550732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 Sales - Invoice/1306"/>
          <w:id w:val="-1026785708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c7e4235ca3d4b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