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38"/>
        <w:gridCol w:w="1731"/>
        <w:gridCol w:w="1927"/>
      </w:tblGrid>
      <w:tr>
        <w:trPr>
          <w:trHeight w:val="73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Only Clusters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model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without clusters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192.474***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749.841***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(7.944)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(89.500)</w:t>
            </w:r>
          </w:p>
        </w:tc>
      </w:tr>
      <w:tr>
        <w:trPr>
          <w:trHeight w:val="61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4.549***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(0.665)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 size in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-3.282***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(0.347)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Vacancy rate per district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-9.761***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(2.557)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Rent per m² in €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-32.945***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(4.075)</w:t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age 60+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-1.265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(1.637)</w:t>
            </w:r>
          </w:p>
        </w:tc>
      </w:tr>
      <w:tr>
        <w:trPr>
          <w:trHeight w:val="82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Built-up area change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% ('05–'20)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(0.971)</w:t>
            </w:r>
          </w:p>
        </w:tc>
      </w:tr>
      <w:tr>
        <w:trPr>
          <w:trHeight w:val="61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Tax revenue per capita in €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</w:tr>
      <w:tr>
        <w:trPr>
          <w:trHeight w:val="82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1: Wealthy,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young, dense urban cores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125.160***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(16.215)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8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3: Growing,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spacious, rural family 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-48.858***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(9.800)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82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4: Wealthy,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young, dense urban cores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108.602***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(11.294)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</w:tr>
      <w:tr>
        <w:trPr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0.636</w:t>
            </w:r>
          </w:p>
        </w:tc>
      </w:tr>
      <w:tr>
        <w:trPr>
          <w:trHeight w:val="615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</w:t>
            </w:r>
          </w:p>
        </w:tc>
      </w:tr>
      <w:tr>
        <w:trPr>
          <w:trHeight w:val="574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62.64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2025-03-30T11:27:46Z</dcterms:modified>
  <cp:category/>
</cp:coreProperties>
</file>