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621"/>
        <w:gridCol w:w="1927"/>
        <w:gridCol w:w="1511"/>
      </w:tblGrid>
      <w:tr>
        <w:trPr>
          <w:trHeight w:val="73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Only 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cluster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172.848***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762.532***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781.322***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(17.840)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(88.152)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(96.308)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population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3.863***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(0.703)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 size in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-2.862***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(0.391)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Vacancy rate per district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-9.676***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-9.413***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(2.758)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Rent per m² in €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-33.068***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-33.534***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(4.217)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age 60+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-2.274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(1.779)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 revenue per capita in €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trHeight w:val="8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2: Dense, aging,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costly, shrinking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-21.707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(27.871)</w:t>
            </w:r>
          </w:p>
        </w:tc>
      </w:tr>
      <w:tr>
        <w:trPr>
          <w:trHeight w:val="8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3: Growing,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spacious, rural family 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-37.842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(23.398)</w:t>
            </w:r>
          </w:p>
        </w:tc>
      </w:tr>
      <w:tr>
        <w:trPr>
          <w:trHeight w:val="8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4: Wealthy,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young, dense urban cores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-7.239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(18.028)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2025-03-30T10:11:41Z</dcterms:modified>
  <cp:category/>
</cp:coreProperties>
</file>