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0AD" w:rsidRDefault="003E10AD" w:rsidP="003E10AD">
      <w:pPr>
        <w:pStyle w:val="berschrift1"/>
      </w:pPr>
      <w:r>
        <w:t>Introduction</w:t>
      </w:r>
    </w:p>
    <w:p w:rsidR="00BC306B" w:rsidRPr="00BC306B" w:rsidRDefault="00BC306B" w:rsidP="00BC306B"/>
    <w:p w:rsidR="00CC0AC7" w:rsidRDefault="00CC0AC7" w:rsidP="003E10AD">
      <w:pPr>
        <w:pStyle w:val="berschrift2"/>
      </w:pPr>
      <w:r w:rsidRPr="00744D07">
        <w:t>Context</w:t>
      </w:r>
      <w:r w:rsidRPr="00744D07">
        <w:t xml:space="preserve">  </w:t>
      </w:r>
    </w:p>
    <w:p w:rsidR="00BC306B" w:rsidRPr="00BC306B" w:rsidRDefault="00BC306B" w:rsidP="00BC306B">
      <w:bookmarkStart w:id="0" w:name="_GoBack"/>
      <w:bookmarkEnd w:id="0"/>
    </w:p>
    <w:p w:rsidR="00CC0AC7" w:rsidRDefault="00CC0AC7" w:rsidP="00CC0AC7">
      <w:r>
        <w:t xml:space="preserve"> The BIOTS program exists to push education for innovative new technologies into universities to help Switzerland o become one of the leading hubs in Blockchain and IoT space.</w:t>
      </w:r>
      <w:r w:rsidR="002319E8">
        <w:rPr>
          <w:rStyle w:val="Funotenzeichen"/>
        </w:rPr>
        <w:footnoteReference w:id="1"/>
      </w:r>
    </w:p>
    <w:p w:rsidR="00CC0AC7" w:rsidRDefault="00CC0AC7" w:rsidP="00CC0AC7">
      <w:r>
        <w:t xml:space="preserve">    Since 2016, every year the BIOTS program offers three major verticals for the students to build their ideas and use-cases. In 2018, the focus was on sustainability issues, which are currently on the agenda of the UN or hot topics in industry. </w:t>
      </w:r>
      <w:r w:rsidRPr="00CC0AC7">
        <w:t xml:space="preserve">Challenges from </w:t>
      </w:r>
      <w:r w:rsidRPr="00CC0AC7">
        <w:t>the</w:t>
      </w:r>
      <w:r w:rsidRPr="00CC0AC7">
        <w:t xml:space="preserve"> sponsors Elektrizit</w:t>
      </w:r>
      <w:r w:rsidRPr="00CC0AC7">
        <w:t>ä</w:t>
      </w:r>
      <w:r w:rsidRPr="00CC0AC7">
        <w:t>tswerk der Stadt Z</w:t>
      </w:r>
      <w:r w:rsidRPr="00CC0AC7">
        <w:t>ü</w:t>
      </w:r>
      <w:r w:rsidRPr="00CC0AC7">
        <w:t>rich (EWZ)</w:t>
      </w:r>
      <w:r w:rsidRPr="00CC0AC7">
        <w:t xml:space="preserve">, </w:t>
      </w:r>
      <w:r w:rsidRPr="00CC0AC7">
        <w:t>UBS Group AG (UBS)</w:t>
      </w:r>
      <w:r>
        <w:t xml:space="preserve">, the European founded project </w:t>
      </w:r>
      <w:r w:rsidRPr="00CC0AC7">
        <w:t xml:space="preserve">FuturICT 2.0 </w:t>
      </w:r>
      <w:r>
        <w:t>(</w:t>
      </w:r>
      <w:r w:rsidRPr="00CC0AC7">
        <w:t>https://futurict2.eu</w:t>
      </w:r>
      <w:r>
        <w:t xml:space="preserve">) </w:t>
      </w:r>
      <w:r>
        <w:t>across the following verticals were</w:t>
      </w:r>
      <w:r>
        <w:t xml:space="preserve"> presented and </w:t>
      </w:r>
      <w:r>
        <w:t>solved</w:t>
      </w:r>
      <w:r>
        <w:t xml:space="preserve"> in the </w:t>
      </w:r>
      <w:r>
        <w:t>program:</w:t>
      </w:r>
    </w:p>
    <w:p w:rsidR="003E10AD" w:rsidRDefault="002319E8" w:rsidP="008037B2">
      <w:pPr>
        <w:keepNext/>
        <w:jc w:val="center"/>
      </w:pPr>
      <w:r>
        <w:rPr>
          <w:noProof/>
        </w:rPr>
        <w:drawing>
          <wp:inline distT="0" distB="0" distL="0" distR="0">
            <wp:extent cx="5760720" cy="25628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ots2018_vertical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9E8" w:rsidRDefault="003E10AD" w:rsidP="003E10AD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8037B2">
        <w:rPr>
          <w:noProof/>
        </w:rPr>
        <w:t>1</w:t>
      </w:r>
      <w:r>
        <w:fldChar w:fldCharType="end"/>
      </w:r>
      <w:r>
        <w:t xml:space="preserve">: Major verticals of BIOTS 2018 , Source </w:t>
      </w:r>
      <w:r w:rsidRPr="007B6438">
        <w:t>http://biots.org/the-biotsphere/</w:t>
      </w:r>
    </w:p>
    <w:p w:rsidR="00CC0AC7" w:rsidRDefault="00CC0AC7" w:rsidP="00CC0AC7">
      <w:r>
        <w:t xml:space="preserve">    </w:t>
      </w:r>
    </w:p>
    <w:p w:rsidR="00CC0AC7" w:rsidRDefault="00CC0AC7" w:rsidP="00CC0AC7">
      <w:r>
        <w:t xml:space="preserve">    </w:t>
      </w:r>
      <w:r>
        <w:t>This report</w:t>
      </w:r>
      <w:r>
        <w:t xml:space="preserve"> was created as a result of the </w:t>
      </w:r>
      <w:r>
        <w:t>challenge 3</w:t>
      </w:r>
      <w:r w:rsidR="00697D5D">
        <w:t xml:space="preserve"> </w:t>
      </w:r>
      <w:r w:rsidR="00697D5D">
        <w:t>“</w:t>
      </w:r>
      <w:r w:rsidR="00697D5D">
        <w:t>virtual energy storage</w:t>
      </w:r>
      <w:r w:rsidR="00697D5D">
        <w:t>”</w:t>
      </w:r>
      <w:r>
        <w:t xml:space="preserve"> from EWZ.</w:t>
      </w:r>
    </w:p>
    <w:p w:rsidR="003E10AD" w:rsidRDefault="00CC0AC7" w:rsidP="003E10AD">
      <w:pPr>
        <w:pStyle w:val="berschrift2"/>
      </w:pPr>
      <w:r w:rsidRPr="00CC0AC7">
        <w:t xml:space="preserve">  </w:t>
      </w:r>
    </w:p>
    <w:p w:rsidR="003E10AD" w:rsidRDefault="003E10AD" w:rsidP="003E10A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CC0AC7" w:rsidRPr="00744D07" w:rsidRDefault="00CC0AC7" w:rsidP="003E10AD">
      <w:pPr>
        <w:pStyle w:val="berschrift2"/>
      </w:pPr>
      <w:r w:rsidRPr="00744D07">
        <w:lastRenderedPageBreak/>
        <w:t>Background</w:t>
      </w:r>
    </w:p>
    <w:p w:rsidR="00697D5D" w:rsidRDefault="00CC0AC7" w:rsidP="00CC0AC7">
      <w:r w:rsidRPr="00CC0AC7">
        <w:t xml:space="preserve">  </w:t>
      </w:r>
    </w:p>
    <w:p w:rsidR="00744D07" w:rsidRDefault="00697D5D" w:rsidP="00CC0AC7">
      <w:r w:rsidRPr="00CC0AC7">
        <w:t xml:space="preserve">    </w:t>
      </w:r>
      <w:r w:rsidR="00744D07">
        <w:t>In a cantonal vote 2017 i</w:t>
      </w:r>
      <w:r w:rsidR="00CC0AC7">
        <w:t xml:space="preserve">t has been decided, that </w:t>
      </w:r>
      <w:r w:rsidR="00744D07">
        <w:t>EWZ needs to sell all its holding in the nuclear sites of</w:t>
      </w:r>
      <w:r w:rsidR="00744D07" w:rsidRPr="00744D07">
        <w:t xml:space="preserve"> G</w:t>
      </w:r>
      <w:r w:rsidR="00744D07" w:rsidRPr="00744D07">
        <w:t>ö</w:t>
      </w:r>
      <w:r w:rsidR="00744D07" w:rsidRPr="00744D07">
        <w:t xml:space="preserve">sgen </w:t>
      </w:r>
      <w:r w:rsidR="00744D07">
        <w:t>and</w:t>
      </w:r>
      <w:r w:rsidR="00744D07" w:rsidRPr="00744D07">
        <w:t xml:space="preserve"> Leibstadt</w:t>
      </w:r>
      <w:r w:rsidR="00744D07">
        <w:t xml:space="preserve"> until 2034. In addition, EWZ will not be allowed to </w:t>
      </w:r>
      <w:r w:rsidR="003E10AD">
        <w:t>obtain</w:t>
      </w:r>
      <w:r w:rsidR="00744D07">
        <w:t xml:space="preserve"> nuclear energy </w:t>
      </w:r>
      <w:r w:rsidR="005A53C6">
        <w:t xml:space="preserve">anymore </w:t>
      </w:r>
      <w:r w:rsidR="00744D07">
        <w:t>as well.</w:t>
      </w:r>
      <w:r w:rsidR="003E10AD">
        <w:rPr>
          <w:rStyle w:val="Funotenzeichen"/>
        </w:rPr>
        <w:footnoteReference w:id="2"/>
      </w:r>
    </w:p>
    <w:p w:rsidR="003E10AD" w:rsidRDefault="003E10AD" w:rsidP="00CC0AC7">
      <w:r w:rsidRPr="00CC0AC7">
        <w:t xml:space="preserve">    </w:t>
      </w:r>
      <w:r w:rsidR="002319E8">
        <w:t>In 2016</w:t>
      </w:r>
      <w:r w:rsidR="00CC0AC7">
        <w:t xml:space="preserve"> </w:t>
      </w:r>
      <w:r w:rsidR="002319E8">
        <w:t>32.8</w:t>
      </w:r>
      <w:r w:rsidR="00CC0AC7">
        <w:t>\% of the electricity in Switzerland is provided by nuclear power plants.</w:t>
      </w:r>
      <w:r>
        <w:rPr>
          <w:rStyle w:val="Funotenzeichen"/>
        </w:rPr>
        <w:footnoteReference w:id="3"/>
      </w:r>
      <w:r w:rsidR="002319E8" w:rsidRPr="002319E8">
        <w:t xml:space="preserve"> </w:t>
      </w:r>
      <w:r w:rsidR="00CC0AC7">
        <w:t xml:space="preserve">To be able to cover those losses, massive investments into renewable energy are needed. Large power plants alone will not be enough to cover the demands, thus </w:t>
      </w:r>
      <w:r w:rsidR="002319E8">
        <w:t>small-scale</w:t>
      </w:r>
      <w:r w:rsidR="00CC0AC7">
        <w:t xml:space="preserve"> energy production, like private PV's will play a huge role.</w:t>
      </w:r>
      <w:r>
        <w:t xml:space="preserve"> </w:t>
      </w:r>
    </w:p>
    <w:p w:rsidR="00CC0AC7" w:rsidRDefault="003E10AD" w:rsidP="00CC0AC7">
      <w:r w:rsidRPr="00CC0AC7">
        <w:t xml:space="preserve">    </w:t>
      </w:r>
      <w:r w:rsidR="00137D20">
        <w:t>Currently, the entry barriers for the installation of PV are high</w:t>
      </w:r>
      <w:r w:rsidR="00C433B5">
        <w:t>, batterie storage for surplus energy is expensive</w:t>
      </w:r>
      <w:r w:rsidR="00137D20">
        <w:t xml:space="preserve"> and </w:t>
      </w:r>
      <w:r w:rsidR="00C433B5">
        <w:t xml:space="preserve">overall </w:t>
      </w:r>
      <w:r w:rsidR="00137D20">
        <w:t xml:space="preserve">incentives </w:t>
      </w:r>
      <w:r w:rsidR="00C433B5">
        <w:t>are missing</w:t>
      </w:r>
      <w:r w:rsidR="00137D20">
        <w:t xml:space="preserve">. For example, </w:t>
      </w:r>
      <w:r w:rsidR="00137D20">
        <w:t>energy surplus from private power plants (mainly PV) can only be sold to local energy provider for a</w:t>
      </w:r>
      <w:r w:rsidR="00137D20">
        <w:t xml:space="preserve"> very low</w:t>
      </w:r>
      <w:r w:rsidR="00137D20">
        <w:t xml:space="preserve"> price of 8.50</w:t>
      </w:r>
      <w:r w:rsidR="00137D20" w:rsidRPr="002319E8">
        <w:t xml:space="preserve"> Rp./kWh</w:t>
      </w:r>
      <w:r w:rsidR="00137D20">
        <w:t xml:space="preserve"> (high tariff) or </w:t>
      </w:r>
      <w:r w:rsidR="00137D20" w:rsidRPr="002319E8">
        <w:t>4.45 Rp./kWh</w:t>
      </w:r>
      <w:r w:rsidR="00137D20">
        <w:t xml:space="preserve"> (low tariff).</w:t>
      </w:r>
      <w:r w:rsidR="00137D20">
        <w:rPr>
          <w:rStyle w:val="Funotenzeichen"/>
        </w:rPr>
        <w:footnoteReference w:id="4"/>
      </w:r>
      <w:r w:rsidR="00137D20">
        <w:t xml:space="preserve"> </w:t>
      </w:r>
      <w:r w:rsidR="00C433B5">
        <w:t xml:space="preserve">To </w:t>
      </w:r>
      <w:r w:rsidR="008037B2">
        <w:t>incentivize</w:t>
      </w:r>
      <w:r w:rsidR="00C433B5">
        <w:t xml:space="preserve"> the installation </w:t>
      </w:r>
      <w:r w:rsidR="00C433B5">
        <w:t>of PV</w:t>
      </w:r>
      <w:r w:rsidR="008037B2">
        <w:t>,</w:t>
      </w:r>
      <w:r w:rsidR="00137D20">
        <w:t xml:space="preserve"> </w:t>
      </w:r>
      <w:r w:rsidR="005A53C6">
        <w:t xml:space="preserve">promotional money </w:t>
      </w:r>
      <w:r w:rsidR="00C433B5">
        <w:t>is lacking</w:t>
      </w:r>
      <w:r w:rsidR="00137D20">
        <w:t>.</w:t>
      </w:r>
      <w:r w:rsidR="00137D20">
        <w:rPr>
          <w:rStyle w:val="Funotenzeichen"/>
        </w:rPr>
        <w:footnoteReference w:id="5"/>
      </w:r>
      <w:r w:rsidR="00137D20">
        <w:t xml:space="preserve"> </w:t>
      </w:r>
      <w:r w:rsidR="00CC0AC7">
        <w:t xml:space="preserve"> </w:t>
      </w:r>
    </w:p>
    <w:p w:rsidR="008037B2" w:rsidRDefault="00137D20">
      <w:r w:rsidRPr="00CC0AC7">
        <w:t xml:space="preserve">    </w:t>
      </w:r>
      <w:r>
        <w:t xml:space="preserve">To reach the goal of 0\% nuclear energy it is important to make private </w:t>
      </w:r>
      <w:r w:rsidR="00C433B5">
        <w:t xml:space="preserve">power </w:t>
      </w:r>
      <w:r>
        <w:t xml:space="preserve">plants more lucrative. Therefore, </w:t>
      </w:r>
      <w:r>
        <w:t>the challenge</w:t>
      </w:r>
      <w:r>
        <w:t xml:space="preserve"> 3 of EWZ deals with the topic "Virtual Energy Storage"</w:t>
      </w:r>
      <w:r w:rsidR="00C433B5">
        <w:t>.</w:t>
      </w:r>
      <w:r w:rsidR="00C433B5" w:rsidRPr="00C433B5">
        <w:t xml:space="preserve"> </w:t>
      </w:r>
      <w:r w:rsidR="00C433B5">
        <w:t>Virtual Energy Storage</w:t>
      </w:r>
      <w:r w:rsidR="00C433B5">
        <w:t xml:space="preserve"> allows private household to store their surplus energy virtually and withdraw it later when needed. </w:t>
      </w:r>
    </w:p>
    <w:p w:rsidR="00C433B5" w:rsidRDefault="008037B2">
      <w:r w:rsidRPr="00CC0AC7">
        <w:t xml:space="preserve">    </w:t>
      </w:r>
      <w:r>
        <w:t xml:space="preserve">This concept has been already adapted   </w:t>
      </w:r>
      <w:r w:rsidR="00697D5D">
        <w:t>C</w:t>
      </w:r>
      <w:r w:rsidR="00C433B5">
        <w:t xml:space="preserve">ompanies like eOn or </w:t>
      </w:r>
      <w:r w:rsidR="00697D5D" w:rsidRPr="00697D5D">
        <w:t>SENEC</w:t>
      </w:r>
      <w:r w:rsidR="00697D5D">
        <w:t xml:space="preserve"> already offer services like this to their customers:</w:t>
      </w:r>
    </w:p>
    <w:p w:rsidR="00697D5D" w:rsidRDefault="00697D5D" w:rsidP="00697D5D">
      <w:r w:rsidRPr="00CC0AC7">
        <w:t xml:space="preserve">    </w:t>
      </w:r>
      <w:r>
        <w:t>eOn</w:t>
      </w:r>
      <w:r>
        <w:t xml:space="preserve"> (</w:t>
      </w:r>
      <w:hyperlink r:id="rId9" w:history="1">
        <w:r w:rsidRPr="001B6021">
          <w:rPr>
            <w:rStyle w:val="Hyperlink"/>
          </w:rPr>
          <w:t>https://www.eon-solar.de/eon-solarcloud</w:t>
        </w:r>
      </w:hyperlink>
      <w:r>
        <w:t>)</w:t>
      </w:r>
    </w:p>
    <w:p w:rsidR="00697D5D" w:rsidRDefault="00697D5D" w:rsidP="00697D5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Service Name: </w:t>
      </w:r>
      <w:r>
        <w:rPr>
          <w:lang w:val="de-CH"/>
        </w:rPr>
        <w:tab/>
      </w:r>
      <w:r>
        <w:rPr>
          <w:lang w:val="de-CH"/>
        </w:rPr>
        <w:tab/>
        <w:t>E.ON SolarCloud</w:t>
      </w:r>
    </w:p>
    <w:p w:rsidR="00697D5D" w:rsidRDefault="00697D5D" w:rsidP="00697D5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Value Proposition: </w:t>
      </w:r>
      <w:r>
        <w:rPr>
          <w:lang w:val="de-CH"/>
        </w:rPr>
        <w:tab/>
      </w:r>
      <w:r w:rsidRPr="00697D5D">
        <w:rPr>
          <w:lang w:val="de-CH"/>
        </w:rPr>
        <w:t>Genie</w:t>
      </w:r>
      <w:r w:rsidRPr="00697D5D">
        <w:rPr>
          <w:lang w:val="de-CH"/>
        </w:rPr>
        <w:t>ß</w:t>
      </w:r>
      <w:r w:rsidRPr="00697D5D">
        <w:rPr>
          <w:lang w:val="de-CH"/>
        </w:rPr>
        <w:t>en Sie jetzt Ihre</w:t>
      </w:r>
      <w:r w:rsidRPr="00697D5D">
        <w:rPr>
          <w:lang w:val="de-CH"/>
        </w:rPr>
        <w:t xml:space="preserve"> </w:t>
      </w:r>
      <w:r w:rsidRPr="00697D5D">
        <w:rPr>
          <w:lang w:val="de-CH"/>
        </w:rPr>
        <w:t>Sonnenenergie 365 Tage,</w:t>
      </w:r>
      <w:r w:rsidRPr="00697D5D">
        <w:rPr>
          <w:lang w:val="de-CH"/>
        </w:rPr>
        <w:t xml:space="preserve"> </w:t>
      </w:r>
      <w:r w:rsidRPr="00697D5D">
        <w:rPr>
          <w:lang w:val="de-CH"/>
        </w:rPr>
        <w:t>und N</w:t>
      </w:r>
      <w:r w:rsidRPr="00697D5D">
        <w:rPr>
          <w:lang w:val="de-CH"/>
        </w:rPr>
        <w:t>ä</w:t>
      </w:r>
      <w:r w:rsidRPr="00697D5D">
        <w:rPr>
          <w:lang w:val="de-CH"/>
        </w:rPr>
        <w:t>chte</w:t>
      </w:r>
    </w:p>
    <w:p w:rsidR="00697D5D" w:rsidRPr="00697D5D" w:rsidRDefault="00697D5D" w:rsidP="00697D5D">
      <w:pPr>
        <w:pStyle w:val="Listenabsatz"/>
        <w:numPr>
          <w:ilvl w:val="0"/>
          <w:numId w:val="2"/>
        </w:numPr>
      </w:pPr>
      <w:r w:rsidRPr="00697D5D">
        <w:t>Value Chain:</w:t>
      </w:r>
      <w:r w:rsidRPr="00697D5D">
        <w:tab/>
      </w:r>
      <w:r w:rsidRPr="00697D5D">
        <w:tab/>
        <w:t xml:space="preserve">E.ON -&gt; </w:t>
      </w:r>
      <w:r>
        <w:t>End customer</w:t>
      </w:r>
    </w:p>
    <w:p w:rsidR="00697D5D" w:rsidRDefault="00697D5D" w:rsidP="00697D5D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 xml:space="preserve">Revenue Model: </w:t>
      </w:r>
      <w:r>
        <w:rPr>
          <w:lang w:val="de-CH"/>
        </w:rPr>
        <w:tab/>
        <w:t>Monthly Fee</w:t>
      </w:r>
    </w:p>
    <w:p w:rsidR="00697D5D" w:rsidRPr="00697D5D" w:rsidRDefault="00697D5D" w:rsidP="00697D5D">
      <w:pPr>
        <w:pStyle w:val="Listenabsatz"/>
        <w:numPr>
          <w:ilvl w:val="0"/>
          <w:numId w:val="2"/>
        </w:numPr>
      </w:pPr>
      <w:r w:rsidRPr="00697D5D">
        <w:t>Customer Segment:</w:t>
      </w:r>
      <w:r w:rsidRPr="00697D5D">
        <w:tab/>
        <w:t>Private Households w</w:t>
      </w:r>
      <w:r>
        <w:t>ith PV installations</w:t>
      </w:r>
    </w:p>
    <w:p w:rsidR="00697D5D" w:rsidRDefault="00697D5D" w:rsidP="00697D5D">
      <w:pPr>
        <w:rPr>
          <w:lang w:val="de-CH"/>
        </w:rPr>
      </w:pPr>
      <w:r w:rsidRPr="00CC0AC7">
        <w:t xml:space="preserve">    </w:t>
      </w:r>
      <w:r w:rsidRPr="00697D5D">
        <w:rPr>
          <w:lang w:val="de-CH"/>
        </w:rPr>
        <w:t>S</w:t>
      </w:r>
      <w:r w:rsidRPr="00697D5D">
        <w:rPr>
          <w:lang w:val="de-CH"/>
        </w:rPr>
        <w:t>enec-ies</w:t>
      </w:r>
      <w:r>
        <w:rPr>
          <w:lang w:val="de-CH"/>
        </w:rPr>
        <w:t xml:space="preserve"> (</w:t>
      </w:r>
      <w:hyperlink r:id="rId10" w:history="1">
        <w:r w:rsidRPr="001B6021">
          <w:rPr>
            <w:rStyle w:val="Hyperlink"/>
            <w:lang w:val="de-CH"/>
          </w:rPr>
          <w:t>https://www.senec-ies.com/tarife-services/senec-cloud/</w:t>
        </w:r>
      </w:hyperlink>
      <w:r>
        <w:rPr>
          <w:lang w:val="de-CH"/>
        </w:rPr>
        <w:t>)</w:t>
      </w:r>
    </w:p>
    <w:p w:rsidR="00697D5D" w:rsidRDefault="00697D5D" w:rsidP="00697D5D">
      <w:pPr>
        <w:pStyle w:val="Listenabsatz"/>
        <w:numPr>
          <w:ilvl w:val="0"/>
          <w:numId w:val="3"/>
        </w:numPr>
        <w:rPr>
          <w:lang w:val="de-CH"/>
        </w:rPr>
      </w:pPr>
      <w:r w:rsidRPr="00697D5D">
        <w:rPr>
          <w:lang w:val="de-CH"/>
        </w:rPr>
        <w:t>Service Name:</w:t>
      </w:r>
      <w:r w:rsidRPr="00697D5D">
        <w:rPr>
          <w:lang w:val="de-CH"/>
        </w:rPr>
        <w:tab/>
      </w:r>
      <w:r w:rsidRPr="00697D5D">
        <w:rPr>
          <w:lang w:val="de-CH"/>
        </w:rPr>
        <w:tab/>
        <w:t>SENEC.Cloud 2.0</w:t>
      </w:r>
    </w:p>
    <w:p w:rsidR="00697D5D" w:rsidRPr="00697D5D" w:rsidRDefault="00697D5D" w:rsidP="00697D5D">
      <w:pPr>
        <w:pStyle w:val="Listenabsatz"/>
        <w:numPr>
          <w:ilvl w:val="0"/>
          <w:numId w:val="3"/>
        </w:numPr>
        <w:rPr>
          <w:lang w:val="de-CH"/>
        </w:rPr>
      </w:pPr>
      <w:r w:rsidRPr="00697D5D">
        <w:rPr>
          <w:lang w:val="de-CH"/>
        </w:rPr>
        <w:t>Value Proposition:</w:t>
      </w:r>
      <w:r w:rsidRPr="00697D5D">
        <w:rPr>
          <w:lang w:val="de-CH"/>
        </w:rPr>
        <w:tab/>
        <w:t>Strom im Sommer einfrieren und im Winter wieder auftauen.</w:t>
      </w:r>
    </w:p>
    <w:p w:rsidR="00697D5D" w:rsidRPr="00697D5D" w:rsidRDefault="00697D5D" w:rsidP="00697D5D">
      <w:pPr>
        <w:pStyle w:val="Listenabsatz"/>
        <w:numPr>
          <w:ilvl w:val="0"/>
          <w:numId w:val="3"/>
        </w:numPr>
      </w:pPr>
      <w:r w:rsidRPr="00697D5D">
        <w:t>Value Chain:</w:t>
      </w:r>
      <w:r w:rsidRPr="00697D5D">
        <w:tab/>
      </w:r>
      <w:r w:rsidRPr="00697D5D">
        <w:tab/>
      </w:r>
      <w:r>
        <w:t>SENEC</w:t>
      </w:r>
      <w:r w:rsidRPr="00697D5D">
        <w:t xml:space="preserve"> -&gt; </w:t>
      </w:r>
      <w:r>
        <w:t>End customer</w:t>
      </w:r>
    </w:p>
    <w:p w:rsidR="00697D5D" w:rsidRDefault="00697D5D" w:rsidP="00697D5D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 xml:space="preserve">Revenue Model: </w:t>
      </w:r>
      <w:r>
        <w:rPr>
          <w:lang w:val="de-CH"/>
        </w:rPr>
        <w:tab/>
        <w:t>Monthly Fee</w:t>
      </w:r>
    </w:p>
    <w:p w:rsidR="00C433B5" w:rsidRDefault="00697D5D" w:rsidP="00BC306B">
      <w:pPr>
        <w:pStyle w:val="Listenabsatz"/>
        <w:numPr>
          <w:ilvl w:val="0"/>
          <w:numId w:val="3"/>
        </w:numPr>
      </w:pPr>
      <w:r w:rsidRPr="00697D5D">
        <w:t>Customer Segment:</w:t>
      </w:r>
      <w:r w:rsidRPr="00697D5D">
        <w:tab/>
      </w:r>
      <w:r w:rsidRPr="00697D5D">
        <w:t>Private Households with PV installations</w:t>
      </w:r>
    </w:p>
    <w:p w:rsidR="00BC306B" w:rsidRDefault="00BC306B" w:rsidP="00BC306B"/>
    <w:p w:rsidR="008037B2" w:rsidRPr="00697D5D" w:rsidRDefault="008037B2" w:rsidP="00BC306B">
      <w:r w:rsidRPr="00CC0AC7">
        <w:t xml:space="preserve">    </w:t>
      </w:r>
      <w:r>
        <w:t xml:space="preserve">Due to the companies and customers are thrusted parties in those two </w:t>
      </w:r>
      <w:r>
        <w:t xml:space="preserve">services </w:t>
      </w:r>
      <w:r>
        <w:t xml:space="preserve">offerings, the necessity of the blockchain technology is not given. </w:t>
      </w:r>
      <w:r w:rsidR="00BC306B">
        <w:t xml:space="preserve">According to </w:t>
      </w:r>
      <w:r w:rsidR="00BC306B">
        <w:t>Karl W</w:t>
      </w:r>
      <w:r w:rsidR="00BC306B">
        <w:t>ü</w:t>
      </w:r>
      <w:r w:rsidR="00BC306B">
        <w:t>st</w:t>
      </w:r>
      <w:r w:rsidR="00BC306B">
        <w:t xml:space="preserve"> and</w:t>
      </w:r>
      <w:r w:rsidR="00BC306B">
        <w:t xml:space="preserve"> Arthur Gervaisy</w:t>
      </w:r>
      <w:r w:rsidR="00BC306B">
        <w:t xml:space="preserve">, </w:t>
      </w:r>
      <w:r w:rsidR="00BC306B">
        <w:lastRenderedPageBreak/>
        <w:t>“</w:t>
      </w:r>
      <w:r w:rsidR="00BC306B">
        <w:t>Blockchain is being praised as a technological innovation</w:t>
      </w:r>
      <w:r w:rsidR="00BC306B">
        <w:t xml:space="preserve"> </w:t>
      </w:r>
      <w:r w:rsidR="00BC306B">
        <w:t>which allows to revolutionize how society trades and interacts. This reputation</w:t>
      </w:r>
      <w:r w:rsidR="00BC306B">
        <w:t xml:space="preserve"> </w:t>
      </w:r>
      <w:r w:rsidR="00BC306B">
        <w:t>is in particular attributable to its properties of allowing mutually</w:t>
      </w:r>
      <w:r w:rsidR="00BC306B">
        <w:t xml:space="preserve"> </w:t>
      </w:r>
      <w:r w:rsidR="00BC306B">
        <w:t>mistrusting entities to exchange financial value and interact without relying</w:t>
      </w:r>
      <w:r w:rsidR="00BC306B">
        <w:t xml:space="preserve"> </w:t>
      </w:r>
      <w:r w:rsidR="00BC306B">
        <w:t>on a trusted third party. A blockchain moreover provides an integrity</w:t>
      </w:r>
      <w:r w:rsidR="00BC306B">
        <w:t xml:space="preserve"> </w:t>
      </w:r>
      <w:r w:rsidR="00BC306B">
        <w:t>protected data storage and allows to provide process transparency.</w:t>
      </w:r>
      <w:r w:rsidR="00BC306B">
        <w:t>”</w:t>
      </w:r>
      <w:r w:rsidR="00BC306B">
        <w:rPr>
          <w:rStyle w:val="Funotenzeichen"/>
        </w:rPr>
        <w:footnoteReference w:id="6"/>
      </w:r>
    </w:p>
    <w:p w:rsidR="00BC306B" w:rsidRDefault="00BC306B"/>
    <w:p w:rsidR="00CC0AC7" w:rsidRDefault="00CC0AC7" w:rsidP="003E10AD">
      <w:pPr>
        <w:pStyle w:val="berschrift2"/>
      </w:pPr>
      <w:r>
        <w:t>Problem Statement</w:t>
      </w:r>
    </w:p>
    <w:p w:rsidR="00137D20" w:rsidRDefault="00137D20" w:rsidP="00CC0AC7">
      <w:r w:rsidRPr="00CC0AC7">
        <w:t xml:space="preserve">  </w:t>
      </w:r>
    </w:p>
    <w:p w:rsidR="004C5719" w:rsidRDefault="008037B2" w:rsidP="00CC0AC7">
      <w:r w:rsidRPr="00CC0AC7">
        <w:t xml:space="preserve">    </w:t>
      </w:r>
      <w:r w:rsidR="00BC306B">
        <w:t xml:space="preserve">The problem statement given by the EWZ Challenge 3 </w:t>
      </w:r>
      <w:r w:rsidR="00BC306B">
        <w:t>“</w:t>
      </w:r>
      <w:r w:rsidR="00BC306B">
        <w:t>Virtual Energy Storage</w:t>
      </w:r>
      <w:r w:rsidR="00BC306B">
        <w:t>”</w:t>
      </w:r>
      <w:r w:rsidR="00BC306B">
        <w:t xml:space="preserve"> is: </w:t>
      </w:r>
      <w:r w:rsidR="00CC0AC7">
        <w:t>"How might the blockchain technology help to develop a reliable and highly efficient virtual energy solution that gives anyone the possibility to produce, store and use his/her own energy anywhere and anytime? "</w:t>
      </w:r>
      <w:r w:rsidR="00137D20">
        <w:rPr>
          <w:rStyle w:val="Funotenzeichen"/>
        </w:rPr>
        <w:footnoteReference w:id="7"/>
      </w:r>
    </w:p>
    <w:p w:rsidR="008037B2" w:rsidRDefault="00C433B5" w:rsidP="008037B2">
      <w:pPr>
        <w:keepNext/>
        <w:jc w:val="center"/>
      </w:pPr>
      <w:r>
        <w:rPr>
          <w:noProof/>
        </w:rPr>
        <w:drawing>
          <wp:inline distT="0" distB="0" distL="0" distR="0" wp14:anchorId="7AC32A69" wp14:editId="2C3F0937">
            <wp:extent cx="3807450" cy="3939540"/>
            <wp:effectExtent l="0" t="0" r="3175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99"/>
                    <a:stretch/>
                  </pic:blipFill>
                  <pic:spPr bwMode="auto">
                    <a:xfrm>
                      <a:off x="0" y="0"/>
                      <a:ext cx="3807876" cy="393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33B5" w:rsidRDefault="008037B2" w:rsidP="008037B2">
      <w:pPr>
        <w:pStyle w:val="Beschriftung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EWZ Challenge 3 </w:t>
      </w:r>
      <w:r w:rsidR="00BC306B">
        <w:t xml:space="preserve">- </w:t>
      </w:r>
      <w:r>
        <w:t>"Virtual Energy Storage", Source</w:t>
      </w:r>
      <w:r w:rsidR="00BC306B">
        <w:t>:</w:t>
      </w:r>
      <w:r>
        <w:t xml:space="preserve"> "</w:t>
      </w:r>
      <w:r w:rsidRPr="00EA1A08">
        <w:t>BIOTS_ewz_challenges.pdf</w:t>
      </w:r>
      <w:r>
        <w:t>"</w:t>
      </w:r>
    </w:p>
    <w:sectPr w:rsidR="00C433B5" w:rsidSect="00C107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DC3" w:rsidRDefault="001E0DC3" w:rsidP="002319E8">
      <w:pPr>
        <w:spacing w:after="0" w:line="240" w:lineRule="auto"/>
      </w:pPr>
      <w:r>
        <w:separator/>
      </w:r>
    </w:p>
  </w:endnote>
  <w:endnote w:type="continuationSeparator" w:id="0">
    <w:p w:rsidR="001E0DC3" w:rsidRDefault="001E0DC3" w:rsidP="00231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DC3" w:rsidRDefault="001E0DC3" w:rsidP="002319E8">
      <w:pPr>
        <w:spacing w:after="0" w:line="240" w:lineRule="auto"/>
      </w:pPr>
      <w:r>
        <w:separator/>
      </w:r>
    </w:p>
  </w:footnote>
  <w:footnote w:type="continuationSeparator" w:id="0">
    <w:p w:rsidR="001E0DC3" w:rsidRDefault="001E0DC3" w:rsidP="002319E8">
      <w:pPr>
        <w:spacing w:after="0" w:line="240" w:lineRule="auto"/>
      </w:pPr>
      <w:r>
        <w:continuationSeparator/>
      </w:r>
    </w:p>
  </w:footnote>
  <w:footnote w:id="1">
    <w:p w:rsidR="002319E8" w:rsidRPr="002319E8" w:rsidRDefault="002319E8">
      <w:pPr>
        <w:pStyle w:val="Funotentext"/>
      </w:pPr>
      <w:r>
        <w:rPr>
          <w:rStyle w:val="Funotenzeichen"/>
        </w:rPr>
        <w:footnoteRef/>
      </w:r>
      <w:r>
        <w:t xml:space="preserve"> Source: </w:t>
      </w:r>
      <w:r w:rsidRPr="002319E8">
        <w:t>http://biots.org/about/</w:t>
      </w:r>
    </w:p>
  </w:footnote>
  <w:footnote w:id="2">
    <w:p w:rsidR="003E10AD" w:rsidRPr="003E10AD" w:rsidRDefault="003E10AD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>Source</w:t>
      </w:r>
      <w:r>
        <w:t>:</w:t>
      </w:r>
      <w:r>
        <w:t xml:space="preserve"> </w:t>
      </w:r>
      <w:r w:rsidRPr="00744D07">
        <w:t>https://www.nzz.ch/zuerich/aktuell/abstimmungssonntag-zuerich-atomausstieg-zuerich-ld.130738</w:t>
      </w:r>
    </w:p>
  </w:footnote>
  <w:footnote w:id="3">
    <w:p w:rsidR="003E10AD" w:rsidRPr="003E10AD" w:rsidRDefault="003E10AD">
      <w:pPr>
        <w:pStyle w:val="Funotentext"/>
        <w:rPr>
          <w:lang w:val="de-CH"/>
        </w:rPr>
      </w:pPr>
      <w:r>
        <w:rPr>
          <w:rStyle w:val="Funotenzeichen"/>
        </w:rPr>
        <w:footnoteRef/>
      </w:r>
      <w:r w:rsidRPr="003E10AD">
        <w:rPr>
          <w:lang w:val="de-CH"/>
        </w:rPr>
        <w:t xml:space="preserve"> </w:t>
      </w:r>
      <w:r w:rsidRPr="003E10AD">
        <w:rPr>
          <w:lang w:val="de-CH"/>
        </w:rPr>
        <w:t>Source</w:t>
      </w:r>
      <w:r>
        <w:rPr>
          <w:lang w:val="de-CH"/>
        </w:rPr>
        <w:t>:</w:t>
      </w:r>
      <w:r w:rsidRPr="003E10AD">
        <w:rPr>
          <w:lang w:val="de-CH"/>
        </w:rPr>
        <w:t xml:space="preserve"> Schweizerische Elektrizit</w:t>
      </w:r>
      <w:r w:rsidRPr="003E10AD">
        <w:rPr>
          <w:lang w:val="de-CH"/>
        </w:rPr>
        <w:t>ä</w:t>
      </w:r>
      <w:r w:rsidRPr="003E10AD">
        <w:rPr>
          <w:lang w:val="de-CH"/>
        </w:rPr>
        <w:t>tsstatistik 2016, p. 5</w:t>
      </w:r>
      <w:r>
        <w:rPr>
          <w:lang w:val="de-CH"/>
        </w:rPr>
        <w:t xml:space="preserve">: </w:t>
      </w:r>
      <w:r w:rsidRPr="003E10AD">
        <w:rPr>
          <w:lang w:val="de-CH"/>
        </w:rPr>
        <w:t>http://www.bfe.admin.ch/php/modules/publikationen/stream.php?extlang=de&amp;name=de_306571764.pdf</w:t>
      </w:r>
    </w:p>
  </w:footnote>
  <w:footnote w:id="4">
    <w:p w:rsidR="00137D20" w:rsidRPr="003E10AD" w:rsidRDefault="00137D20" w:rsidP="00137D20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3E10AD">
        <w:t>Source</w:t>
      </w:r>
      <w:r>
        <w:t>:</w:t>
      </w:r>
      <w:r w:rsidRPr="003E10AD">
        <w:t xml:space="preserve"> https://www.ewz.ch/content/dam/ewz/services/dokumentencenter/energie-produzieren/dokumente/verguetung-stromruecklieferung-zh-2016-18.pdf)</w:t>
      </w:r>
    </w:p>
  </w:footnote>
  <w:footnote w:id="5">
    <w:p w:rsidR="00137D20" w:rsidRPr="00137D20" w:rsidRDefault="00137D20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="00BC306B">
        <w:t xml:space="preserve">Source: </w:t>
      </w:r>
      <w:r w:rsidRPr="00137D20">
        <w:t>https://www.srf.ch/news/schweiz/abstellgleis-solarenergie-wer-foerdergelder-will-muss-jahre-warten</w:t>
      </w:r>
    </w:p>
  </w:footnote>
  <w:footnote w:id="6">
    <w:p w:rsidR="00BC306B" w:rsidRPr="00BC306B" w:rsidRDefault="00BC306B" w:rsidP="00BC306B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>“</w:t>
      </w:r>
      <w:r>
        <w:t>Do you need a Blockchain?</w:t>
      </w:r>
      <w:r>
        <w:t>”</w:t>
      </w:r>
      <w:r>
        <w:t xml:space="preserve">, </w:t>
      </w:r>
      <w:r>
        <w:t>Karl W</w:t>
      </w:r>
      <w:r>
        <w:t>ü</w:t>
      </w:r>
      <w:r>
        <w:t>st, Arthur Gervaisy</w:t>
      </w:r>
      <w:r>
        <w:t xml:space="preserve">, </w:t>
      </w:r>
      <w:hyperlink r:id="rId1" w:history="1">
        <w:r w:rsidRPr="001B6021">
          <w:rPr>
            <w:rStyle w:val="Hyperlink"/>
          </w:rPr>
          <w:t>https://eprint.iacr.org/2017/375.pdf</w:t>
        </w:r>
      </w:hyperlink>
      <w:r>
        <w:t xml:space="preserve"> </w:t>
      </w:r>
    </w:p>
  </w:footnote>
  <w:footnote w:id="7">
    <w:p w:rsidR="00137D20" w:rsidRPr="00137D20" w:rsidRDefault="00137D20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>Source</w:t>
      </w:r>
      <w:r w:rsidR="00BC306B">
        <w:t>:</w:t>
      </w:r>
      <w:r>
        <w:t xml:space="preserve"> </w:t>
      </w:r>
      <w:r w:rsidR="00BC306B">
        <w:t>“</w:t>
      </w:r>
      <w:r>
        <w:t>BIOTS_ewz_challenges.pdf</w:t>
      </w:r>
      <w:r w:rsidR="00BC306B">
        <w:t>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24C32"/>
    <w:multiLevelType w:val="hybridMultilevel"/>
    <w:tmpl w:val="A7AE6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C53A4"/>
    <w:multiLevelType w:val="hybridMultilevel"/>
    <w:tmpl w:val="2708B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034E3"/>
    <w:multiLevelType w:val="hybridMultilevel"/>
    <w:tmpl w:val="735E5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AC7"/>
    <w:rsid w:val="00137D20"/>
    <w:rsid w:val="001E0DC3"/>
    <w:rsid w:val="002319E8"/>
    <w:rsid w:val="003E10AD"/>
    <w:rsid w:val="004C5719"/>
    <w:rsid w:val="005A53C6"/>
    <w:rsid w:val="00697D5D"/>
    <w:rsid w:val="00744D07"/>
    <w:rsid w:val="008037B2"/>
    <w:rsid w:val="00BC306B"/>
    <w:rsid w:val="00C10762"/>
    <w:rsid w:val="00C433B5"/>
    <w:rsid w:val="00CC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D8C75"/>
  <w15:chartTrackingRefBased/>
  <w15:docId w15:val="{411BCCC8-BC74-406F-A917-CB1ADA84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10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C0AC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C0AC7"/>
    <w:rPr>
      <w:color w:val="808080"/>
      <w:shd w:val="clear" w:color="auto" w:fill="E6E6E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319E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319E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319E8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3E10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1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10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A53C6"/>
    <w:pPr>
      <w:ind w:left="720"/>
      <w:contextualSpacing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137D20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37D20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37D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2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www.senec-ies.com/tarife-services/senec-clou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on-solar.de/eon-solarcloud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print.iacr.org/2017/375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DA04B-3ED8-4C92-B106-3D8D64D5F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610</Words>
  <Characters>3463</Characters>
  <Application>Microsoft Office Word</Application>
  <DocSecurity>0</DocSecurity>
  <Lines>67</Lines>
  <Paragraphs>35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Jordi</dc:creator>
  <cp:keywords/>
  <dc:description/>
  <cp:lastModifiedBy>Michael Jordi</cp:lastModifiedBy>
  <cp:revision>1</cp:revision>
  <dcterms:created xsi:type="dcterms:W3CDTF">2018-02-18T13:52:00Z</dcterms:created>
  <dcterms:modified xsi:type="dcterms:W3CDTF">2018-02-18T15:34:00Z</dcterms:modified>
</cp:coreProperties>
</file>