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71EF" w:rsidRPr="0013022D" w:rsidRDefault="00000000">
      <w:pPr>
        <w:jc w:val="center"/>
        <w:rPr>
          <w:b/>
          <w:sz w:val="28"/>
          <w:szCs w:val="28"/>
          <w:u w:val="single"/>
        </w:rPr>
      </w:pPr>
      <w:r w:rsidRPr="0013022D">
        <w:rPr>
          <w:b/>
          <w:sz w:val="28"/>
          <w:szCs w:val="28"/>
          <w:u w:val="single"/>
        </w:rPr>
        <w:t xml:space="preserve">Normalization and BCNF  – Assignment 8  </w:t>
      </w:r>
    </w:p>
    <w:p w14:paraId="00000002" w14:textId="77777777" w:rsidR="00CC71EF" w:rsidRPr="0013022D" w:rsidRDefault="00CC71EF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CC71EF" w:rsidRPr="0013022D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0" w:name="_ry6ehh3nog5s" w:colFirst="0" w:colLast="0"/>
      <w:bookmarkEnd w:id="0"/>
      <w:r w:rsidRPr="0013022D">
        <w:rPr>
          <w:rFonts w:eastAsia="Roboto"/>
          <w:b/>
          <w:color w:val="000000"/>
          <w:sz w:val="24"/>
          <w:szCs w:val="24"/>
        </w:rPr>
        <w:t>Customer Table</w:t>
      </w:r>
    </w:p>
    <w:p w14:paraId="00000004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Functional Dependencies:</w:t>
      </w:r>
    </w:p>
    <w:p w14:paraId="00000005" w14:textId="77777777" w:rsidR="00CC71EF" w:rsidRPr="0013022D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proofErr w:type="spellStart"/>
      <w:r w:rsidRPr="0013022D">
        <w:rPr>
          <w:rFonts w:eastAsia="Nova Mono"/>
          <w:sz w:val="24"/>
          <w:szCs w:val="24"/>
        </w:rPr>
        <w:t>Customer_ID</w:t>
      </w:r>
      <w:proofErr w:type="spellEnd"/>
      <w:r w:rsidRPr="0013022D">
        <w:rPr>
          <w:rFonts w:eastAsia="Nova Mono"/>
          <w:sz w:val="24"/>
          <w:szCs w:val="24"/>
        </w:rPr>
        <w:t xml:space="preserve"> → </w:t>
      </w:r>
      <w:proofErr w:type="spellStart"/>
      <w:r w:rsidRPr="0013022D">
        <w:rPr>
          <w:rFonts w:eastAsia="Nova Mono"/>
          <w:sz w:val="24"/>
          <w:szCs w:val="24"/>
        </w:rPr>
        <w:t>F_Name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L_Name</w:t>
      </w:r>
      <w:proofErr w:type="spellEnd"/>
      <w:r w:rsidRPr="0013022D">
        <w:rPr>
          <w:rFonts w:eastAsia="Nova Mono"/>
          <w:sz w:val="24"/>
          <w:szCs w:val="24"/>
        </w:rPr>
        <w:t xml:space="preserve">, Address, Email, </w:t>
      </w:r>
      <w:proofErr w:type="spellStart"/>
      <w:r w:rsidRPr="0013022D">
        <w:rPr>
          <w:rFonts w:eastAsia="Nova Mono"/>
          <w:sz w:val="24"/>
          <w:szCs w:val="24"/>
        </w:rPr>
        <w:t>C_Points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C_Gifts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C_History</w:t>
      </w:r>
      <w:proofErr w:type="spellEnd"/>
    </w:p>
    <w:p w14:paraId="00000006" w14:textId="77777777" w:rsidR="00CC71EF" w:rsidRPr="0013022D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Nova Mono"/>
          <w:sz w:val="24"/>
          <w:szCs w:val="24"/>
        </w:rPr>
        <w:t xml:space="preserve">Email → </w:t>
      </w:r>
      <w:proofErr w:type="spellStart"/>
      <w:r w:rsidRPr="0013022D">
        <w:rPr>
          <w:rFonts w:eastAsia="Nova Mono"/>
          <w:sz w:val="24"/>
          <w:szCs w:val="24"/>
        </w:rPr>
        <w:t>Customer_ID</w:t>
      </w:r>
      <w:proofErr w:type="spellEnd"/>
      <w:r w:rsidRPr="0013022D">
        <w:rPr>
          <w:rFonts w:eastAsia="Nova Mono"/>
          <w:sz w:val="24"/>
          <w:szCs w:val="24"/>
        </w:rPr>
        <w:t xml:space="preserve"> (assuming Email is unique per customer)</w:t>
      </w:r>
    </w:p>
    <w:p w14:paraId="00000007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Analysis for BCNF:</w:t>
      </w:r>
    </w:p>
    <w:p w14:paraId="00000008" w14:textId="77777777" w:rsidR="00CC71EF" w:rsidRPr="0013022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proofErr w:type="spellStart"/>
      <w:r w:rsidRPr="0013022D">
        <w:rPr>
          <w:rFonts w:eastAsia="Roboto"/>
          <w:sz w:val="24"/>
          <w:szCs w:val="24"/>
        </w:rPr>
        <w:t>Customer_ID</w:t>
      </w:r>
      <w:proofErr w:type="spellEnd"/>
      <w:r w:rsidRPr="0013022D">
        <w:rPr>
          <w:rFonts w:eastAsia="Roboto"/>
          <w:sz w:val="24"/>
          <w:szCs w:val="24"/>
        </w:rPr>
        <w:t xml:space="preserve"> as </w:t>
      </w:r>
      <w:proofErr w:type="spellStart"/>
      <w:r w:rsidRPr="0013022D">
        <w:rPr>
          <w:rFonts w:eastAsia="Roboto"/>
          <w:sz w:val="24"/>
          <w:szCs w:val="24"/>
        </w:rPr>
        <w:t>Superkey</w:t>
      </w:r>
      <w:proofErr w:type="spellEnd"/>
      <w:r w:rsidRPr="0013022D">
        <w:rPr>
          <w:rFonts w:eastAsia="Roboto"/>
          <w:sz w:val="24"/>
          <w:szCs w:val="24"/>
        </w:rPr>
        <w:t xml:space="preserve">: Since </w:t>
      </w:r>
      <w:proofErr w:type="spellStart"/>
      <w:r w:rsidRPr="0013022D">
        <w:rPr>
          <w:rFonts w:eastAsia="Roboto"/>
          <w:sz w:val="24"/>
          <w:szCs w:val="24"/>
        </w:rPr>
        <w:t>Customer_ID</w:t>
      </w:r>
      <w:proofErr w:type="spellEnd"/>
      <w:r w:rsidRPr="0013022D">
        <w:rPr>
          <w:rFonts w:eastAsia="Roboto"/>
          <w:sz w:val="24"/>
          <w:szCs w:val="24"/>
        </w:rPr>
        <w:t xml:space="preserve"> is the primary </w:t>
      </w:r>
      <w:proofErr w:type="gramStart"/>
      <w:r w:rsidRPr="0013022D">
        <w:rPr>
          <w:rFonts w:eastAsia="Roboto"/>
          <w:sz w:val="24"/>
          <w:szCs w:val="24"/>
        </w:rPr>
        <w:t>key,</w:t>
      </w:r>
      <w:proofErr w:type="gramEnd"/>
      <w:r w:rsidRPr="0013022D">
        <w:rPr>
          <w:rFonts w:eastAsia="Roboto"/>
          <w:sz w:val="24"/>
          <w:szCs w:val="24"/>
        </w:rPr>
        <w:t xml:space="preserve"> it uniquely identifies each row in the table. This satisfies the primary requirement for BCNF, where every determinant must be a </w:t>
      </w:r>
      <w:proofErr w:type="spellStart"/>
      <w:r w:rsidRPr="0013022D">
        <w:rPr>
          <w:rFonts w:eastAsia="Roboto"/>
          <w:sz w:val="24"/>
          <w:szCs w:val="24"/>
        </w:rPr>
        <w:t>superkey</w:t>
      </w:r>
      <w:proofErr w:type="spellEnd"/>
      <w:r w:rsidRPr="0013022D">
        <w:rPr>
          <w:rFonts w:eastAsia="Roboto"/>
          <w:sz w:val="24"/>
          <w:szCs w:val="24"/>
        </w:rPr>
        <w:t>.</w:t>
      </w:r>
    </w:p>
    <w:p w14:paraId="00000009" w14:textId="77777777" w:rsidR="00CC71EF" w:rsidRPr="0013022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 w:rsidRPr="0013022D">
        <w:rPr>
          <w:rFonts w:eastAsia="Roboto"/>
          <w:sz w:val="24"/>
          <w:szCs w:val="24"/>
        </w:rPr>
        <w:t xml:space="preserve">Email as Alternate Key: Assuming each email is unique, Email also serves as a candidate key. Since it is functionally determining </w:t>
      </w:r>
      <w:proofErr w:type="spellStart"/>
      <w:r w:rsidRPr="0013022D">
        <w:rPr>
          <w:rFonts w:eastAsia="Roboto"/>
          <w:sz w:val="24"/>
          <w:szCs w:val="24"/>
        </w:rPr>
        <w:t>Customer_ID</w:t>
      </w:r>
      <w:proofErr w:type="spellEnd"/>
      <w:r w:rsidRPr="0013022D">
        <w:rPr>
          <w:rFonts w:eastAsia="Roboto"/>
          <w:sz w:val="24"/>
          <w:szCs w:val="24"/>
        </w:rPr>
        <w:t>, this relationship does not violate BCNF as both are candidate keys.</w:t>
      </w:r>
    </w:p>
    <w:p w14:paraId="0000000A" w14:textId="77777777" w:rsidR="00CC71EF" w:rsidRPr="0013022D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Roboto"/>
          <w:sz w:val="24"/>
          <w:szCs w:val="24"/>
        </w:rPr>
        <w:t>No Partial or Transitive Dependencies: There are no attributes that are partially or transitively dependent on the primary key, further ensuring compliance with BCNF.</w:t>
      </w:r>
    </w:p>
    <w:p w14:paraId="0000000B" w14:textId="77777777" w:rsidR="00CC71EF" w:rsidRPr="0013022D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1" w:name="_8x3vgad0lwa0" w:colFirst="0" w:colLast="0"/>
      <w:bookmarkEnd w:id="1"/>
      <w:r w:rsidRPr="0013022D">
        <w:rPr>
          <w:rFonts w:eastAsia="Roboto"/>
          <w:b/>
          <w:color w:val="000000"/>
          <w:sz w:val="24"/>
          <w:szCs w:val="24"/>
        </w:rPr>
        <w:t>Item Table</w:t>
      </w:r>
    </w:p>
    <w:p w14:paraId="0000000C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Functional Dependencies:</w:t>
      </w:r>
    </w:p>
    <w:p w14:paraId="0000000D" w14:textId="77777777" w:rsidR="00CC71EF" w:rsidRPr="0013022D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proofErr w:type="spellStart"/>
      <w:r w:rsidRPr="0013022D">
        <w:rPr>
          <w:rFonts w:eastAsia="Nova Mono"/>
          <w:sz w:val="24"/>
          <w:szCs w:val="24"/>
        </w:rPr>
        <w:t>Item_ID</w:t>
      </w:r>
      <w:proofErr w:type="spellEnd"/>
      <w:r w:rsidRPr="0013022D">
        <w:rPr>
          <w:rFonts w:eastAsia="Nova Mono"/>
          <w:sz w:val="24"/>
          <w:szCs w:val="24"/>
        </w:rPr>
        <w:t xml:space="preserve"> → </w:t>
      </w:r>
      <w:proofErr w:type="spellStart"/>
      <w:r w:rsidRPr="0013022D">
        <w:rPr>
          <w:rFonts w:eastAsia="Nova Mono"/>
          <w:sz w:val="24"/>
          <w:szCs w:val="24"/>
        </w:rPr>
        <w:t>Item_Name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Item_Price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Item_Quantity</w:t>
      </w:r>
      <w:proofErr w:type="spellEnd"/>
    </w:p>
    <w:p w14:paraId="0000000E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Analysis for BCNF:</w:t>
      </w:r>
    </w:p>
    <w:p w14:paraId="0000000F" w14:textId="77777777" w:rsidR="00CC71EF" w:rsidRPr="0013022D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13022D">
        <w:rPr>
          <w:rFonts w:eastAsia="Roboto"/>
          <w:sz w:val="24"/>
          <w:szCs w:val="24"/>
        </w:rPr>
        <w:t xml:space="preserve">Singular Determinant - </w:t>
      </w:r>
      <w:proofErr w:type="spellStart"/>
      <w:r w:rsidRPr="0013022D">
        <w:rPr>
          <w:rFonts w:eastAsia="Roboto"/>
          <w:sz w:val="24"/>
          <w:szCs w:val="24"/>
        </w:rPr>
        <w:t>Item_ID</w:t>
      </w:r>
      <w:proofErr w:type="spellEnd"/>
      <w:r w:rsidRPr="0013022D">
        <w:rPr>
          <w:rFonts w:eastAsia="Roboto"/>
          <w:sz w:val="24"/>
          <w:szCs w:val="24"/>
        </w:rPr>
        <w:t xml:space="preserve">: As the only determinant, </w:t>
      </w:r>
      <w:proofErr w:type="gramStart"/>
      <w:r w:rsidRPr="0013022D">
        <w:rPr>
          <w:rFonts w:eastAsia="Roboto"/>
          <w:sz w:val="24"/>
          <w:szCs w:val="24"/>
        </w:rPr>
        <w:t>and also</w:t>
      </w:r>
      <w:proofErr w:type="gramEnd"/>
      <w:r w:rsidRPr="0013022D">
        <w:rPr>
          <w:rFonts w:eastAsia="Roboto"/>
          <w:sz w:val="24"/>
          <w:szCs w:val="24"/>
        </w:rPr>
        <w:t xml:space="preserve"> the primary key, </w:t>
      </w:r>
      <w:proofErr w:type="spellStart"/>
      <w:r w:rsidRPr="0013022D">
        <w:rPr>
          <w:rFonts w:eastAsia="Roboto"/>
          <w:sz w:val="24"/>
          <w:szCs w:val="24"/>
        </w:rPr>
        <w:t>Item_ID's</w:t>
      </w:r>
      <w:proofErr w:type="spellEnd"/>
      <w:r w:rsidRPr="0013022D">
        <w:rPr>
          <w:rFonts w:eastAsia="Roboto"/>
          <w:sz w:val="24"/>
          <w:szCs w:val="24"/>
        </w:rPr>
        <w:t xml:space="preserve"> relationship with the other attributes is direct and unique. This single-attribute primary key scenario typically simplifies BCNF compliance.</w:t>
      </w:r>
    </w:p>
    <w:p w14:paraId="00000010" w14:textId="77777777" w:rsidR="00CC71EF" w:rsidRPr="0013022D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Roboto"/>
          <w:sz w:val="24"/>
          <w:szCs w:val="24"/>
        </w:rPr>
        <w:t xml:space="preserve">Direct Dependency: All attributes are directly dependent on </w:t>
      </w:r>
      <w:proofErr w:type="spellStart"/>
      <w:r w:rsidRPr="0013022D">
        <w:rPr>
          <w:rFonts w:eastAsia="Roboto"/>
          <w:sz w:val="24"/>
          <w:szCs w:val="24"/>
        </w:rPr>
        <w:t>Item_ID</w:t>
      </w:r>
      <w:proofErr w:type="spellEnd"/>
      <w:r w:rsidRPr="0013022D">
        <w:rPr>
          <w:rFonts w:eastAsia="Roboto"/>
          <w:sz w:val="24"/>
          <w:szCs w:val="24"/>
        </w:rPr>
        <w:t>, and there is no scope for partial or transitive dependencies, ensuring adherence to BCNF.</w:t>
      </w:r>
    </w:p>
    <w:p w14:paraId="00000011" w14:textId="77777777" w:rsidR="00CC71EF" w:rsidRPr="0013022D" w:rsidRDefault="00CC71EF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2" w:name="_ar1r1x8ubut9" w:colFirst="0" w:colLast="0"/>
      <w:bookmarkEnd w:id="2"/>
    </w:p>
    <w:p w14:paraId="00000012" w14:textId="77777777" w:rsidR="00CC71EF" w:rsidRPr="0013022D" w:rsidRDefault="00CC71EF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3" w:name="_d25kjl2nmbnd" w:colFirst="0" w:colLast="0"/>
      <w:bookmarkEnd w:id="3"/>
    </w:p>
    <w:p w14:paraId="00000013" w14:textId="77777777" w:rsidR="00CC71EF" w:rsidRPr="0013022D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4" w:name="_i39olmg4hbcv" w:colFirst="0" w:colLast="0"/>
      <w:bookmarkEnd w:id="4"/>
      <w:r w:rsidRPr="0013022D">
        <w:rPr>
          <w:rFonts w:eastAsia="Roboto"/>
          <w:b/>
          <w:color w:val="000000"/>
          <w:sz w:val="24"/>
          <w:szCs w:val="24"/>
        </w:rPr>
        <w:lastRenderedPageBreak/>
        <w:t>Store Table</w:t>
      </w:r>
    </w:p>
    <w:p w14:paraId="00000014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Functional Dependencies:</w:t>
      </w:r>
    </w:p>
    <w:p w14:paraId="00000015" w14:textId="77777777" w:rsidR="00CC71EF" w:rsidRPr="0013022D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proofErr w:type="spellStart"/>
      <w:r w:rsidRPr="0013022D">
        <w:rPr>
          <w:rFonts w:eastAsia="Nova Mono"/>
          <w:sz w:val="24"/>
          <w:szCs w:val="24"/>
        </w:rPr>
        <w:t>Branch_ID</w:t>
      </w:r>
      <w:proofErr w:type="spellEnd"/>
      <w:r w:rsidRPr="0013022D">
        <w:rPr>
          <w:rFonts w:eastAsia="Nova Mono"/>
          <w:sz w:val="24"/>
          <w:szCs w:val="24"/>
        </w:rPr>
        <w:t xml:space="preserve"> → </w:t>
      </w:r>
      <w:proofErr w:type="spellStart"/>
      <w:r w:rsidRPr="0013022D">
        <w:rPr>
          <w:rFonts w:eastAsia="Nova Mono"/>
          <w:sz w:val="24"/>
          <w:szCs w:val="24"/>
        </w:rPr>
        <w:t>Branch_Name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Branch_Location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Branch_Stock</w:t>
      </w:r>
      <w:proofErr w:type="spellEnd"/>
    </w:p>
    <w:p w14:paraId="00000016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Analysis for BCNF:</w:t>
      </w:r>
    </w:p>
    <w:p w14:paraId="00000017" w14:textId="77777777" w:rsidR="00CC71EF" w:rsidRPr="0013022D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proofErr w:type="spellStart"/>
      <w:r w:rsidRPr="0013022D">
        <w:rPr>
          <w:rFonts w:eastAsia="Roboto"/>
          <w:sz w:val="24"/>
          <w:szCs w:val="24"/>
        </w:rPr>
        <w:t>Branch_ID</w:t>
      </w:r>
      <w:proofErr w:type="spellEnd"/>
      <w:r w:rsidRPr="0013022D">
        <w:rPr>
          <w:rFonts w:eastAsia="Roboto"/>
          <w:sz w:val="24"/>
          <w:szCs w:val="24"/>
        </w:rPr>
        <w:t xml:space="preserve"> as </w:t>
      </w:r>
      <w:proofErr w:type="spellStart"/>
      <w:r w:rsidRPr="0013022D">
        <w:rPr>
          <w:rFonts w:eastAsia="Roboto"/>
          <w:sz w:val="24"/>
          <w:szCs w:val="24"/>
        </w:rPr>
        <w:t>Superkey</w:t>
      </w:r>
      <w:proofErr w:type="spellEnd"/>
      <w:r w:rsidRPr="0013022D">
        <w:rPr>
          <w:rFonts w:eastAsia="Roboto"/>
          <w:sz w:val="24"/>
          <w:szCs w:val="24"/>
        </w:rPr>
        <w:t xml:space="preserve">: </w:t>
      </w:r>
      <w:proofErr w:type="spellStart"/>
      <w:r w:rsidRPr="0013022D">
        <w:rPr>
          <w:rFonts w:eastAsia="Roboto"/>
          <w:sz w:val="24"/>
          <w:szCs w:val="24"/>
        </w:rPr>
        <w:t>Branch_ID</w:t>
      </w:r>
      <w:proofErr w:type="spellEnd"/>
      <w:r w:rsidRPr="0013022D">
        <w:rPr>
          <w:rFonts w:eastAsia="Roboto"/>
          <w:sz w:val="24"/>
          <w:szCs w:val="24"/>
        </w:rPr>
        <w:t xml:space="preserve">, being the primary key, is a </w:t>
      </w:r>
      <w:proofErr w:type="spellStart"/>
      <w:r w:rsidRPr="0013022D">
        <w:rPr>
          <w:rFonts w:eastAsia="Roboto"/>
          <w:sz w:val="24"/>
          <w:szCs w:val="24"/>
        </w:rPr>
        <w:t>superkey</w:t>
      </w:r>
      <w:proofErr w:type="spellEnd"/>
      <w:r w:rsidRPr="0013022D">
        <w:rPr>
          <w:rFonts w:eastAsia="Roboto"/>
          <w:sz w:val="24"/>
          <w:szCs w:val="24"/>
        </w:rPr>
        <w:t xml:space="preserve">. All other attributes are fully functionally dependent on </w:t>
      </w:r>
      <w:proofErr w:type="spellStart"/>
      <w:r w:rsidRPr="0013022D">
        <w:rPr>
          <w:rFonts w:eastAsia="Roboto"/>
          <w:sz w:val="24"/>
          <w:szCs w:val="24"/>
        </w:rPr>
        <w:t>Branch_ID</w:t>
      </w:r>
      <w:proofErr w:type="spellEnd"/>
      <w:r w:rsidRPr="0013022D">
        <w:rPr>
          <w:rFonts w:eastAsia="Roboto"/>
          <w:sz w:val="24"/>
          <w:szCs w:val="24"/>
        </w:rPr>
        <w:t>.</w:t>
      </w:r>
    </w:p>
    <w:p w14:paraId="00000018" w14:textId="77777777" w:rsidR="00CC71EF" w:rsidRPr="0013022D" w:rsidRDefault="00000000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Roboto"/>
          <w:sz w:val="24"/>
          <w:szCs w:val="24"/>
        </w:rPr>
        <w:t>Absence of Non-Primary Determinants: There are no other determinants in the table, which simplifies the BCNF analysis and ensures compliance.</w:t>
      </w:r>
    </w:p>
    <w:p w14:paraId="00000019" w14:textId="77777777" w:rsidR="00CC71EF" w:rsidRPr="0013022D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5" w:name="_noz400qkgrlk" w:colFirst="0" w:colLast="0"/>
      <w:bookmarkEnd w:id="5"/>
      <w:r w:rsidRPr="0013022D">
        <w:rPr>
          <w:rFonts w:eastAsia="Roboto"/>
          <w:b/>
          <w:color w:val="000000"/>
          <w:sz w:val="24"/>
          <w:szCs w:val="24"/>
        </w:rPr>
        <w:t>Billing Table</w:t>
      </w:r>
    </w:p>
    <w:p w14:paraId="0000001A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Functional Dependencies:</w:t>
      </w:r>
    </w:p>
    <w:p w14:paraId="0000001B" w14:textId="77777777" w:rsidR="00CC71EF" w:rsidRPr="0013022D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proofErr w:type="spellStart"/>
      <w:r w:rsidRPr="0013022D">
        <w:rPr>
          <w:rFonts w:eastAsia="Nova Mono"/>
          <w:sz w:val="24"/>
          <w:szCs w:val="24"/>
        </w:rPr>
        <w:t>Transaction_ID</w:t>
      </w:r>
      <w:proofErr w:type="spellEnd"/>
      <w:r w:rsidRPr="0013022D">
        <w:rPr>
          <w:rFonts w:eastAsia="Nova Mono"/>
          <w:sz w:val="24"/>
          <w:szCs w:val="24"/>
        </w:rPr>
        <w:t xml:space="preserve"> → Taxes, </w:t>
      </w:r>
      <w:proofErr w:type="spellStart"/>
      <w:r w:rsidRPr="0013022D">
        <w:rPr>
          <w:rFonts w:eastAsia="Nova Mono"/>
          <w:sz w:val="24"/>
          <w:szCs w:val="24"/>
        </w:rPr>
        <w:t>Total_Amount</w:t>
      </w:r>
      <w:proofErr w:type="spellEnd"/>
      <w:r w:rsidRPr="0013022D">
        <w:rPr>
          <w:rFonts w:eastAsia="Nova Mono"/>
          <w:sz w:val="24"/>
          <w:szCs w:val="24"/>
        </w:rPr>
        <w:t xml:space="preserve">, Discounts, </w:t>
      </w:r>
      <w:proofErr w:type="spellStart"/>
      <w:r w:rsidRPr="0013022D">
        <w:rPr>
          <w:rFonts w:eastAsia="Nova Mono"/>
          <w:sz w:val="24"/>
          <w:szCs w:val="24"/>
        </w:rPr>
        <w:t>Payment_Method</w:t>
      </w:r>
      <w:proofErr w:type="spellEnd"/>
      <w:r w:rsidRPr="0013022D">
        <w:rPr>
          <w:rFonts w:eastAsia="Nova Mono"/>
          <w:sz w:val="24"/>
          <w:szCs w:val="24"/>
        </w:rPr>
        <w:t xml:space="preserve">, Status, Returns, </w:t>
      </w:r>
      <w:proofErr w:type="spellStart"/>
      <w:r w:rsidRPr="0013022D">
        <w:rPr>
          <w:rFonts w:eastAsia="Nova Mono"/>
          <w:sz w:val="24"/>
          <w:szCs w:val="24"/>
        </w:rPr>
        <w:t>Transaction_Date</w:t>
      </w:r>
      <w:proofErr w:type="spellEnd"/>
    </w:p>
    <w:p w14:paraId="0000001C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Analysis for BCNF:</w:t>
      </w:r>
    </w:p>
    <w:p w14:paraId="0000001D" w14:textId="77777777" w:rsidR="00CC71EF" w:rsidRPr="0013022D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13022D">
        <w:rPr>
          <w:rFonts w:eastAsia="Roboto"/>
          <w:sz w:val="24"/>
          <w:szCs w:val="24"/>
        </w:rPr>
        <w:t xml:space="preserve">Unique Identifier - </w:t>
      </w:r>
      <w:proofErr w:type="spellStart"/>
      <w:r w:rsidRPr="0013022D">
        <w:rPr>
          <w:rFonts w:eastAsia="Roboto"/>
          <w:sz w:val="24"/>
          <w:szCs w:val="24"/>
        </w:rPr>
        <w:t>Transaction_ID</w:t>
      </w:r>
      <w:proofErr w:type="spellEnd"/>
      <w:r w:rsidRPr="0013022D">
        <w:rPr>
          <w:rFonts w:eastAsia="Roboto"/>
          <w:sz w:val="24"/>
          <w:szCs w:val="24"/>
        </w:rPr>
        <w:t xml:space="preserve">: The primary key </w:t>
      </w:r>
      <w:proofErr w:type="spellStart"/>
      <w:r w:rsidRPr="0013022D">
        <w:rPr>
          <w:rFonts w:eastAsia="Roboto"/>
          <w:sz w:val="24"/>
          <w:szCs w:val="24"/>
        </w:rPr>
        <w:t>Transaction_ID</w:t>
      </w:r>
      <w:proofErr w:type="spellEnd"/>
      <w:r w:rsidRPr="0013022D">
        <w:rPr>
          <w:rFonts w:eastAsia="Roboto"/>
          <w:sz w:val="24"/>
          <w:szCs w:val="24"/>
        </w:rPr>
        <w:t xml:space="preserve"> is the only determinant. All attributes in the table are fully dependent on it.</w:t>
      </w:r>
    </w:p>
    <w:p w14:paraId="0000001E" w14:textId="77777777" w:rsidR="00CC71EF" w:rsidRPr="0013022D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Roboto"/>
          <w:sz w:val="24"/>
          <w:szCs w:val="24"/>
        </w:rPr>
        <w:t>BCNF Compliance: Since there are no other candidate keys or complex dependencies, the table easily meets the criteria for BCNF.</w:t>
      </w:r>
    </w:p>
    <w:p w14:paraId="0000001F" w14:textId="77777777" w:rsidR="00CC71EF" w:rsidRPr="0013022D" w:rsidRDefault="00000000">
      <w:pPr>
        <w:pStyle w:val="Heading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eastAsia="Roboto"/>
          <w:b/>
          <w:color w:val="000000"/>
          <w:sz w:val="24"/>
          <w:szCs w:val="24"/>
        </w:rPr>
      </w:pPr>
      <w:bookmarkStart w:id="6" w:name="_2e8zzmr2g0q6" w:colFirst="0" w:colLast="0"/>
      <w:bookmarkEnd w:id="6"/>
      <w:r w:rsidRPr="0013022D">
        <w:rPr>
          <w:rFonts w:eastAsia="Roboto"/>
          <w:b/>
          <w:color w:val="000000"/>
          <w:sz w:val="24"/>
          <w:szCs w:val="24"/>
        </w:rPr>
        <w:t>Employee Table</w:t>
      </w:r>
    </w:p>
    <w:p w14:paraId="00000020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t>Functional Dependencies:</w:t>
      </w:r>
    </w:p>
    <w:p w14:paraId="00000021" w14:textId="77777777" w:rsidR="00CC71EF" w:rsidRPr="0013022D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13022D">
        <w:rPr>
          <w:rFonts w:eastAsia="Nova Mono"/>
          <w:sz w:val="24"/>
          <w:szCs w:val="24"/>
        </w:rPr>
        <w:t xml:space="preserve">E_ID → </w:t>
      </w:r>
      <w:proofErr w:type="spellStart"/>
      <w:r w:rsidRPr="0013022D">
        <w:rPr>
          <w:rFonts w:eastAsia="Nova Mono"/>
          <w:sz w:val="24"/>
          <w:szCs w:val="24"/>
        </w:rPr>
        <w:t>F_Name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L_Name</w:t>
      </w:r>
      <w:proofErr w:type="spellEnd"/>
      <w:r w:rsidRPr="0013022D">
        <w:rPr>
          <w:rFonts w:eastAsia="Nova Mono"/>
          <w:sz w:val="24"/>
          <w:szCs w:val="24"/>
        </w:rPr>
        <w:t xml:space="preserve">, Address, Email, </w:t>
      </w:r>
      <w:proofErr w:type="spellStart"/>
      <w:r w:rsidRPr="0013022D">
        <w:rPr>
          <w:rFonts w:eastAsia="Nova Mono"/>
          <w:sz w:val="24"/>
          <w:szCs w:val="24"/>
        </w:rPr>
        <w:t>E_Hours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P_Number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E_Wage</w:t>
      </w:r>
      <w:proofErr w:type="spellEnd"/>
      <w:r w:rsidRPr="0013022D">
        <w:rPr>
          <w:rFonts w:eastAsia="Nova Mono"/>
          <w:sz w:val="24"/>
          <w:szCs w:val="24"/>
        </w:rPr>
        <w:t xml:space="preserve">, </w:t>
      </w:r>
      <w:proofErr w:type="spellStart"/>
      <w:r w:rsidRPr="0013022D">
        <w:rPr>
          <w:rFonts w:eastAsia="Nova Mono"/>
          <w:sz w:val="24"/>
          <w:szCs w:val="24"/>
        </w:rPr>
        <w:t>Banking_Info</w:t>
      </w:r>
      <w:proofErr w:type="spellEnd"/>
    </w:p>
    <w:p w14:paraId="00000022" w14:textId="77777777" w:rsidR="00CC71EF" w:rsidRPr="0013022D" w:rsidRDefault="00000000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Nova Mono"/>
          <w:sz w:val="24"/>
          <w:szCs w:val="24"/>
        </w:rPr>
        <w:t>Email → E_ID (assuming Email is unique per employee)</w:t>
      </w:r>
    </w:p>
    <w:p w14:paraId="00000023" w14:textId="77777777" w:rsidR="00CC71EF" w:rsidRPr="0013022D" w:rsidRDefault="00CC71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</w:p>
    <w:p w14:paraId="00000024" w14:textId="77777777" w:rsidR="00CC71EF" w:rsidRPr="0013022D" w:rsidRDefault="00CC71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</w:p>
    <w:p w14:paraId="00000025" w14:textId="77777777" w:rsidR="00CC71EF" w:rsidRPr="0013022D" w:rsidRDefault="00CC71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</w:p>
    <w:p w14:paraId="1C7E4A62" w14:textId="77777777" w:rsidR="0013022D" w:rsidRDefault="0013022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</w:p>
    <w:p w14:paraId="00000026" w14:textId="7B12D4E5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eastAsia="Roboto"/>
          <w:b/>
          <w:sz w:val="24"/>
          <w:szCs w:val="24"/>
          <w:u w:val="single"/>
        </w:rPr>
      </w:pPr>
      <w:r w:rsidRPr="0013022D">
        <w:rPr>
          <w:rFonts w:eastAsia="Roboto"/>
          <w:b/>
          <w:sz w:val="24"/>
          <w:szCs w:val="24"/>
          <w:u w:val="single"/>
        </w:rPr>
        <w:lastRenderedPageBreak/>
        <w:t>Analysis for BCNF:</w:t>
      </w:r>
    </w:p>
    <w:p w14:paraId="00000027" w14:textId="77777777" w:rsidR="00CC71EF" w:rsidRPr="0013022D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 w:rsidRPr="0013022D">
        <w:rPr>
          <w:rFonts w:eastAsia="Roboto"/>
          <w:sz w:val="24"/>
          <w:szCs w:val="24"/>
        </w:rPr>
        <w:t xml:space="preserve">E_ID as Primary Key: E_ID is a </w:t>
      </w:r>
      <w:proofErr w:type="spellStart"/>
      <w:r w:rsidRPr="0013022D">
        <w:rPr>
          <w:rFonts w:eastAsia="Roboto"/>
          <w:sz w:val="24"/>
          <w:szCs w:val="24"/>
        </w:rPr>
        <w:t>superkey</w:t>
      </w:r>
      <w:proofErr w:type="spellEnd"/>
      <w:r w:rsidRPr="0013022D">
        <w:rPr>
          <w:rFonts w:eastAsia="Roboto"/>
          <w:sz w:val="24"/>
          <w:szCs w:val="24"/>
        </w:rPr>
        <w:t xml:space="preserve"> and satisfies the BCNF condition by being the unique identifier for all other attributes.</w:t>
      </w:r>
    </w:p>
    <w:p w14:paraId="00000028" w14:textId="77777777" w:rsidR="00CC71EF" w:rsidRPr="0013022D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 w:rsidRPr="0013022D">
        <w:rPr>
          <w:rFonts w:eastAsia="Roboto"/>
          <w:sz w:val="24"/>
          <w:szCs w:val="24"/>
        </w:rPr>
        <w:t>Email and E_ID Relationship: Since Email uniquely identifies an employee, it could be considered a candidate key. The mutual dependency between Email and E_ID doesn't violate BCNF as they are both candidate keys.</w:t>
      </w:r>
    </w:p>
    <w:p w14:paraId="00000029" w14:textId="77777777" w:rsidR="00CC71EF" w:rsidRPr="0013022D" w:rsidRDefault="00CC71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b/>
          <w:sz w:val="24"/>
          <w:szCs w:val="24"/>
        </w:rPr>
      </w:pPr>
    </w:p>
    <w:p w14:paraId="0000002A" w14:textId="77777777" w:rsidR="00CC71EF" w:rsidRPr="0013022D" w:rsidRDefault="00CC71E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b/>
          <w:sz w:val="24"/>
          <w:szCs w:val="24"/>
        </w:rPr>
      </w:pPr>
    </w:p>
    <w:p w14:paraId="0000002B" w14:textId="77777777" w:rsidR="00CC71EF" w:rsidRPr="0013022D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eastAsia="Roboto"/>
          <w:sz w:val="24"/>
          <w:szCs w:val="24"/>
        </w:rPr>
      </w:pPr>
      <w:r w:rsidRPr="0013022D">
        <w:rPr>
          <w:rFonts w:eastAsia="Roboto"/>
          <w:b/>
          <w:sz w:val="24"/>
          <w:szCs w:val="24"/>
        </w:rPr>
        <w:t xml:space="preserve">Conclusion: </w:t>
      </w:r>
      <w:r w:rsidRPr="0013022D">
        <w:rPr>
          <w:rFonts w:eastAsia="Roboto"/>
          <w:sz w:val="24"/>
          <w:szCs w:val="24"/>
        </w:rPr>
        <w:t xml:space="preserve">Each table adheres to the requirements of BCNF. They exhibit clear, direct functional dependencies where the determinants are </w:t>
      </w:r>
      <w:proofErr w:type="spellStart"/>
      <w:r w:rsidRPr="0013022D">
        <w:rPr>
          <w:rFonts w:eastAsia="Roboto"/>
          <w:sz w:val="24"/>
          <w:szCs w:val="24"/>
        </w:rPr>
        <w:t>superkeys</w:t>
      </w:r>
      <w:proofErr w:type="spellEnd"/>
      <w:r w:rsidRPr="0013022D">
        <w:rPr>
          <w:rFonts w:eastAsia="Roboto"/>
          <w:sz w:val="24"/>
          <w:szCs w:val="24"/>
        </w:rPr>
        <w:t xml:space="preserve"> (usually primary keys), ensuring uniqueness and minimizing redundancy. This analysis demonstrates well-designed table structures that support efficient data management and integrity. The absence of transitive or partial dependencies in these tables is indicative of a well-normalized database design.</w:t>
      </w:r>
    </w:p>
    <w:p w14:paraId="0000002C" w14:textId="77777777" w:rsidR="00CC71EF" w:rsidRPr="0013022D" w:rsidRDefault="00CC71EF">
      <w:pPr>
        <w:rPr>
          <w:b/>
          <w:sz w:val="24"/>
          <w:szCs w:val="24"/>
          <w:u w:val="single"/>
        </w:rPr>
      </w:pPr>
    </w:p>
    <w:p w14:paraId="0000002D" w14:textId="77777777" w:rsidR="00CC71EF" w:rsidRPr="0013022D" w:rsidRDefault="00CC71EF">
      <w:pPr>
        <w:rPr>
          <w:b/>
          <w:sz w:val="24"/>
          <w:szCs w:val="24"/>
          <w:u w:val="single"/>
        </w:rPr>
      </w:pPr>
    </w:p>
    <w:p w14:paraId="0000002E" w14:textId="77777777" w:rsidR="00CC71EF" w:rsidRPr="0013022D" w:rsidRDefault="00CC71EF"/>
    <w:sectPr w:rsidR="00CC71EF" w:rsidRPr="001302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6FA"/>
    <w:multiLevelType w:val="multilevel"/>
    <w:tmpl w:val="408CC6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71951"/>
    <w:multiLevelType w:val="multilevel"/>
    <w:tmpl w:val="EB1C48C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3F357F"/>
    <w:multiLevelType w:val="multilevel"/>
    <w:tmpl w:val="0E4271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973248"/>
    <w:multiLevelType w:val="multilevel"/>
    <w:tmpl w:val="4B2898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0D6A46"/>
    <w:multiLevelType w:val="multilevel"/>
    <w:tmpl w:val="A934CD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81BA2"/>
    <w:multiLevelType w:val="multilevel"/>
    <w:tmpl w:val="754A26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8F28F3"/>
    <w:multiLevelType w:val="multilevel"/>
    <w:tmpl w:val="4A9EED2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61F10"/>
    <w:multiLevelType w:val="multilevel"/>
    <w:tmpl w:val="B22AA10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FB5170"/>
    <w:multiLevelType w:val="multilevel"/>
    <w:tmpl w:val="D40204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B90D3F"/>
    <w:multiLevelType w:val="multilevel"/>
    <w:tmpl w:val="BCCEB6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0197525">
    <w:abstractNumId w:val="1"/>
  </w:num>
  <w:num w:numId="2" w16cid:durableId="1000932167">
    <w:abstractNumId w:val="6"/>
  </w:num>
  <w:num w:numId="3" w16cid:durableId="2013219361">
    <w:abstractNumId w:val="0"/>
  </w:num>
  <w:num w:numId="4" w16cid:durableId="2057510875">
    <w:abstractNumId w:val="9"/>
  </w:num>
  <w:num w:numId="5" w16cid:durableId="1851599032">
    <w:abstractNumId w:val="4"/>
  </w:num>
  <w:num w:numId="6" w16cid:durableId="1064182488">
    <w:abstractNumId w:val="8"/>
  </w:num>
  <w:num w:numId="7" w16cid:durableId="1899972666">
    <w:abstractNumId w:val="2"/>
  </w:num>
  <w:num w:numId="8" w16cid:durableId="271128826">
    <w:abstractNumId w:val="7"/>
  </w:num>
  <w:num w:numId="9" w16cid:durableId="432822920">
    <w:abstractNumId w:val="3"/>
  </w:num>
  <w:num w:numId="10" w16cid:durableId="659962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EF"/>
    <w:rsid w:val="0013022D"/>
    <w:rsid w:val="00C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74E1"/>
  <w15:docId w15:val="{AF8D360B-04A3-43C6-AFFA-77EE74C8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Pribisic</cp:lastModifiedBy>
  <cp:revision>2</cp:revision>
  <dcterms:created xsi:type="dcterms:W3CDTF">2023-11-18T16:58:00Z</dcterms:created>
  <dcterms:modified xsi:type="dcterms:W3CDTF">2023-11-18T16:59:00Z</dcterms:modified>
</cp:coreProperties>
</file>