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6C04A" w14:textId="01A6B9CB" w:rsidR="003C0250" w:rsidRPr="003C0250" w:rsidRDefault="003C0250" w:rsidP="003C0250">
      <w:pPr>
        <w:spacing w:after="0"/>
        <w:ind w:left="-284" w:right="96"/>
        <w:jc w:val="center"/>
        <w:rPr>
          <w:rFonts w:ascii="Calibri" w:eastAsia="Times New Roman" w:hAnsi="Calibri" w:cs="Times New Roman"/>
          <w:b/>
          <w:kern w:val="0"/>
          <w:sz w:val="32"/>
          <w:lang w:val="bg-BG"/>
          <w14:ligatures w14:val="none"/>
        </w:rPr>
      </w:pPr>
      <w:r>
        <w:rPr>
          <w:rFonts w:ascii="Calibri" w:eastAsia="Times New Roman" w:hAnsi="Calibri" w:cs="Times New Roman"/>
          <w:b/>
          <w:kern w:val="0"/>
          <w:sz w:val="32"/>
          <w:lang w:val="bg-BG"/>
          <w14:ligatures w14:val="none"/>
        </w:rPr>
        <w:t>Тест</w:t>
      </w:r>
    </w:p>
    <w:p w14:paraId="1C5BCD1F" w14:textId="42289474" w:rsidR="003C0250" w:rsidRPr="003C0250" w:rsidRDefault="003C0250" w:rsidP="003C0250">
      <w:pPr>
        <w:spacing w:after="0"/>
        <w:ind w:left="-284" w:right="96"/>
        <w:rPr>
          <w:rFonts w:ascii="Calibri" w:eastAsia="Times New Roman" w:hAnsi="Calibri" w:cs="Times New Roman"/>
          <w:b/>
          <w:kern w:val="0"/>
          <w:lang w:val="bg-BG"/>
          <w14:ligatures w14:val="none"/>
        </w:rPr>
      </w:pPr>
      <w:r w:rsidRPr="003C0250">
        <w:rPr>
          <w:rFonts w:ascii="Calibri" w:eastAsia="Times New Roman" w:hAnsi="Calibri" w:cs="Times New Roman"/>
          <w:b/>
          <w:kern w:val="0"/>
          <w:lang w:val="bg-BG"/>
          <w14:ligatures w14:val="none"/>
        </w:rPr>
        <w:t xml:space="preserve">Дисциплина: </w:t>
      </w:r>
      <w:r>
        <w:rPr>
          <w:rFonts w:ascii="Calibri" w:eastAsia="Times New Roman" w:hAnsi="Calibri" w:cs="Times New Roman"/>
          <w:b/>
          <w:kern w:val="0"/>
          <w:lang w:val="bg-BG"/>
          <w14:ligatures w14:val="none"/>
        </w:rPr>
        <w:t>Обща икономическа теория</w:t>
      </w:r>
    </w:p>
    <w:p w14:paraId="08D8EA05" w14:textId="77777777" w:rsidR="003C0250" w:rsidRPr="003C0250" w:rsidRDefault="003C0250" w:rsidP="003C0250">
      <w:pPr>
        <w:spacing w:after="0"/>
        <w:ind w:left="-284" w:right="96"/>
        <w:rPr>
          <w:rFonts w:ascii="Calibri" w:eastAsia="Times New Roman" w:hAnsi="Calibri" w:cs="Times New Roman"/>
          <w:b/>
          <w:kern w:val="0"/>
          <w:lang w:val="bg-BG"/>
          <w14:ligatures w14:val="none"/>
        </w:rPr>
      </w:pPr>
      <w:r w:rsidRPr="003C0250">
        <w:rPr>
          <w:rFonts w:ascii="Calibri" w:eastAsia="Times New Roman" w:hAnsi="Calibri" w:cs="Times New Roman"/>
          <w:b/>
          <w:kern w:val="0"/>
          <w:lang w:val="bg-BG"/>
          <w14:ligatures w14:val="none"/>
        </w:rPr>
        <w:t>Преподавател: доц. д-р Стефан Райчев</w:t>
      </w:r>
    </w:p>
    <w:p w14:paraId="0496676F" w14:textId="77777777" w:rsidR="003C0250" w:rsidRPr="003C0250" w:rsidRDefault="003C0250" w:rsidP="003C0250">
      <w:pPr>
        <w:spacing w:after="0"/>
        <w:ind w:left="-284" w:right="96"/>
        <w:jc w:val="center"/>
        <w:rPr>
          <w:rFonts w:ascii="Calibri" w:eastAsia="Times New Roman" w:hAnsi="Calibri" w:cs="Times New Roman"/>
          <w:kern w:val="0"/>
          <w:sz w:val="24"/>
          <w14:ligatures w14:val="none"/>
        </w:rPr>
      </w:pPr>
      <w:r w:rsidRPr="003C0250">
        <w:rPr>
          <w:rFonts w:ascii="Calibri" w:eastAsia="Times New Roman" w:hAnsi="Calibri" w:cs="Times New Roman"/>
          <w:noProof/>
          <w:kern w:val="0"/>
          <w:sz w:val="24"/>
          <w14:ligatures w14:val="none"/>
        </w:rPr>
        <w:pict w14:anchorId="2EF11A9D">
          <v:rect id="_x0000_i1037" style="width:477.4pt;height:.05pt" o:hralign="center" o:hrstd="t" o:hrnoshade="t" o:hr="t" fillcolor="black" stroked="f"/>
        </w:pict>
      </w:r>
    </w:p>
    <w:p w14:paraId="190AC7D9" w14:textId="364007FB" w:rsidR="003C0250" w:rsidRPr="003C0250" w:rsidRDefault="003C0250" w:rsidP="003C0250">
      <w:pPr>
        <w:spacing w:after="0" w:line="360" w:lineRule="auto"/>
        <w:ind w:left="-284" w:right="96"/>
        <w:rPr>
          <w:rFonts w:ascii="Calibri" w:eastAsia="Times New Roman" w:hAnsi="Calibri" w:cs="Times New Roman"/>
          <w:b/>
          <w:bCs/>
          <w:kern w:val="0"/>
          <w:lang w:val="bg-BG"/>
          <w14:ligatures w14:val="none"/>
        </w:rPr>
      </w:pPr>
      <w:r w:rsidRPr="003C0250">
        <w:rPr>
          <w:rFonts w:ascii="Calibri" w:eastAsia="Times New Roman" w:hAnsi="Calibri" w:cs="Times New Roman"/>
          <w:b/>
          <w:bCs/>
          <w:kern w:val="0"/>
          <w:lang w:val="bg-BG"/>
          <w14:ligatures w14:val="none"/>
        </w:rPr>
        <w:t xml:space="preserve">Име: </w:t>
      </w:r>
      <w:r>
        <w:rPr>
          <w:rFonts w:ascii="Calibri" w:eastAsia="Times New Roman" w:hAnsi="Calibri" w:cs="Times New Roman"/>
          <w:b/>
          <w:bCs/>
          <w:kern w:val="0"/>
          <w:lang w:val="bg-BG"/>
          <w14:ligatures w14:val="none"/>
        </w:rPr>
        <w:t>……………………………………………………………………………….</w:t>
      </w:r>
      <w:r w:rsidRPr="003C0250">
        <w:rPr>
          <w:rFonts w:ascii="Calibri" w:eastAsia="Times New Roman" w:hAnsi="Calibri" w:cs="Times New Roman"/>
          <w:b/>
          <w:bCs/>
          <w:kern w:val="0"/>
          <w:lang w:val="bg-BG"/>
          <w14:ligatures w14:val="none"/>
        </w:rPr>
        <w:t xml:space="preserve"> Фак. Номер:  </w:t>
      </w:r>
      <w:r>
        <w:rPr>
          <w:rFonts w:ascii="Calibri" w:eastAsia="Times New Roman" w:hAnsi="Calibri" w:cs="Times New Roman"/>
          <w:b/>
          <w:bCs/>
          <w:kern w:val="0"/>
          <w:lang w:val="bg-BG"/>
          <w14:ligatures w14:val="none"/>
        </w:rPr>
        <w:t>……………………………………………….</w:t>
      </w:r>
    </w:p>
    <w:p w14:paraId="4DA17DFD" w14:textId="58320E05" w:rsidR="003C0250" w:rsidRPr="003C0250" w:rsidRDefault="003C0250" w:rsidP="003C0250">
      <w:pPr>
        <w:spacing w:after="0"/>
        <w:ind w:left="-284" w:right="96"/>
        <w:rPr>
          <w:rFonts w:ascii="Calibri" w:eastAsia="Times New Roman" w:hAnsi="Calibri" w:cs="Times New Roman"/>
          <w:b/>
          <w:bCs/>
          <w:kern w:val="0"/>
          <w:lang w:val="bg-BG"/>
          <w14:ligatures w14:val="none"/>
        </w:rPr>
      </w:pPr>
      <w:r w:rsidRPr="003C0250">
        <w:rPr>
          <w:rFonts w:ascii="Calibri" w:eastAsia="Times New Roman" w:hAnsi="Calibri" w:cs="Times New Roman"/>
          <w:b/>
          <w:bCs/>
          <w:kern w:val="0"/>
          <w:lang w:val="bg-BG"/>
          <w14:ligatures w14:val="none"/>
        </w:rPr>
        <w:t xml:space="preserve">Специалност и форма на обучение: </w:t>
      </w:r>
      <w:r>
        <w:rPr>
          <w:rFonts w:ascii="Calibri" w:eastAsia="Times New Roman" w:hAnsi="Calibri" w:cs="Times New Roman"/>
          <w:b/>
          <w:bCs/>
          <w:kern w:val="0"/>
          <w:lang w:val="bg-BG"/>
          <w14:ligatures w14:val="none"/>
        </w:rPr>
        <w:t>……………………………………………………………………</w:t>
      </w:r>
      <w:r w:rsidRPr="003C0250">
        <w:rPr>
          <w:rFonts w:ascii="Calibri" w:eastAsia="Times New Roman" w:hAnsi="Calibri" w:cs="Times New Roman"/>
          <w:b/>
          <w:bCs/>
          <w:kern w:val="0"/>
          <w:lang w:val="bg-BG"/>
          <w14:ligatures w14:val="none"/>
        </w:rPr>
        <w:t xml:space="preserve">  Дата </w:t>
      </w:r>
      <w:r>
        <w:rPr>
          <w:rFonts w:ascii="Calibri" w:eastAsia="Times New Roman" w:hAnsi="Calibri" w:cs="Times New Roman"/>
          <w:b/>
          <w:bCs/>
          <w:kern w:val="0"/>
          <w:lang w:val="bg-BG"/>
          <w14:ligatures w14:val="none"/>
        </w:rPr>
        <w:t>……………………..</w:t>
      </w:r>
    </w:p>
    <w:p w14:paraId="1E8756B4" w14:textId="77777777" w:rsidR="003C0250" w:rsidRPr="00263366" w:rsidRDefault="003C0250" w:rsidP="003C0250">
      <w:pPr>
        <w:spacing w:after="200" w:line="276" w:lineRule="auto"/>
        <w:jc w:val="both"/>
        <w:rPr>
          <w:rFonts w:ascii="Times New Roman" w:hAnsi="Times New Roman" w:cs="Times New Roman"/>
          <w:lang w:val="bg-BG"/>
        </w:rPr>
      </w:pPr>
    </w:p>
    <w:p w14:paraId="28D376E6" w14:textId="77777777" w:rsidR="00263366" w:rsidRPr="00263366" w:rsidRDefault="00385940" w:rsidP="0038594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263366">
        <w:rPr>
          <w:rFonts w:ascii="Times New Roman" w:hAnsi="Times New Roman" w:cs="Times New Roman"/>
          <w:b/>
          <w:bCs/>
          <w:lang w:val="bg-BG"/>
        </w:rPr>
        <w:t xml:space="preserve">Кое от изброеното е предмет на микроикономикса: </w:t>
      </w:r>
    </w:p>
    <w:p w14:paraId="3652EB8F" w14:textId="77777777" w:rsidR="00263366" w:rsidRPr="00263366" w:rsidRDefault="00385940" w:rsidP="0026336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lang w:val="bg-BG"/>
        </w:rPr>
      </w:pPr>
      <w:r w:rsidRPr="00263366">
        <w:rPr>
          <w:rFonts w:ascii="Times New Roman" w:hAnsi="Times New Roman" w:cs="Times New Roman"/>
          <w:lang w:val="bg-BG"/>
        </w:rPr>
        <w:t xml:space="preserve">a) държавното управление и неговите политики; </w:t>
      </w:r>
    </w:p>
    <w:p w14:paraId="3F161853" w14:textId="77777777" w:rsidR="00263366" w:rsidRPr="00263366" w:rsidRDefault="00385940" w:rsidP="0026336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lang w:val="bg-BG"/>
        </w:rPr>
      </w:pPr>
      <w:r w:rsidRPr="00263366">
        <w:rPr>
          <w:rFonts w:ascii="Times New Roman" w:hAnsi="Times New Roman" w:cs="Times New Roman"/>
          <w:lang w:val="bg-BG"/>
        </w:rPr>
        <w:t>б) националният пазар;</w:t>
      </w:r>
    </w:p>
    <w:p w14:paraId="74409F55" w14:textId="77777777" w:rsidR="00263366" w:rsidRPr="00263366" w:rsidRDefault="00385940" w:rsidP="0026336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lang w:val="bg-BG"/>
        </w:rPr>
      </w:pPr>
      <w:r w:rsidRPr="00263366">
        <w:rPr>
          <w:rFonts w:ascii="Times New Roman" w:hAnsi="Times New Roman" w:cs="Times New Roman"/>
          <w:lang w:val="bg-BG"/>
        </w:rPr>
        <w:t xml:space="preserve"> в) как се формира безработицата;</w:t>
      </w:r>
    </w:p>
    <w:p w14:paraId="293B6986" w14:textId="6E2D65A1" w:rsidR="00385940" w:rsidRPr="00263366" w:rsidRDefault="00385940" w:rsidP="0026336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lang w:val="bg-BG"/>
        </w:rPr>
      </w:pPr>
      <w:r w:rsidRPr="00263366">
        <w:rPr>
          <w:rFonts w:ascii="Times New Roman" w:hAnsi="Times New Roman" w:cs="Times New Roman"/>
          <w:bCs/>
          <w:lang w:val="bg-BG"/>
        </w:rPr>
        <w:t>г)</w:t>
      </w:r>
      <w:r w:rsidRPr="00263366">
        <w:rPr>
          <w:rFonts w:ascii="Times New Roman" w:hAnsi="Times New Roman" w:cs="Times New Roman"/>
          <w:lang w:val="bg-BG"/>
        </w:rPr>
        <w:t xml:space="preserve"> индивидуалните пазари.</w:t>
      </w:r>
    </w:p>
    <w:p w14:paraId="58B65AC6" w14:textId="77777777" w:rsidR="00263366" w:rsidRPr="00263366" w:rsidRDefault="00385940" w:rsidP="00385940">
      <w:pPr>
        <w:pStyle w:val="ListParagraph"/>
        <w:numPr>
          <w:ilvl w:val="0"/>
          <w:numId w:val="1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b/>
          <w:bCs/>
        </w:rPr>
      </w:pPr>
      <w:r w:rsidRPr="00263366">
        <w:rPr>
          <w:rFonts w:ascii="Times New Roman" w:hAnsi="Times New Roman" w:cs="Times New Roman"/>
          <w:b/>
          <w:bCs/>
          <w:lang w:val="bg-BG"/>
        </w:rPr>
        <w:t xml:space="preserve">Ако цената на захарта расте, когато цената на кафето расте, можете да предположите, че тези стоки са: </w:t>
      </w:r>
    </w:p>
    <w:p w14:paraId="383863E2" w14:textId="77777777" w:rsidR="00263366" w:rsidRPr="00263366" w:rsidRDefault="00385940" w:rsidP="00263366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</w:rPr>
      </w:pPr>
      <w:r w:rsidRPr="00263366">
        <w:rPr>
          <w:rFonts w:ascii="Times New Roman" w:hAnsi="Times New Roman" w:cs="Times New Roman"/>
          <w:lang w:val="bg-BG"/>
        </w:rPr>
        <w:t xml:space="preserve">а) допълващи се; </w:t>
      </w:r>
    </w:p>
    <w:p w14:paraId="0D0F00F5" w14:textId="77777777" w:rsidR="00263366" w:rsidRPr="00263366" w:rsidRDefault="00385940" w:rsidP="00263366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</w:rPr>
      </w:pPr>
      <w:r w:rsidRPr="00263366">
        <w:rPr>
          <w:rFonts w:ascii="Times New Roman" w:hAnsi="Times New Roman" w:cs="Times New Roman"/>
          <w:lang w:val="bg-BG"/>
        </w:rPr>
        <w:t xml:space="preserve">б) заменяеми; </w:t>
      </w:r>
    </w:p>
    <w:p w14:paraId="28224500" w14:textId="77777777" w:rsidR="00263366" w:rsidRPr="00263366" w:rsidRDefault="00385940" w:rsidP="00263366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</w:rPr>
      </w:pPr>
      <w:r w:rsidRPr="00263366">
        <w:rPr>
          <w:rFonts w:ascii="Times New Roman" w:hAnsi="Times New Roman" w:cs="Times New Roman"/>
          <w:lang w:val="bg-BG"/>
        </w:rPr>
        <w:t>в) независими;</w:t>
      </w:r>
    </w:p>
    <w:p w14:paraId="6BFB431C" w14:textId="3E85E04C" w:rsidR="003C0250" w:rsidRPr="00263366" w:rsidRDefault="00385940" w:rsidP="00263366">
      <w:pPr>
        <w:pStyle w:val="ListParagraph"/>
        <w:spacing w:after="0" w:line="276" w:lineRule="auto"/>
        <w:contextualSpacing w:val="0"/>
        <w:jc w:val="both"/>
        <w:rPr>
          <w:rFonts w:ascii="Times New Roman" w:hAnsi="Times New Roman" w:cs="Times New Roman"/>
        </w:rPr>
      </w:pPr>
      <w:r w:rsidRPr="00263366">
        <w:rPr>
          <w:rFonts w:ascii="Times New Roman" w:hAnsi="Times New Roman" w:cs="Times New Roman"/>
          <w:lang w:val="bg-BG"/>
        </w:rPr>
        <w:t xml:space="preserve"> г) нормални.</w:t>
      </w:r>
    </w:p>
    <w:p w14:paraId="565BD2E1" w14:textId="77777777" w:rsidR="00263366" w:rsidRPr="00263366" w:rsidRDefault="00263366" w:rsidP="0026336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b/>
          <w:kern w:val="0"/>
          <w:lang w:val="bg-BG" w:eastAsia="bg-BG"/>
          <w14:ligatures w14:val="none"/>
        </w:rPr>
        <w:t>Кривата на безразличие представя:</w:t>
      </w:r>
    </w:p>
    <w:p w14:paraId="1BB5E09A" w14:textId="77777777" w:rsidR="00263366" w:rsidRPr="00263366" w:rsidRDefault="00263366" w:rsidP="00263366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Връзката между предпочитание – потребление и доход на потребителя</w:t>
      </w:r>
    </w:p>
    <w:p w14:paraId="2B7625C6" w14:textId="77777777" w:rsidR="00263366" w:rsidRPr="00263366" w:rsidRDefault="00263366" w:rsidP="00263366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Границата на потребителските възможности</w:t>
      </w:r>
    </w:p>
    <w:p w14:paraId="6E93EEC0" w14:textId="77777777" w:rsidR="00263366" w:rsidRPr="00263366" w:rsidRDefault="00263366" w:rsidP="00263366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Всички комбинации от две блага който могат да се закупят при пълно изразходване на бюджета</w:t>
      </w:r>
    </w:p>
    <w:p w14:paraId="3C3B2314" w14:textId="77777777" w:rsidR="00263366" w:rsidRPr="00263366" w:rsidRDefault="00263366" w:rsidP="00263366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Всички комбинации от две блага при който относителните им цени са изравнени</w:t>
      </w:r>
    </w:p>
    <w:p w14:paraId="0D927442" w14:textId="77777777" w:rsidR="00263366" w:rsidRPr="00263366" w:rsidRDefault="00263366" w:rsidP="00263366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b/>
          <w:kern w:val="0"/>
          <w:lang w:val="bg-BG" w:eastAsia="bg-BG"/>
          <w14:ligatures w14:val="none"/>
        </w:rPr>
        <w:t>Основен предмет на икономикса е:</w:t>
      </w:r>
    </w:p>
    <w:p w14:paraId="4682AD97" w14:textId="77777777" w:rsidR="00263366" w:rsidRPr="00263366" w:rsidRDefault="00263366" w:rsidP="00263366">
      <w:pPr>
        <w:numPr>
          <w:ilvl w:val="0"/>
          <w:numId w:val="3"/>
        </w:numPr>
        <w:spacing w:after="20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Намаляване на безработицата</w:t>
      </w:r>
    </w:p>
    <w:p w14:paraId="1E4A5ABD" w14:textId="77777777" w:rsidR="00263366" w:rsidRPr="00263366" w:rsidRDefault="00263366" w:rsidP="00263366">
      <w:pPr>
        <w:numPr>
          <w:ilvl w:val="0"/>
          <w:numId w:val="3"/>
        </w:numPr>
        <w:spacing w:after="20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Намаляване на неравенството</w:t>
      </w:r>
    </w:p>
    <w:p w14:paraId="2587D92E" w14:textId="77777777" w:rsidR="00263366" w:rsidRPr="00263366" w:rsidRDefault="00263366" w:rsidP="00263366">
      <w:pPr>
        <w:numPr>
          <w:ilvl w:val="0"/>
          <w:numId w:val="3"/>
        </w:numPr>
        <w:spacing w:after="20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Ограничеността на ресурсите и благата</w:t>
      </w:r>
    </w:p>
    <w:p w14:paraId="67A38F5A" w14:textId="77777777" w:rsidR="00263366" w:rsidRPr="00263366" w:rsidRDefault="00263366" w:rsidP="00263366">
      <w:pPr>
        <w:numPr>
          <w:ilvl w:val="0"/>
          <w:numId w:val="3"/>
        </w:numPr>
        <w:spacing w:after="20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Повишаване на доходите</w:t>
      </w:r>
    </w:p>
    <w:p w14:paraId="08BF6124" w14:textId="77777777" w:rsidR="00263366" w:rsidRPr="00263366" w:rsidRDefault="00263366" w:rsidP="00263366">
      <w:pPr>
        <w:numPr>
          <w:ilvl w:val="0"/>
          <w:numId w:val="3"/>
        </w:numPr>
        <w:spacing w:after="0" w:line="276" w:lineRule="auto"/>
        <w:ind w:left="1134" w:hanging="357"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Повишаване на общественото благосъстояние</w:t>
      </w:r>
    </w:p>
    <w:p w14:paraId="31FA6DF7" w14:textId="77777777" w:rsidR="00263366" w:rsidRPr="00263366" w:rsidRDefault="00263366" w:rsidP="0026336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b/>
          <w:bCs/>
          <w:kern w:val="0"/>
          <w:lang w:val="bg-BG" w:eastAsia="bg-BG"/>
          <w14:ligatures w14:val="none"/>
        </w:rPr>
        <w:t xml:space="preserve">Инструментите за анализ на производствените решения в дълъг период са: </w:t>
      </w:r>
    </w:p>
    <w:p w14:paraId="6F596AA7" w14:textId="77777777" w:rsidR="00263366" w:rsidRPr="00263366" w:rsidRDefault="00263366" w:rsidP="00263366">
      <w:pPr>
        <w:numPr>
          <w:ilvl w:val="0"/>
          <w:numId w:val="4"/>
        </w:numPr>
        <w:tabs>
          <w:tab w:val="left" w:pos="1418"/>
        </w:tabs>
        <w:spacing w:after="20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изокванта; </w:t>
      </w:r>
    </w:p>
    <w:p w14:paraId="545D8546" w14:textId="77777777" w:rsidR="00263366" w:rsidRPr="00263366" w:rsidRDefault="00263366" w:rsidP="00263366">
      <w:pPr>
        <w:numPr>
          <w:ilvl w:val="0"/>
          <w:numId w:val="4"/>
        </w:numPr>
        <w:tabs>
          <w:tab w:val="left" w:pos="1418"/>
        </w:tabs>
        <w:spacing w:after="20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изокоста; </w:t>
      </w:r>
    </w:p>
    <w:p w14:paraId="22CEAAF8" w14:textId="77777777" w:rsidR="00263366" w:rsidRPr="00263366" w:rsidRDefault="00263366" w:rsidP="00263366">
      <w:pPr>
        <w:numPr>
          <w:ilvl w:val="0"/>
          <w:numId w:val="4"/>
        </w:numPr>
        <w:tabs>
          <w:tab w:val="left" w:pos="1418"/>
        </w:tabs>
        <w:spacing w:after="20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b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 xml:space="preserve">пределен продукт; </w:t>
      </w:r>
    </w:p>
    <w:p w14:paraId="411DD54C" w14:textId="0C9C0533" w:rsidR="003C0250" w:rsidRPr="00263366" w:rsidRDefault="00263366" w:rsidP="00263366">
      <w:pPr>
        <w:numPr>
          <w:ilvl w:val="0"/>
          <w:numId w:val="4"/>
        </w:numPr>
        <w:tabs>
          <w:tab w:val="left" w:pos="1418"/>
        </w:tabs>
        <w:spacing w:after="200" w:line="276" w:lineRule="auto"/>
        <w:ind w:left="1134" w:hanging="357"/>
        <w:jc w:val="both"/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</w:pPr>
      <w:r w:rsidRPr="00263366">
        <w:rPr>
          <w:rFonts w:ascii="Times New Roman" w:eastAsia="Times New Roman" w:hAnsi="Times New Roman" w:cs="Times New Roman"/>
          <w:kern w:val="0"/>
          <w:lang w:val="bg-BG" w:eastAsia="bg-BG"/>
          <w14:ligatures w14:val="none"/>
        </w:rPr>
        <w:t>верни са отг.а и б.</w:t>
      </w:r>
    </w:p>
    <w:p w14:paraId="2F829218" w14:textId="77777777" w:rsidR="00263366" w:rsidRPr="00263366" w:rsidRDefault="00263366" w:rsidP="00263366">
      <w:pPr>
        <w:numPr>
          <w:ilvl w:val="0"/>
          <w:numId w:val="1"/>
        </w:numPr>
        <w:spacing w:after="0" w:line="276" w:lineRule="auto"/>
        <w:jc w:val="both"/>
        <w:rPr>
          <w:rFonts w:ascii="Calibri" w:eastAsia="Times New Roman" w:hAnsi="Calibri" w:cs="Times New Roman"/>
          <w:b/>
          <w:kern w:val="0"/>
          <w:lang w:val="bg-BG" w:eastAsia="bg-BG"/>
          <w14:ligatures w14:val="none"/>
        </w:rPr>
      </w:pPr>
      <w:r w:rsidRPr="00263366">
        <w:rPr>
          <w:rFonts w:ascii="Calibri" w:eastAsia="Times New Roman" w:hAnsi="Calibri" w:cs="Times New Roman"/>
          <w:b/>
          <w:kern w:val="0"/>
          <w:lang w:val="bg-BG" w:eastAsia="bg-BG"/>
          <w14:ligatures w14:val="none"/>
        </w:rPr>
        <w:t>Защо не могат да се задоволят всички потребности?</w:t>
      </w:r>
    </w:p>
    <w:p w14:paraId="3F2B74FE" w14:textId="46674BE8" w:rsidR="00263366" w:rsidRPr="00263366" w:rsidRDefault="00263366" w:rsidP="00263366">
      <w:pPr>
        <w:spacing w:after="200" w:line="276" w:lineRule="auto"/>
        <w:ind w:left="357"/>
        <w:contextualSpacing/>
        <w:jc w:val="both"/>
        <w:rPr>
          <w:rFonts w:ascii="Calibri" w:eastAsia="Calibri" w:hAnsi="Calibri" w:cs="Times New Roman"/>
          <w:b/>
          <w:kern w:val="0"/>
          <w:lang w:val="bg-BG"/>
          <w14:ligatures w14:val="none"/>
        </w:rPr>
      </w:pPr>
    </w:p>
    <w:p w14:paraId="1E9048FA" w14:textId="77777777" w:rsidR="003C0250" w:rsidRDefault="003C0250">
      <w:pPr>
        <w:rPr>
          <w:lang w:val="bg-BG"/>
        </w:rPr>
      </w:pPr>
    </w:p>
    <w:p w14:paraId="2CA48C46" w14:textId="77777777" w:rsidR="003C0250" w:rsidRDefault="003C0250">
      <w:pPr>
        <w:rPr>
          <w:lang w:val="bg-BG"/>
        </w:rPr>
      </w:pPr>
    </w:p>
    <w:p w14:paraId="75FF7C63" w14:textId="77777777" w:rsidR="00385940" w:rsidRDefault="00385940">
      <w:pPr>
        <w:rPr>
          <w:lang w:val="bg-BG"/>
        </w:rPr>
      </w:pPr>
    </w:p>
    <w:p w14:paraId="0D41C94E" w14:textId="52201665" w:rsidR="00263366" w:rsidRPr="00263366" w:rsidRDefault="00263366">
      <w:pPr>
        <w:rPr>
          <w:b/>
          <w:bCs/>
          <w:lang w:val="bg-BG"/>
        </w:rPr>
      </w:pPr>
      <w:r w:rsidRPr="00263366">
        <w:rPr>
          <w:b/>
          <w:bCs/>
          <w:lang w:val="bg-BG"/>
        </w:rPr>
        <w:lastRenderedPageBreak/>
        <w:t>Зад. 7. Попълнете таблицата</w:t>
      </w:r>
    </w:p>
    <w:p w14:paraId="4308D838" w14:textId="03D7EA3D" w:rsidR="00385940" w:rsidRDefault="00263366">
      <w:pPr>
        <w:rPr>
          <w:lang w:val="bg-BG"/>
        </w:rPr>
      </w:pPr>
      <w:r w:rsidRPr="00823064">
        <w:rPr>
          <w:noProof/>
        </w:rPr>
        <w:drawing>
          <wp:anchor distT="0" distB="0" distL="114300" distR="114300" simplePos="0" relativeHeight="251659264" behindDoc="0" locked="0" layoutInCell="1" allowOverlap="1" wp14:anchorId="3520F99E" wp14:editId="205B12DE">
            <wp:simplePos x="0" y="0"/>
            <wp:positionH relativeFrom="column">
              <wp:posOffset>-4701</wp:posOffset>
            </wp:positionH>
            <wp:positionV relativeFrom="paragraph">
              <wp:posOffset>19050</wp:posOffset>
            </wp:positionV>
            <wp:extent cx="5796190" cy="2617272"/>
            <wp:effectExtent l="19050" t="19050" r="14605" b="12065"/>
            <wp:wrapNone/>
            <wp:docPr id="2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308" cy="262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7F968" w14:textId="6F614B50" w:rsidR="00385940" w:rsidRDefault="00385940">
      <w:pPr>
        <w:rPr>
          <w:lang w:val="bg-BG"/>
        </w:rPr>
      </w:pPr>
      <w:r>
        <w:rPr>
          <w:lang w:val="bg-BG"/>
        </w:rPr>
        <w:t xml:space="preserve">Отворен въпрос </w:t>
      </w:r>
    </w:p>
    <w:p w14:paraId="67300262" w14:textId="77777777" w:rsidR="00263366" w:rsidRDefault="00263366">
      <w:pPr>
        <w:rPr>
          <w:lang w:val="bg-BG"/>
        </w:rPr>
      </w:pPr>
    </w:p>
    <w:p w14:paraId="02D8E71A" w14:textId="77777777" w:rsidR="00263366" w:rsidRDefault="00263366">
      <w:pPr>
        <w:rPr>
          <w:lang w:val="bg-BG"/>
        </w:rPr>
      </w:pPr>
    </w:p>
    <w:p w14:paraId="1C4FA10D" w14:textId="77777777" w:rsidR="00263366" w:rsidRDefault="00263366">
      <w:pPr>
        <w:rPr>
          <w:lang w:val="bg-BG"/>
        </w:rPr>
      </w:pPr>
    </w:p>
    <w:p w14:paraId="438C1DBD" w14:textId="77777777" w:rsidR="00263366" w:rsidRDefault="00263366">
      <w:pPr>
        <w:rPr>
          <w:lang w:val="bg-BG"/>
        </w:rPr>
      </w:pPr>
    </w:p>
    <w:p w14:paraId="3087BE03" w14:textId="77777777" w:rsidR="00263366" w:rsidRDefault="00263366">
      <w:pPr>
        <w:rPr>
          <w:lang w:val="bg-BG"/>
        </w:rPr>
      </w:pPr>
    </w:p>
    <w:p w14:paraId="7BD6C9C0" w14:textId="77777777" w:rsidR="00263366" w:rsidRDefault="00263366">
      <w:pPr>
        <w:rPr>
          <w:lang w:val="bg-BG"/>
        </w:rPr>
      </w:pPr>
    </w:p>
    <w:p w14:paraId="719F04A5" w14:textId="77777777" w:rsidR="00263366" w:rsidRDefault="00263366">
      <w:pPr>
        <w:rPr>
          <w:lang w:val="bg-BG"/>
        </w:rPr>
      </w:pPr>
    </w:p>
    <w:p w14:paraId="06F5670F" w14:textId="77777777" w:rsidR="00263366" w:rsidRDefault="00263366">
      <w:pPr>
        <w:rPr>
          <w:lang w:val="bg-BG"/>
        </w:rPr>
      </w:pPr>
    </w:p>
    <w:p w14:paraId="25AA7BCC" w14:textId="702BFB6C" w:rsidR="00263366" w:rsidRPr="00263366" w:rsidRDefault="00263366">
      <w:pPr>
        <w:rPr>
          <w:b/>
          <w:bCs/>
          <w:lang w:val="bg-BG"/>
        </w:rPr>
      </w:pPr>
      <w:r w:rsidRPr="00263366">
        <w:rPr>
          <w:b/>
          <w:bCs/>
          <w:lang w:val="bg-BG"/>
        </w:rPr>
        <w:t>Зад 8. Попълнете таблицата</w:t>
      </w:r>
    </w:p>
    <w:p w14:paraId="1FF2F46B" w14:textId="2F043EB3" w:rsidR="00263366" w:rsidRPr="00385940" w:rsidRDefault="00263366" w:rsidP="00263366">
      <w:pPr>
        <w:ind w:left="-426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874CDA6" wp14:editId="50B7C33B">
            <wp:extent cx="6554197" cy="2850078"/>
            <wp:effectExtent l="0" t="0" r="0" b="7620"/>
            <wp:docPr id="910634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462" cy="285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366" w:rsidRPr="00385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126BC" w14:textId="77777777" w:rsidR="007F3D07" w:rsidRDefault="007F3D07" w:rsidP="00263366">
      <w:pPr>
        <w:spacing w:after="0" w:line="240" w:lineRule="auto"/>
      </w:pPr>
      <w:r>
        <w:separator/>
      </w:r>
    </w:p>
  </w:endnote>
  <w:endnote w:type="continuationSeparator" w:id="0">
    <w:p w14:paraId="41A302BE" w14:textId="77777777" w:rsidR="007F3D07" w:rsidRDefault="007F3D07" w:rsidP="0026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0AD76" w14:textId="77777777" w:rsidR="007F3D07" w:rsidRDefault="007F3D07" w:rsidP="00263366">
      <w:pPr>
        <w:spacing w:after="0" w:line="240" w:lineRule="auto"/>
      </w:pPr>
      <w:r>
        <w:separator/>
      </w:r>
    </w:p>
  </w:footnote>
  <w:footnote w:type="continuationSeparator" w:id="0">
    <w:p w14:paraId="446FD94E" w14:textId="77777777" w:rsidR="007F3D07" w:rsidRDefault="007F3D07" w:rsidP="00263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2A6A"/>
    <w:multiLevelType w:val="hybridMultilevel"/>
    <w:tmpl w:val="6484A8E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5456"/>
    <w:multiLevelType w:val="hybridMultilevel"/>
    <w:tmpl w:val="6484A8E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953A7"/>
    <w:multiLevelType w:val="hybridMultilevel"/>
    <w:tmpl w:val="1146F63A"/>
    <w:lvl w:ilvl="0" w:tplc="ADFA05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D46D8"/>
    <w:multiLevelType w:val="hybridMultilevel"/>
    <w:tmpl w:val="250202EA"/>
    <w:lvl w:ilvl="0" w:tplc="81FE6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259395">
    <w:abstractNumId w:val="3"/>
  </w:num>
  <w:num w:numId="2" w16cid:durableId="1583100875">
    <w:abstractNumId w:val="0"/>
  </w:num>
  <w:num w:numId="3" w16cid:durableId="654534591">
    <w:abstractNumId w:val="1"/>
  </w:num>
  <w:num w:numId="4" w16cid:durableId="700514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8E"/>
    <w:rsid w:val="00263366"/>
    <w:rsid w:val="00385940"/>
    <w:rsid w:val="003C0250"/>
    <w:rsid w:val="00404197"/>
    <w:rsid w:val="00652EF9"/>
    <w:rsid w:val="007F3D07"/>
    <w:rsid w:val="008E698E"/>
    <w:rsid w:val="00B33B13"/>
    <w:rsid w:val="00ED0E15"/>
    <w:rsid w:val="00F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AFEE"/>
  <w15:chartTrackingRefBased/>
  <w15:docId w15:val="{FAE25356-8A97-477D-8580-0C4D7A1E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9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33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366"/>
  </w:style>
  <w:style w:type="paragraph" w:styleId="Footer">
    <w:name w:val="footer"/>
    <w:basedOn w:val="Normal"/>
    <w:link w:val="FooterChar"/>
    <w:uiPriority w:val="99"/>
    <w:unhideWhenUsed/>
    <w:rsid w:val="002633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Raychev</dc:creator>
  <cp:keywords/>
  <dc:description/>
  <cp:lastModifiedBy>Stefan Raychev</cp:lastModifiedBy>
  <cp:revision>4</cp:revision>
  <dcterms:created xsi:type="dcterms:W3CDTF">2024-12-04T08:31:00Z</dcterms:created>
  <dcterms:modified xsi:type="dcterms:W3CDTF">2024-12-05T05:49:00Z</dcterms:modified>
</cp:coreProperties>
</file>