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6E756" w14:textId="76A7E4EA" w:rsidR="00D60C84" w:rsidRPr="00BF2EA6" w:rsidRDefault="00D60C84" w:rsidP="00BF2E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BF2EA6">
        <w:rPr>
          <w:rFonts w:ascii="Times New Roman" w:hAnsi="Times New Roman" w:cs="Times New Roman"/>
          <w:b/>
          <w:bCs/>
          <w:sz w:val="28"/>
          <w:szCs w:val="28"/>
          <w:lang w:val="bg-BG"/>
        </w:rPr>
        <w:t>ОСНОВНИ ИКОНОМИЧЕСКО – СОЦИАЛНИ ИНДИКАТОРИ НА МАКРОРАВНИЩЕ В САЩ</w:t>
      </w:r>
    </w:p>
    <w:p w14:paraId="77AED75F" w14:textId="18747B9D" w:rsidR="00ED0E15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GDP per capita (current US$)</w:t>
      </w:r>
    </w:p>
    <w:p w14:paraId="5499E00A" w14:textId="062AC687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GDP growth (annual %)</w:t>
      </w:r>
    </w:p>
    <w:p w14:paraId="00DDD898" w14:textId="0982FB05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Unemployment, total (% of total labor force)</w:t>
      </w:r>
    </w:p>
    <w:p w14:paraId="09CF6219" w14:textId="0178555C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Inflation, consumer prices (annual %)</w:t>
      </w:r>
    </w:p>
    <w:p w14:paraId="48671546" w14:textId="6916288B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Central government debt, total (% of GDP)</w:t>
      </w:r>
    </w:p>
    <w:p w14:paraId="2D05E82E" w14:textId="6B56D15C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Foreign direct investment, net inflows (% of GDP)</w:t>
      </w:r>
    </w:p>
    <w:p w14:paraId="38EB4F61" w14:textId="305C4128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Gini index</w:t>
      </w:r>
    </w:p>
    <w:p w14:paraId="50BA4BD2" w14:textId="43DDE8DE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Income share held by lowest 20%</w:t>
      </w:r>
    </w:p>
    <w:p w14:paraId="0B0541FF" w14:textId="2C6A6E4D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Renewable energy consumption (% of total final energy consumption)</w:t>
      </w:r>
    </w:p>
    <w:p w14:paraId="11BAA933" w14:textId="2CF0A4E9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Labor force participation rate, total (% of total population ages 15+)</w:t>
      </w:r>
    </w:p>
    <w:p w14:paraId="5D23E66C" w14:textId="05152D38" w:rsidR="00D60C84" w:rsidRPr="00BF2EA6" w:rsidRDefault="00D60C84" w:rsidP="00BF2E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EA6">
        <w:rPr>
          <w:rFonts w:ascii="Times New Roman" w:hAnsi="Times New Roman" w:cs="Times New Roman"/>
          <w:sz w:val="28"/>
          <w:szCs w:val="28"/>
        </w:rPr>
        <w:t>Stocks traded, total value (% of GDP)</w:t>
      </w:r>
    </w:p>
    <w:p w14:paraId="346A4A95" w14:textId="77777777" w:rsidR="000C4E99" w:rsidRPr="00BF2EA6" w:rsidRDefault="000C4E99" w:rsidP="00BF2E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4E5982D2" w14:textId="4A1FE06B" w:rsidR="000C4E99" w:rsidRPr="00BF2EA6" w:rsidRDefault="00BF2EA6" w:rsidP="00BF2E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BF2EA6">
        <w:rPr>
          <w:rFonts w:ascii="Times New Roman" w:hAnsi="Times New Roman" w:cs="Times New Roman"/>
          <w:b/>
          <w:bCs/>
          <w:sz w:val="28"/>
          <w:szCs w:val="28"/>
          <w:lang w:val="bg-BG"/>
        </w:rPr>
        <w:t>ПОЛИТИЧЕСКИ ИНДИКАТОРИ БАЗИРАНИ НА ДОПИТВАНИЯ В САЩ</w:t>
      </w:r>
    </w:p>
    <w:p w14:paraId="27676AD7" w14:textId="1B725D92" w:rsidR="000C4E99" w:rsidRPr="00BF2EA6" w:rsidRDefault="000C4E99" w:rsidP="00BF2E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hyperlink r:id="rId5" w:history="1">
        <w:r w:rsidRPr="00BF2EA6">
          <w:rPr>
            <w:rStyle w:val="Hyperlink"/>
            <w:rFonts w:ascii="Times New Roman" w:hAnsi="Times New Roman" w:cs="Times New Roman"/>
            <w:sz w:val="28"/>
            <w:szCs w:val="28"/>
          </w:rPr>
          <w:t>https://electionstudies.org/data-tools/anes-guide/</w:t>
        </w:r>
      </w:hyperlink>
      <w:r w:rsidRPr="00BF2E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D3C4D" w14:textId="0800E254" w:rsidR="000C4E99" w:rsidRPr="00BF2EA6" w:rsidRDefault="00BF2EA6" w:rsidP="00BF2E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hyperlink r:id="rId6" w:history="1">
        <w:r w:rsidRPr="00BF2EA6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https://freedomhouse.org/country/united-states/freedom-world/2024#PR</w:t>
        </w:r>
      </w:hyperlink>
      <w:r w:rsidRPr="00BF2EA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3B776D4" w14:textId="778877C1" w:rsidR="000C4E99" w:rsidRPr="00BF2EA6" w:rsidRDefault="000C4E99" w:rsidP="00BF2E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F2EA6">
        <w:rPr>
          <w:rFonts w:ascii="Times New Roman" w:hAnsi="Times New Roman" w:cs="Times New Roman"/>
          <w:b/>
          <w:bCs/>
          <w:sz w:val="28"/>
          <w:szCs w:val="28"/>
        </w:rPr>
        <w:t>Corruption Perceptions Index</w:t>
      </w:r>
      <w:r w:rsidRPr="00BF2EA6">
        <w:rPr>
          <w:rFonts w:ascii="Times New Roman" w:hAnsi="Times New Roman" w:cs="Times New Roman"/>
          <w:sz w:val="28"/>
          <w:szCs w:val="28"/>
        </w:rPr>
        <w:t xml:space="preserve"> from </w:t>
      </w:r>
      <w:hyperlink r:id="rId7" w:history="1">
        <w:r w:rsidR="00BF2EA6" w:rsidRPr="00BF2EA6">
          <w:rPr>
            <w:rStyle w:val="Hyperlink"/>
            <w:rFonts w:ascii="Times New Roman" w:hAnsi="Times New Roman" w:cs="Times New Roman"/>
            <w:sz w:val="28"/>
            <w:szCs w:val="28"/>
          </w:rPr>
          <w:t>https://www.transparency.org/</w:t>
        </w:r>
      </w:hyperlink>
    </w:p>
    <w:p w14:paraId="42C96D2D" w14:textId="77777777" w:rsidR="00BF2EA6" w:rsidRDefault="00BF2EA6" w:rsidP="000C4E99">
      <w:pPr>
        <w:rPr>
          <w:lang w:val="bg-BG"/>
        </w:rPr>
      </w:pPr>
    </w:p>
    <w:p w14:paraId="162DF6A9" w14:textId="5CC470E9" w:rsidR="00BF2EA6" w:rsidRPr="00BF2EA6" w:rsidRDefault="00BF2EA6" w:rsidP="000C4E99">
      <w:pPr>
        <w:rPr>
          <w:lang w:val="bg-BG"/>
        </w:rPr>
      </w:pPr>
    </w:p>
    <w:sectPr w:rsidR="00BF2EA6" w:rsidRPr="00BF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0647A"/>
    <w:multiLevelType w:val="hybridMultilevel"/>
    <w:tmpl w:val="BE8C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4283D"/>
    <w:multiLevelType w:val="hybridMultilevel"/>
    <w:tmpl w:val="C560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537">
    <w:abstractNumId w:val="0"/>
  </w:num>
  <w:num w:numId="2" w16cid:durableId="64123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23"/>
    <w:rsid w:val="000C4E99"/>
    <w:rsid w:val="00356F45"/>
    <w:rsid w:val="00404197"/>
    <w:rsid w:val="00652EF9"/>
    <w:rsid w:val="00897623"/>
    <w:rsid w:val="00BF2EA6"/>
    <w:rsid w:val="00D60C84"/>
    <w:rsid w:val="00ED0E15"/>
    <w:rsid w:val="00F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DC06"/>
  <w15:chartTrackingRefBased/>
  <w15:docId w15:val="{4E5A849A-4023-46C2-8B93-B4D03CA6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E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parenc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domhouse.org/country/united-states/freedom-world/2024#PR" TargetMode="External"/><Relationship Id="rId5" Type="http://schemas.openxmlformats.org/officeDocument/2006/relationships/hyperlink" Target="https://electionstudies.org/data-tools/anes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Raychev</dc:creator>
  <cp:keywords/>
  <dc:description/>
  <cp:lastModifiedBy>Stefan Raychev</cp:lastModifiedBy>
  <cp:revision>3</cp:revision>
  <dcterms:created xsi:type="dcterms:W3CDTF">2024-11-10T10:55:00Z</dcterms:created>
  <dcterms:modified xsi:type="dcterms:W3CDTF">2024-11-10T11:56:00Z</dcterms:modified>
</cp:coreProperties>
</file>