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4B0AF0" w:rsidRDefault="00564D62" w:rsidP="00D24CE3">
      <w:pPr>
        <w:rPr>
          <w:lang w:val="ro-RO"/>
        </w:rPr>
      </w:pPr>
      <w:r w:rsidRPr="004B0AF0">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1314B841" w:rsidR="00BB1A71" w:rsidRPr="004B0AF0" w:rsidRDefault="000E768F">
      <w:pPr>
        <w:pStyle w:val="SubTitle2"/>
        <w:spacing w:after="0"/>
        <w:rPr>
          <w:rFonts w:cs="Calibri"/>
          <w:lang w:val="ro-RO"/>
        </w:rPr>
      </w:pPr>
      <w:r>
        <w:rPr>
          <w:rFonts w:cs="Calibri"/>
          <w:lang w:val="ro-RO"/>
        </w:rPr>
        <w:t>Smart Parking – problema locurilor de parcare</w:t>
      </w:r>
    </w:p>
    <w:p w14:paraId="3207F656" w14:textId="77777777" w:rsidR="00BB1A71" w:rsidRPr="004B0AF0" w:rsidRDefault="00BB1A71">
      <w:pPr>
        <w:pStyle w:val="SubTitle2"/>
        <w:spacing w:after="0"/>
        <w:rPr>
          <w:lang w:val="ro-RO"/>
        </w:rPr>
      </w:pPr>
    </w:p>
    <w:p w14:paraId="76820187" w14:textId="382E8E3F" w:rsidR="00BB1A71" w:rsidRPr="004B0AF0" w:rsidRDefault="000E768F">
      <w:pPr>
        <w:pStyle w:val="SubTitle2"/>
        <w:spacing w:after="0"/>
        <w:rPr>
          <w:rFonts w:cs="Calibri"/>
          <w:lang w:val="ro-RO"/>
        </w:rPr>
      </w:pPr>
      <w:r>
        <w:rPr>
          <w:rFonts w:cs="Calibri"/>
          <w:lang w:val="ro-RO"/>
        </w:rPr>
        <w:t>Iasi,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495124A0"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 xml:space="preserve"> </w:t>
            </w:r>
            <w:r w:rsidR="000E768F">
              <w:rPr>
                <w:rFonts w:cs="Calibri"/>
                <w:b w:val="0"/>
                <w:bCs w:val="0"/>
                <w:kern w:val="0"/>
                <w:sz w:val="22"/>
                <w:szCs w:val="22"/>
                <w:lang w:val="ro-RO"/>
              </w:rPr>
              <w:t>34</w:t>
            </w:r>
            <w:r w:rsidRPr="004B0AF0">
              <w:rPr>
                <w:rFonts w:cs="Calibri"/>
                <w:b w:val="0"/>
                <w:bCs w:val="0"/>
                <w:kern w:val="0"/>
                <w:sz w:val="22"/>
                <w:szCs w:val="22"/>
                <w:lang w:val="ro-RO"/>
              </w:rPr>
              <w:t>%</w:t>
            </w: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0080E713" w:rsidR="00BB1A71" w:rsidRPr="004B0AF0" w:rsidRDefault="000E768F">
            <w:pPr>
              <w:pStyle w:val="Title"/>
              <w:spacing w:before="140" w:after="140"/>
              <w:rPr>
                <w:rFonts w:cs="Calibri"/>
                <w:b w:val="0"/>
                <w:bCs w:val="0"/>
                <w:kern w:val="0"/>
                <w:sz w:val="22"/>
                <w:szCs w:val="22"/>
                <w:lang w:val="ro-RO"/>
              </w:rPr>
            </w:pPr>
            <w:r>
              <w:rPr>
                <w:rFonts w:cs="Calibri"/>
                <w:b w:val="0"/>
                <w:bCs w:val="0"/>
                <w:kern w:val="0"/>
                <w:sz w:val="22"/>
                <w:szCs w:val="22"/>
                <w:lang w:val="ro-RO"/>
              </w:rPr>
              <w:t>33</w:t>
            </w:r>
            <w:r w:rsidR="00BB1A71" w:rsidRPr="004B0AF0">
              <w:rPr>
                <w:rFonts w:cs="Calibri"/>
                <w:b w:val="0"/>
                <w:bCs w:val="0"/>
                <w:kern w:val="0"/>
                <w:sz w:val="22"/>
                <w:szCs w:val="22"/>
                <w:lang w:val="ro-RO"/>
              </w:rPr>
              <w:t>%</w:t>
            </w: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014CC56E" w:rsidR="00BB1A71" w:rsidRPr="004B0AF0" w:rsidRDefault="000E768F">
            <w:pPr>
              <w:pStyle w:val="Title"/>
              <w:spacing w:before="140" w:after="140"/>
              <w:rPr>
                <w:rFonts w:cs="Calibri"/>
                <w:b w:val="0"/>
                <w:bCs w:val="0"/>
                <w:kern w:val="0"/>
                <w:sz w:val="22"/>
                <w:szCs w:val="22"/>
                <w:lang w:val="ro-RO"/>
              </w:rPr>
            </w:pPr>
            <w:r>
              <w:rPr>
                <w:rFonts w:cs="Calibri"/>
                <w:b w:val="0"/>
                <w:bCs w:val="0"/>
                <w:kern w:val="0"/>
                <w:sz w:val="22"/>
                <w:szCs w:val="22"/>
                <w:lang w:val="ro-RO"/>
              </w:rPr>
              <w:t>33</w:t>
            </w:r>
            <w:r w:rsidR="00BB1A71" w:rsidRPr="004B0AF0">
              <w:rPr>
                <w:rFonts w:cs="Calibri"/>
                <w:b w:val="0"/>
                <w:bCs w:val="0"/>
                <w:kern w:val="0"/>
                <w:sz w:val="22"/>
                <w:szCs w:val="22"/>
                <w:lang w:val="ro-RO"/>
              </w:rPr>
              <w:t>%</w:t>
            </w:r>
          </w:p>
        </w:tc>
      </w:tr>
      <w:tr w:rsidR="00BB1A71" w:rsidRPr="000E768F"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000000">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000000">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000000">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000000">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000000">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000000">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000000">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000000">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000000">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000000">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000000">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000000">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000000">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000000">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000000">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000000">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000000">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000000">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000000">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0E768F"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06DFB3E2">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Iasi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0E768F"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0E768F"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248389E" w:rsidR="00CC49C3" w:rsidRPr="00FD4F1B" w:rsidRDefault="00FD4F1B" w:rsidP="00861CCB">
            <w:pPr>
              <w:tabs>
                <w:tab w:val="left" w:pos="360"/>
              </w:tabs>
              <w:rPr>
                <w:sz w:val="20"/>
                <w:lang w:val="pt-PT"/>
              </w:rPr>
            </w:pPr>
            <w:r w:rsidRPr="00FD4F1B">
              <w:rPr>
                <w:sz w:val="20"/>
                <w:lang w:val="pt-PT"/>
              </w:rPr>
              <w:t>"Programul de Granturi pentru Inovare în Tehnologie Smart City"</w:t>
            </w:r>
          </w:p>
        </w:tc>
      </w:tr>
      <w:tr w:rsidR="00CC49C3" w:rsidRPr="000E768F"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408F2898" w:rsidR="00CC49C3" w:rsidRPr="00FD4F1B" w:rsidRDefault="00FD4F1B" w:rsidP="00FD4F1B">
            <w:pPr>
              <w:tabs>
                <w:tab w:val="left" w:pos="360"/>
              </w:tabs>
              <w:rPr>
                <w:sz w:val="20"/>
                <w:lang w:val="ro-RO"/>
              </w:rPr>
            </w:pPr>
            <w:r w:rsidRPr="00FD4F1B">
              <w:rPr>
                <w:sz w:val="20"/>
                <w:lang w:val="ro-RO"/>
              </w:rPr>
              <w:t>Prioritățile programului includ dezvoltarea de soluții inovatoare de smart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0E768F"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1A02BB1C" w:rsidR="00CC49C3" w:rsidRPr="004B0AF0" w:rsidRDefault="00FD4F1B" w:rsidP="00FD4F1B">
            <w:pPr>
              <w:tabs>
                <w:tab w:val="left" w:pos="360"/>
              </w:tabs>
              <w:rPr>
                <w:sz w:val="20"/>
                <w:lang w:val="ro-RO"/>
              </w:rPr>
            </w:pPr>
            <w:r w:rsidRPr="00FD4F1B">
              <w:rPr>
                <w:sz w:val="20"/>
                <w:lang w:val="ro-RO"/>
              </w:rPr>
              <w:t>Proiectul trebuie să se concentreze pe dezvoltarea unei soluții de smart parking cu impact pozitiv asupra mobilității urbane.</w:t>
            </w:r>
          </w:p>
        </w:tc>
      </w:tr>
      <w:tr w:rsidR="00CC49C3" w:rsidRPr="000E768F"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0E768F"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0E768F"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0E768F"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0E768F"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0E768F"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lastRenderedPageBreak/>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0E768F"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6C54A8E1">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Pr="004B0AF0"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505F8B6" w14:textId="6AA9DD9E" w:rsidR="008E4382" w:rsidRPr="004B0AF0"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6123461E" w14:textId="5BF516FD" w:rsidR="008E4382" w:rsidRPr="004B0AF0"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p>
    <w:p w14:paraId="2145CB3C" w14:textId="15CE1931" w:rsidR="008E4382" w:rsidRPr="004B0AF0"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0E768F"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6BF791F5"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1</w:t>
            </w:r>
          </w:p>
        </w:tc>
        <w:tc>
          <w:tcPr>
            <w:tcW w:w="1130" w:type="pct"/>
          </w:tcPr>
          <w:p w14:paraId="6E09E275" w14:textId="624B8464" w:rsidR="00F714D0" w:rsidRPr="004B0AF0" w:rsidRDefault="003517C2" w:rsidP="000A5A36">
            <w:pPr>
              <w:tabs>
                <w:tab w:val="left" w:pos="-720"/>
              </w:tabs>
              <w:suppressAutoHyphens/>
              <w:rPr>
                <w:i/>
                <w:sz w:val="20"/>
                <w:lang w:val="ro-RO"/>
              </w:rPr>
            </w:pPr>
            <w:r w:rsidRPr="004B0AF0">
              <w:rPr>
                <w:i/>
                <w:sz w:val="20"/>
                <w:lang w:val="ro-RO"/>
              </w:rPr>
              <w:t>Student I</w:t>
            </w:r>
          </w:p>
        </w:tc>
      </w:tr>
      <w:tr w:rsidR="00F714D0" w:rsidRPr="004B0AF0" w14:paraId="41DAFD66" w14:textId="77777777" w:rsidTr="003517C2">
        <w:tc>
          <w:tcPr>
            <w:tcW w:w="3870" w:type="pct"/>
          </w:tcPr>
          <w:p w14:paraId="49CFF0BF" w14:textId="175A5B67"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2</w:t>
            </w:r>
          </w:p>
        </w:tc>
        <w:tc>
          <w:tcPr>
            <w:tcW w:w="1130" w:type="pct"/>
          </w:tcPr>
          <w:p w14:paraId="2A2E00A2" w14:textId="7CD79105" w:rsidR="00F714D0" w:rsidRPr="004B0AF0" w:rsidRDefault="003517C2" w:rsidP="000A5A36">
            <w:pPr>
              <w:tabs>
                <w:tab w:val="left" w:pos="-720"/>
              </w:tabs>
              <w:suppressAutoHyphens/>
              <w:rPr>
                <w:b/>
                <w:i/>
                <w:sz w:val="20"/>
                <w:lang w:val="ro-RO"/>
              </w:rPr>
            </w:pPr>
            <w:r w:rsidRPr="004B0AF0">
              <w:rPr>
                <w:i/>
                <w:sz w:val="20"/>
                <w:lang w:val="ro-RO"/>
              </w:rPr>
              <w:t>Student I</w:t>
            </w:r>
          </w:p>
        </w:tc>
      </w:tr>
      <w:tr w:rsidR="003517C2" w:rsidRPr="004B0AF0" w14:paraId="360DE0F7" w14:textId="77777777" w:rsidTr="003517C2">
        <w:tc>
          <w:tcPr>
            <w:tcW w:w="3870" w:type="pct"/>
          </w:tcPr>
          <w:p w14:paraId="36641BEF" w14:textId="7614A732" w:rsidR="003517C2" w:rsidRPr="004B0AF0" w:rsidRDefault="003517C2" w:rsidP="003517C2">
            <w:pPr>
              <w:tabs>
                <w:tab w:val="left" w:pos="-720"/>
              </w:tabs>
              <w:suppressAutoHyphens/>
              <w:rPr>
                <w:i/>
                <w:sz w:val="20"/>
                <w:lang w:val="ro-RO"/>
              </w:rPr>
            </w:pPr>
            <w:r w:rsidRPr="004B0AF0">
              <w:rPr>
                <w:i/>
                <w:sz w:val="20"/>
                <w:lang w:val="ro-RO"/>
              </w:rPr>
              <w:t>…</w:t>
            </w:r>
          </w:p>
        </w:tc>
        <w:tc>
          <w:tcPr>
            <w:tcW w:w="1130" w:type="pct"/>
          </w:tcPr>
          <w:p w14:paraId="77A95424" w14:textId="0DC984BD" w:rsidR="003517C2" w:rsidRPr="004B0AF0" w:rsidRDefault="003517C2" w:rsidP="003517C2">
            <w:pPr>
              <w:tabs>
                <w:tab w:val="left" w:pos="-720"/>
              </w:tabs>
              <w:suppressAutoHyphens/>
              <w:rPr>
                <w:b/>
                <w:i/>
                <w:sz w:val="20"/>
                <w:lang w:val="ro-RO"/>
              </w:rPr>
            </w:pPr>
            <w:r w:rsidRPr="004B0AF0">
              <w:rPr>
                <w:b/>
                <w:i/>
                <w:sz w:val="20"/>
                <w:lang w:val="ro-RO"/>
              </w:rPr>
              <w:t>…</w:t>
            </w:r>
          </w:p>
        </w:tc>
      </w:tr>
      <w:tr w:rsidR="003517C2" w:rsidRPr="004B0AF0" w14:paraId="032049E9" w14:textId="77777777" w:rsidTr="003517C2">
        <w:tc>
          <w:tcPr>
            <w:tcW w:w="3870" w:type="pct"/>
          </w:tcPr>
          <w:p w14:paraId="4D3933EF" w14:textId="108E5BA3" w:rsidR="003517C2" w:rsidRPr="004B0AF0" w:rsidRDefault="003517C2" w:rsidP="003517C2">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n</w:t>
            </w:r>
          </w:p>
        </w:tc>
        <w:tc>
          <w:tcPr>
            <w:tcW w:w="1130" w:type="pct"/>
          </w:tcPr>
          <w:p w14:paraId="1C83B0BF" w14:textId="28658862" w:rsidR="003517C2" w:rsidRPr="004B0AF0" w:rsidRDefault="003517C2" w:rsidP="003517C2">
            <w:pPr>
              <w:tabs>
                <w:tab w:val="left" w:pos="-720"/>
              </w:tabs>
              <w:suppressAutoHyphens/>
              <w:rPr>
                <w:b/>
                <w:i/>
                <w:sz w:val="20"/>
                <w:lang w:val="ro-RO"/>
              </w:rPr>
            </w:pPr>
            <w:r w:rsidRPr="004B0AF0">
              <w:rPr>
                <w:i/>
                <w:sz w:val="20"/>
                <w:lang w:val="ro-RO"/>
              </w:rPr>
              <w:t>Student IV</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0E768F"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0E768F"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78DD28E4" w:rsidR="003517C2" w:rsidRPr="004B0AF0" w:rsidRDefault="003517C2" w:rsidP="003517C2">
            <w:pPr>
              <w:tabs>
                <w:tab w:val="left" w:pos="-720"/>
              </w:tabs>
              <w:suppressAutoHyphens/>
              <w:rPr>
                <w:i/>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1</w:t>
            </w:r>
          </w:p>
        </w:tc>
        <w:tc>
          <w:tcPr>
            <w:tcW w:w="3651" w:type="dxa"/>
          </w:tcPr>
          <w:p w14:paraId="238D3054" w14:textId="7E383666" w:rsidR="003517C2" w:rsidRPr="004B0AF0" w:rsidRDefault="003517C2" w:rsidP="003517C2">
            <w:pPr>
              <w:tabs>
                <w:tab w:val="left" w:pos="-720"/>
              </w:tabs>
              <w:suppressAutoHyphens/>
              <w:rPr>
                <w:i/>
                <w:sz w:val="20"/>
                <w:lang w:val="ro-RO"/>
              </w:rPr>
            </w:pPr>
            <w:r w:rsidRPr="004B0AF0">
              <w:rPr>
                <w:i/>
                <w:sz w:val="20"/>
                <w:lang w:val="ro-RO"/>
              </w:rPr>
              <w:t>Persoane/grupuri afectate de efectul 1</w:t>
            </w:r>
          </w:p>
        </w:tc>
        <w:tc>
          <w:tcPr>
            <w:tcW w:w="2517" w:type="dxa"/>
          </w:tcPr>
          <w:p w14:paraId="7A83C707" w14:textId="50FF3895" w:rsidR="003517C2" w:rsidRPr="004B0AF0" w:rsidRDefault="003517C2" w:rsidP="003517C2">
            <w:pPr>
              <w:tabs>
                <w:tab w:val="left" w:pos="-720"/>
              </w:tabs>
              <w:suppressAutoHyphens/>
              <w:rPr>
                <w:b/>
                <w:sz w:val="20"/>
                <w:lang w:val="ro-RO"/>
              </w:rPr>
            </w:pPr>
            <w:r w:rsidRPr="004B0AF0">
              <w:rPr>
                <w:i/>
                <w:sz w:val="20"/>
                <w:lang w:val="ro-RO"/>
              </w:rPr>
              <w:t>Student I</w:t>
            </w:r>
          </w:p>
        </w:tc>
      </w:tr>
      <w:tr w:rsidR="003517C2" w:rsidRPr="004B0AF0" w14:paraId="2410E69E" w14:textId="77777777" w:rsidTr="003517C2">
        <w:tc>
          <w:tcPr>
            <w:tcW w:w="3715" w:type="dxa"/>
          </w:tcPr>
          <w:p w14:paraId="75F01447" w14:textId="7E159E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2</w:t>
            </w:r>
          </w:p>
        </w:tc>
        <w:tc>
          <w:tcPr>
            <w:tcW w:w="3651" w:type="dxa"/>
          </w:tcPr>
          <w:p w14:paraId="1646D0D8" w14:textId="7B80E399" w:rsidR="003517C2" w:rsidRPr="004B0AF0" w:rsidRDefault="003517C2" w:rsidP="003517C2">
            <w:pPr>
              <w:tabs>
                <w:tab w:val="left" w:pos="-720"/>
              </w:tabs>
              <w:suppressAutoHyphens/>
              <w:rPr>
                <w:sz w:val="20"/>
                <w:lang w:val="ro-RO"/>
              </w:rPr>
            </w:pPr>
            <w:r w:rsidRPr="004B0AF0">
              <w:rPr>
                <w:i/>
                <w:sz w:val="20"/>
                <w:lang w:val="ro-RO"/>
              </w:rPr>
              <w:t>Persoane/grupuri afectate de efectul 2</w:t>
            </w:r>
          </w:p>
        </w:tc>
        <w:tc>
          <w:tcPr>
            <w:tcW w:w="2517" w:type="dxa"/>
          </w:tcPr>
          <w:p w14:paraId="35C6BB6C" w14:textId="101213FA"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317A763C" w14:textId="77777777" w:rsidTr="003517C2">
        <w:tc>
          <w:tcPr>
            <w:tcW w:w="3715" w:type="dxa"/>
          </w:tcPr>
          <w:p w14:paraId="376C00B5" w14:textId="2A86858E" w:rsidR="003517C2" w:rsidRPr="004B0AF0" w:rsidRDefault="003517C2" w:rsidP="003517C2">
            <w:pPr>
              <w:tabs>
                <w:tab w:val="left" w:pos="-720"/>
              </w:tabs>
              <w:suppressAutoHyphens/>
              <w:rPr>
                <w:b/>
                <w:sz w:val="20"/>
                <w:lang w:val="ro-RO"/>
              </w:rPr>
            </w:pPr>
            <w:r w:rsidRPr="004B0AF0">
              <w:rPr>
                <w:b/>
                <w:i/>
                <w:sz w:val="20"/>
                <w:lang w:val="ro-RO"/>
              </w:rPr>
              <w:t>…</w:t>
            </w:r>
          </w:p>
        </w:tc>
        <w:tc>
          <w:tcPr>
            <w:tcW w:w="3651" w:type="dxa"/>
          </w:tcPr>
          <w:p w14:paraId="4563FA44" w14:textId="6B807C2F" w:rsidR="003517C2" w:rsidRPr="004B0AF0" w:rsidRDefault="003517C2" w:rsidP="003517C2">
            <w:pPr>
              <w:tabs>
                <w:tab w:val="left" w:pos="-720"/>
              </w:tabs>
              <w:suppressAutoHyphens/>
              <w:rPr>
                <w:b/>
                <w:sz w:val="20"/>
                <w:lang w:val="ro-RO"/>
              </w:rPr>
            </w:pPr>
            <w:r w:rsidRPr="004B0AF0">
              <w:rPr>
                <w:b/>
                <w:i/>
                <w:sz w:val="20"/>
                <w:lang w:val="ro-RO"/>
              </w:rPr>
              <w:t>…</w:t>
            </w:r>
          </w:p>
        </w:tc>
        <w:tc>
          <w:tcPr>
            <w:tcW w:w="2517" w:type="dxa"/>
          </w:tcPr>
          <w:p w14:paraId="2784ECBA" w14:textId="7F2B2CB0"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7BDA69E7" w14:textId="77777777" w:rsidTr="003517C2">
        <w:tc>
          <w:tcPr>
            <w:tcW w:w="3715" w:type="dxa"/>
          </w:tcPr>
          <w:p w14:paraId="48A209A5" w14:textId="3D1D06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n</w:t>
            </w:r>
          </w:p>
        </w:tc>
        <w:tc>
          <w:tcPr>
            <w:tcW w:w="3651" w:type="dxa"/>
          </w:tcPr>
          <w:p w14:paraId="0B58D8C9" w14:textId="1BF9B017" w:rsidR="003517C2" w:rsidRPr="004B0AF0" w:rsidRDefault="003517C2" w:rsidP="003517C2">
            <w:pPr>
              <w:tabs>
                <w:tab w:val="left" w:pos="-720"/>
              </w:tabs>
              <w:suppressAutoHyphens/>
              <w:rPr>
                <w:sz w:val="20"/>
                <w:lang w:val="ro-RO"/>
              </w:rPr>
            </w:pPr>
            <w:r w:rsidRPr="004B0AF0">
              <w:rPr>
                <w:i/>
                <w:sz w:val="20"/>
                <w:lang w:val="ro-RO"/>
              </w:rPr>
              <w:t>Persoane/grupuri afectate de efectul n</w:t>
            </w:r>
          </w:p>
        </w:tc>
        <w:tc>
          <w:tcPr>
            <w:tcW w:w="2517" w:type="dxa"/>
          </w:tcPr>
          <w:p w14:paraId="6A814253" w14:textId="79035648" w:rsidR="003517C2" w:rsidRPr="004B0AF0" w:rsidRDefault="003517C2" w:rsidP="003517C2">
            <w:pPr>
              <w:tabs>
                <w:tab w:val="left" w:pos="-720"/>
              </w:tabs>
              <w:suppressAutoHyphens/>
              <w:rPr>
                <w:b/>
                <w:sz w:val="20"/>
                <w:lang w:val="ro-RO"/>
              </w:rPr>
            </w:pPr>
            <w:r w:rsidRPr="004B0AF0">
              <w:rPr>
                <w:i/>
                <w:sz w:val="20"/>
                <w:lang w:val="ro-RO"/>
              </w:rPr>
              <w:t>Student IV</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Pr="004B0AF0"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0" w:type="auto"/>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2126"/>
        <w:gridCol w:w="2125"/>
        <w:gridCol w:w="2125"/>
      </w:tblGrid>
      <w:tr w:rsidR="007A02AB" w:rsidRPr="004B0AF0" w14:paraId="617867A7" w14:textId="77777777" w:rsidTr="003517C2">
        <w:tc>
          <w:tcPr>
            <w:tcW w:w="3516" w:type="dxa"/>
            <w:shd w:val="clear" w:color="auto" w:fill="auto"/>
            <w:vAlign w:val="center"/>
          </w:tcPr>
          <w:p w14:paraId="089A0CDF" w14:textId="169B8E74" w:rsidR="007A02AB" w:rsidRPr="004B0AF0" w:rsidRDefault="008A361F">
            <w:pPr>
              <w:tabs>
                <w:tab w:val="left" w:pos="-720"/>
              </w:tabs>
              <w:suppressAutoHyphens/>
              <w:jc w:val="center"/>
              <w:rPr>
                <w:sz w:val="20"/>
                <w:lang w:val="ro-RO"/>
              </w:rPr>
            </w:pPr>
            <w:r w:rsidRPr="004B0AF0">
              <w:rPr>
                <w:b/>
                <w:sz w:val="20"/>
                <w:lang w:val="ro-RO"/>
              </w:rPr>
              <w:t>Elemente de analiz</w:t>
            </w:r>
            <w:r w:rsidR="000A5A36" w:rsidRPr="004B0AF0">
              <w:rPr>
                <w:b/>
                <w:sz w:val="20"/>
                <w:lang w:val="ro-RO"/>
              </w:rPr>
              <w:t>ă</w:t>
            </w:r>
            <w:r w:rsidRPr="004B0AF0">
              <w:rPr>
                <w:sz w:val="20"/>
                <w:lang w:val="ro-RO"/>
              </w:rPr>
              <w:t xml:space="preserve"> </w:t>
            </w:r>
            <w:r w:rsidRPr="004B0AF0">
              <w:rPr>
                <w:sz w:val="20"/>
                <w:lang w:val="ro-RO"/>
              </w:rPr>
              <w:br/>
              <w:t>(se selecteaz</w:t>
            </w:r>
            <w:r w:rsidR="000A5A36" w:rsidRPr="004B0AF0">
              <w:rPr>
                <w:sz w:val="20"/>
                <w:lang w:val="ro-RO"/>
              </w:rPr>
              <w:t>ă</w:t>
            </w:r>
            <w:r w:rsidRPr="004B0AF0">
              <w:rPr>
                <w:sz w:val="20"/>
                <w:lang w:val="ro-RO"/>
              </w:rPr>
              <w:t xml:space="preserve"> cele care sunt relevante </w:t>
            </w:r>
            <w:r w:rsidR="003B7049" w:rsidRPr="004B0AF0">
              <w:rPr>
                <w:sz w:val="20"/>
                <w:lang w:val="ro-RO"/>
              </w:rPr>
              <w:t xml:space="preserve">pentru </w:t>
            </w:r>
            <w:r w:rsidRPr="004B0AF0">
              <w:rPr>
                <w:sz w:val="20"/>
                <w:lang w:val="ro-RO"/>
              </w:rPr>
              <w:t>domeniul proiectului)</w:t>
            </w:r>
          </w:p>
        </w:tc>
        <w:tc>
          <w:tcPr>
            <w:tcW w:w="2126" w:type="dxa"/>
            <w:shd w:val="clear" w:color="auto" w:fill="auto"/>
            <w:vAlign w:val="center"/>
          </w:tcPr>
          <w:p w14:paraId="18EC8042" w14:textId="1315C16D"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1</w:t>
            </w:r>
          </w:p>
        </w:tc>
        <w:tc>
          <w:tcPr>
            <w:tcW w:w="2125" w:type="dxa"/>
            <w:shd w:val="clear" w:color="auto" w:fill="auto"/>
            <w:vAlign w:val="center"/>
          </w:tcPr>
          <w:p w14:paraId="44013520" w14:textId="50E1FD49"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2</w:t>
            </w:r>
          </w:p>
        </w:tc>
        <w:tc>
          <w:tcPr>
            <w:tcW w:w="2125" w:type="dxa"/>
            <w:shd w:val="clear" w:color="auto" w:fill="auto"/>
            <w:vAlign w:val="center"/>
          </w:tcPr>
          <w:p w14:paraId="7D5FDB99" w14:textId="18CDECC2"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n</w:t>
            </w:r>
          </w:p>
        </w:tc>
      </w:tr>
      <w:tr w:rsidR="003517C2" w:rsidRPr="000E768F" w14:paraId="35243AFD" w14:textId="77777777" w:rsidTr="003517C2">
        <w:tc>
          <w:tcPr>
            <w:tcW w:w="3516" w:type="dxa"/>
            <w:shd w:val="clear" w:color="auto" w:fill="auto"/>
          </w:tcPr>
          <w:p w14:paraId="632D613C" w14:textId="7756707D" w:rsidR="003517C2" w:rsidRPr="004B0AF0" w:rsidRDefault="003517C2" w:rsidP="003517C2">
            <w:pPr>
              <w:tabs>
                <w:tab w:val="left" w:pos="-720"/>
              </w:tabs>
              <w:suppressAutoHyphens/>
              <w:jc w:val="left"/>
              <w:rPr>
                <w:sz w:val="20"/>
                <w:lang w:val="ro-RO"/>
              </w:rPr>
            </w:pPr>
            <w:r w:rsidRPr="004B0AF0">
              <w:rPr>
                <w:sz w:val="20"/>
                <w:lang w:val="ro-RO"/>
              </w:rPr>
              <w:t>Fezabilitatea economic</w:t>
            </w:r>
            <w:r w:rsidR="000A5A36" w:rsidRPr="004B0AF0">
              <w:rPr>
                <w:sz w:val="20"/>
                <w:lang w:val="ro-RO"/>
              </w:rPr>
              <w:t>ă</w:t>
            </w:r>
            <w:r w:rsidRPr="004B0AF0">
              <w:rPr>
                <w:sz w:val="20"/>
                <w:lang w:val="ro-RO"/>
              </w:rPr>
              <w:t xml:space="preserve"> (finan</w:t>
            </w:r>
            <w:r w:rsidR="000A5A36" w:rsidRPr="004B0AF0">
              <w:rPr>
                <w:sz w:val="20"/>
                <w:lang w:val="ro-RO"/>
              </w:rPr>
              <w:t>ț</w:t>
            </w:r>
            <w:r w:rsidRPr="004B0AF0">
              <w:rPr>
                <w:sz w:val="20"/>
                <w:lang w:val="ro-RO"/>
              </w:rPr>
              <w:t>are, resurse financiare proprii, profit generat, pierderi înregistrate etc.)</w:t>
            </w:r>
          </w:p>
        </w:tc>
        <w:tc>
          <w:tcPr>
            <w:tcW w:w="2126" w:type="dxa"/>
            <w:shd w:val="clear" w:color="auto" w:fill="auto"/>
            <w:vAlign w:val="center"/>
          </w:tcPr>
          <w:p w14:paraId="5EF82664" w14:textId="3D4EEB20" w:rsidR="003517C2" w:rsidRPr="004B0AF0" w:rsidRDefault="003517C2" w:rsidP="003517C2">
            <w:pPr>
              <w:tabs>
                <w:tab w:val="left" w:pos="-720"/>
              </w:tabs>
              <w:suppressAutoHyphens/>
              <w:jc w:val="center"/>
              <w:rPr>
                <w:i/>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1</w:t>
            </w:r>
          </w:p>
        </w:tc>
        <w:tc>
          <w:tcPr>
            <w:tcW w:w="2125" w:type="dxa"/>
            <w:shd w:val="clear" w:color="auto" w:fill="auto"/>
            <w:vAlign w:val="center"/>
          </w:tcPr>
          <w:p w14:paraId="70E5C43C" w14:textId="4C89233C"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2</w:t>
            </w:r>
          </w:p>
        </w:tc>
        <w:tc>
          <w:tcPr>
            <w:tcW w:w="2125" w:type="dxa"/>
            <w:shd w:val="clear" w:color="auto" w:fill="auto"/>
            <w:vAlign w:val="center"/>
          </w:tcPr>
          <w:p w14:paraId="39A61FF1" w14:textId="25679F08"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n</w:t>
            </w:r>
          </w:p>
        </w:tc>
      </w:tr>
      <w:tr w:rsidR="003517C2" w:rsidRPr="000E768F" w14:paraId="01F18AD7" w14:textId="77777777" w:rsidTr="003517C2">
        <w:tc>
          <w:tcPr>
            <w:tcW w:w="3516" w:type="dxa"/>
            <w:shd w:val="clear" w:color="auto" w:fill="auto"/>
          </w:tcPr>
          <w:p w14:paraId="49F7DEF7" w14:textId="4F10E118" w:rsidR="003517C2" w:rsidRPr="004B0AF0" w:rsidRDefault="003517C2" w:rsidP="003517C2">
            <w:pPr>
              <w:tabs>
                <w:tab w:val="left" w:pos="-720"/>
              </w:tabs>
              <w:suppressAutoHyphens/>
              <w:jc w:val="left"/>
              <w:rPr>
                <w:sz w:val="20"/>
                <w:lang w:val="ro-RO"/>
              </w:rPr>
            </w:pPr>
            <w:r w:rsidRPr="004B0AF0">
              <w:rPr>
                <w:sz w:val="20"/>
                <w:lang w:val="ro-RO"/>
              </w:rPr>
              <w:t>Fezabilitatea resurselor (resurse existente, resurse posibil de atras f</w:t>
            </w:r>
            <w:r w:rsidR="000A5A36" w:rsidRPr="004B0AF0">
              <w:rPr>
                <w:sz w:val="20"/>
                <w:lang w:val="ro-RO"/>
              </w:rPr>
              <w:t>ă</w:t>
            </w:r>
            <w:r w:rsidRPr="004B0AF0">
              <w:rPr>
                <w:sz w:val="20"/>
                <w:lang w:val="ro-RO"/>
              </w:rPr>
              <w:t>r</w:t>
            </w:r>
            <w:r w:rsidR="000A5A36" w:rsidRPr="004B0AF0">
              <w:rPr>
                <w:sz w:val="20"/>
                <w:lang w:val="ro-RO"/>
              </w:rPr>
              <w:t>ă</w:t>
            </w:r>
            <w:r w:rsidRPr="004B0AF0">
              <w:rPr>
                <w:sz w:val="20"/>
                <w:lang w:val="ro-RO"/>
              </w:rPr>
              <w:t xml:space="preserve"> costuri suplimentare etc.)</w:t>
            </w:r>
          </w:p>
        </w:tc>
        <w:tc>
          <w:tcPr>
            <w:tcW w:w="2126" w:type="dxa"/>
            <w:shd w:val="clear" w:color="auto" w:fill="auto"/>
            <w:vAlign w:val="center"/>
          </w:tcPr>
          <w:p w14:paraId="45318884" w14:textId="7D7EA14F"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184F012E" w14:textId="487EC870"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29ECF14B" w14:textId="1A2F172E"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n</w:t>
            </w:r>
          </w:p>
        </w:tc>
      </w:tr>
      <w:tr w:rsidR="003517C2" w:rsidRPr="004B0AF0" w14:paraId="2B5DAE14" w14:textId="77777777" w:rsidTr="003517C2">
        <w:tc>
          <w:tcPr>
            <w:tcW w:w="3516" w:type="dxa"/>
            <w:shd w:val="clear" w:color="auto" w:fill="auto"/>
          </w:tcPr>
          <w:p w14:paraId="2A67FD40" w14:textId="1F869385" w:rsidR="003517C2" w:rsidRPr="004B0AF0" w:rsidRDefault="003517C2" w:rsidP="003517C2">
            <w:pPr>
              <w:tabs>
                <w:tab w:val="left" w:pos="-720"/>
              </w:tabs>
              <w:suppressAutoHyphens/>
              <w:jc w:val="left"/>
              <w:rPr>
                <w:sz w:val="20"/>
                <w:lang w:val="ro-RO"/>
              </w:rPr>
            </w:pPr>
            <w:r w:rsidRPr="004B0AF0">
              <w:rPr>
                <w:sz w:val="20"/>
                <w:lang w:val="ro-RO"/>
              </w:rPr>
              <w:t>Fezabilitatea tehnic</w:t>
            </w:r>
            <w:r w:rsidR="000A5A36" w:rsidRPr="004B0AF0">
              <w:rPr>
                <w:sz w:val="20"/>
                <w:lang w:val="ro-RO"/>
              </w:rPr>
              <w:t>ă</w:t>
            </w:r>
            <w:r w:rsidRPr="004B0AF0">
              <w:rPr>
                <w:sz w:val="20"/>
                <w:lang w:val="ro-RO"/>
              </w:rPr>
              <w:t xml:space="preserve"> (solu</w:t>
            </w:r>
            <w:r w:rsidR="000A5A36" w:rsidRPr="004B0AF0">
              <w:rPr>
                <w:sz w:val="20"/>
                <w:lang w:val="ro-RO"/>
              </w:rPr>
              <w:t>ț</w:t>
            </w:r>
            <w:r w:rsidRPr="004B0AF0">
              <w:rPr>
                <w:sz w:val="20"/>
                <w:lang w:val="ro-RO"/>
              </w:rPr>
              <w:t>ie tehnologic</w:t>
            </w:r>
            <w:r w:rsidR="000A5A36" w:rsidRPr="004B0AF0">
              <w:rPr>
                <w:sz w:val="20"/>
                <w:lang w:val="ro-RO"/>
              </w:rPr>
              <w:t>ă</w:t>
            </w:r>
            <w:r w:rsidRPr="004B0AF0">
              <w:rPr>
                <w:sz w:val="20"/>
                <w:lang w:val="ro-RO"/>
              </w:rPr>
              <w:t xml:space="preserve"> testat</w:t>
            </w:r>
            <w:r w:rsidR="000A5A36" w:rsidRPr="004B0AF0">
              <w:rPr>
                <w:sz w:val="20"/>
                <w:lang w:val="ro-RO"/>
              </w:rPr>
              <w:t>ă</w:t>
            </w:r>
            <w:r w:rsidRPr="004B0AF0">
              <w:rPr>
                <w:sz w:val="20"/>
                <w:lang w:val="ro-RO"/>
              </w:rPr>
              <w:t xml:space="preserve"> pe pia</w:t>
            </w:r>
            <w:r w:rsidR="000A5A36" w:rsidRPr="004B0AF0">
              <w:rPr>
                <w:sz w:val="20"/>
                <w:lang w:val="ro-RO"/>
              </w:rPr>
              <w:t>ță</w:t>
            </w:r>
            <w:r w:rsidRPr="004B0AF0">
              <w:rPr>
                <w:sz w:val="20"/>
                <w:lang w:val="ro-RO"/>
              </w:rPr>
              <w:t>, posibilitatea realiz</w:t>
            </w:r>
            <w:r w:rsidR="000A5A36" w:rsidRPr="004B0AF0">
              <w:rPr>
                <w:sz w:val="20"/>
                <w:lang w:val="ro-RO"/>
              </w:rPr>
              <w:t>ă</w:t>
            </w:r>
            <w:r w:rsidRPr="004B0AF0">
              <w:rPr>
                <w:sz w:val="20"/>
                <w:lang w:val="ro-RO"/>
              </w:rPr>
              <w:t>rii interne a modelului de lucru, posibilitatea atragerii de exper</w:t>
            </w:r>
            <w:r w:rsidR="000A5A36" w:rsidRPr="004B0AF0">
              <w:rPr>
                <w:sz w:val="20"/>
                <w:lang w:val="ro-RO"/>
              </w:rPr>
              <w:t>ț</w:t>
            </w:r>
            <w:r w:rsidRPr="004B0AF0">
              <w:rPr>
                <w:sz w:val="20"/>
                <w:lang w:val="ro-RO"/>
              </w:rPr>
              <w:t xml:space="preserve">i pentru a lucra la proiect etc.) </w:t>
            </w:r>
          </w:p>
        </w:tc>
        <w:tc>
          <w:tcPr>
            <w:tcW w:w="2126" w:type="dxa"/>
            <w:shd w:val="clear" w:color="auto" w:fill="auto"/>
            <w:vAlign w:val="center"/>
          </w:tcPr>
          <w:p w14:paraId="726B3AFE" w14:textId="7B98C1F8"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6C322B4" w14:textId="37AE24BF"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71713C1" w14:textId="11B9725F"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0DEE2E7F" w14:textId="77777777" w:rsidTr="003517C2">
        <w:tc>
          <w:tcPr>
            <w:tcW w:w="3516" w:type="dxa"/>
            <w:shd w:val="clear" w:color="auto" w:fill="auto"/>
          </w:tcPr>
          <w:p w14:paraId="43EBFC5F" w14:textId="1777F5C6" w:rsidR="003517C2" w:rsidRPr="004B0AF0" w:rsidRDefault="003517C2" w:rsidP="003517C2">
            <w:pPr>
              <w:tabs>
                <w:tab w:val="left" w:pos="-720"/>
              </w:tabs>
              <w:suppressAutoHyphens/>
              <w:jc w:val="left"/>
              <w:rPr>
                <w:sz w:val="20"/>
                <w:lang w:val="ro-RO"/>
              </w:rPr>
            </w:pPr>
            <w:r w:rsidRPr="004B0AF0">
              <w:rPr>
                <w:sz w:val="20"/>
                <w:lang w:val="ro-RO"/>
              </w:rPr>
              <w:t>Fezabilitatea de mediu (grad de poluare, modificare habitat, necesitatea modific</w:t>
            </w:r>
            <w:r w:rsidR="000A5A36" w:rsidRPr="004B0AF0">
              <w:rPr>
                <w:sz w:val="20"/>
                <w:lang w:val="ro-RO"/>
              </w:rPr>
              <w:t>ă</w:t>
            </w:r>
            <w:r w:rsidRPr="004B0AF0">
              <w:rPr>
                <w:sz w:val="20"/>
                <w:lang w:val="ro-RO"/>
              </w:rPr>
              <w:t>rii anumitor zone geografice etc.)</w:t>
            </w:r>
          </w:p>
        </w:tc>
        <w:tc>
          <w:tcPr>
            <w:tcW w:w="2126" w:type="dxa"/>
            <w:shd w:val="clear" w:color="auto" w:fill="auto"/>
            <w:vAlign w:val="center"/>
          </w:tcPr>
          <w:p w14:paraId="4F3DB0D0" w14:textId="76F3A1B7"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B4EF69" w14:textId="7B8FEED9"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4514C70" w14:textId="5BCB0752"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7A1D0E01" w14:textId="77777777" w:rsidTr="003517C2">
        <w:tc>
          <w:tcPr>
            <w:tcW w:w="3516" w:type="dxa"/>
            <w:shd w:val="clear" w:color="auto" w:fill="auto"/>
          </w:tcPr>
          <w:p w14:paraId="057A6E65" w14:textId="2A6FF52B" w:rsidR="003517C2" w:rsidRPr="004B0AF0" w:rsidRDefault="003517C2"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2126" w:type="dxa"/>
            <w:shd w:val="clear" w:color="auto" w:fill="auto"/>
            <w:vAlign w:val="center"/>
          </w:tcPr>
          <w:p w14:paraId="44E9CB45" w14:textId="6C469E02"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827E0D8" w14:textId="6C28A7B0"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E9A2F3" w14:textId="6EB5F99B"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0E768F" w14:paraId="183CFE2C" w14:textId="77777777" w:rsidTr="003517C2">
        <w:tc>
          <w:tcPr>
            <w:tcW w:w="3516" w:type="dxa"/>
            <w:shd w:val="clear" w:color="auto" w:fill="auto"/>
          </w:tcPr>
          <w:p w14:paraId="47AF3260" w14:textId="0B9CE81A" w:rsidR="003517C2" w:rsidRPr="004B0AF0" w:rsidRDefault="003517C2" w:rsidP="003517C2">
            <w:pPr>
              <w:tabs>
                <w:tab w:val="left" w:pos="-720"/>
              </w:tabs>
              <w:suppressAutoHyphens/>
              <w:jc w:val="left"/>
              <w:rPr>
                <w:sz w:val="20"/>
                <w:lang w:val="ro-RO"/>
              </w:rPr>
            </w:pPr>
            <w:r w:rsidRPr="004B0AF0">
              <w:rPr>
                <w:sz w:val="20"/>
                <w:lang w:val="ro-RO"/>
              </w:rPr>
              <w:t>Fezabilitatea timpului (capacitatea proiectului de a-si atinge scopul pe durata implement</w:t>
            </w:r>
            <w:r w:rsidR="000A5A36" w:rsidRPr="004B0AF0">
              <w:rPr>
                <w:sz w:val="20"/>
                <w:lang w:val="ro-RO"/>
              </w:rPr>
              <w:t>ă</w:t>
            </w:r>
            <w:r w:rsidRPr="004B0AF0">
              <w:rPr>
                <w:sz w:val="20"/>
                <w:lang w:val="ro-RO"/>
              </w:rPr>
              <w:t>rii sale, în timp util)</w:t>
            </w:r>
          </w:p>
        </w:tc>
        <w:tc>
          <w:tcPr>
            <w:tcW w:w="2126" w:type="dxa"/>
            <w:shd w:val="clear" w:color="auto" w:fill="auto"/>
            <w:vAlign w:val="center"/>
          </w:tcPr>
          <w:p w14:paraId="272C6A03" w14:textId="348888E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6DEBC676" w14:textId="698764EB"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092980C0" w14:textId="0AC8139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0E768F"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0E768F"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lastRenderedPageBreak/>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Pr="004B0AF0" w:rsidRDefault="00BB1A71">
      <w:pPr>
        <w:tabs>
          <w:tab w:val="left" w:pos="-720"/>
        </w:tabs>
        <w:suppressAutoHyphens/>
        <w:ind w:left="270" w:hanging="270"/>
        <w:rPr>
          <w:i/>
          <w:szCs w:val="22"/>
          <w:lang w:val="ro-RO"/>
        </w:rPr>
      </w:pP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4B0AF0">
        <w:rPr>
          <w:lang w:val="ro-RO"/>
        </w:rPr>
        <w:t>Identificarea</w:t>
      </w:r>
      <w:r w:rsidR="00215F3A" w:rsidRPr="004B0AF0">
        <w:rPr>
          <w:lang w:val="ro-RO"/>
        </w:rPr>
        <w:t xml:space="preserve"> </w:t>
      </w:r>
      <w:r w:rsidRPr="004B0AF0">
        <w:rPr>
          <w:lang w:val="ro-RO"/>
        </w:rPr>
        <w:t>beneficiarilor direc</w:t>
      </w:r>
      <w:r w:rsidR="000A5A36" w:rsidRPr="004B0AF0">
        <w:rPr>
          <w:lang w:val="ro-RO"/>
        </w:rPr>
        <w:t>ț</w:t>
      </w:r>
      <w:r w:rsidRPr="004B0AF0">
        <w:rPr>
          <w:lang w:val="ro-RO"/>
        </w:rPr>
        <w:t xml:space="preserve">i </w:t>
      </w:r>
      <w:r w:rsidR="000A5A36" w:rsidRPr="004B0AF0">
        <w:rPr>
          <w:lang w:val="ro-RO"/>
        </w:rPr>
        <w:t>ș</w:t>
      </w:r>
      <w:r w:rsidRPr="004B0AF0">
        <w:rPr>
          <w:lang w:val="ro-RO"/>
        </w:rPr>
        <w:t>i/sau a grupurilor-</w:t>
      </w:r>
      <w:r w:rsidR="000A5A36" w:rsidRPr="004B0AF0">
        <w:rPr>
          <w:lang w:val="ro-RO"/>
        </w:rPr>
        <w:t>ț</w:t>
      </w:r>
      <w:r w:rsidRPr="004B0AF0">
        <w:rPr>
          <w:lang w:val="ro-RO"/>
        </w:rPr>
        <w:t>int</w:t>
      </w:r>
      <w:r w:rsidR="000A5A36" w:rsidRPr="004B0AF0">
        <w:rPr>
          <w:lang w:val="ro-RO"/>
        </w:rPr>
        <w:t>ă</w:t>
      </w:r>
      <w:bookmarkEnd w:id="17"/>
      <w:r w:rsidRPr="004B0AF0">
        <w:rPr>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0E768F"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77777777" w:rsidR="00BB1A71" w:rsidRPr="004B0AF0" w:rsidRDefault="00BB1A71">
            <w:pPr>
              <w:tabs>
                <w:tab w:val="left" w:pos="-720"/>
              </w:tabs>
              <w:suppressAutoHyphens/>
              <w:rPr>
                <w:b/>
                <w:sz w:val="20"/>
                <w:szCs w:val="18"/>
                <w:lang w:val="ro-RO"/>
              </w:rPr>
            </w:pPr>
          </w:p>
        </w:tc>
        <w:tc>
          <w:tcPr>
            <w:tcW w:w="1134" w:type="dxa"/>
          </w:tcPr>
          <w:p w14:paraId="6ACC293C" w14:textId="77777777" w:rsidR="00BB1A71" w:rsidRPr="004B0AF0" w:rsidRDefault="00BB1A71">
            <w:pPr>
              <w:tabs>
                <w:tab w:val="left" w:pos="-720"/>
              </w:tabs>
              <w:suppressAutoHyphens/>
              <w:rPr>
                <w:b/>
                <w:sz w:val="20"/>
                <w:szCs w:val="18"/>
                <w:lang w:val="ro-RO"/>
              </w:rPr>
            </w:pPr>
          </w:p>
        </w:tc>
        <w:tc>
          <w:tcPr>
            <w:tcW w:w="2835" w:type="dxa"/>
          </w:tcPr>
          <w:p w14:paraId="3556C122" w14:textId="77777777" w:rsidR="00BB1A71" w:rsidRPr="004B0AF0" w:rsidRDefault="00BB1A71">
            <w:pPr>
              <w:tabs>
                <w:tab w:val="left" w:pos="-720"/>
              </w:tabs>
              <w:suppressAutoHyphens/>
              <w:rPr>
                <w:b/>
                <w:sz w:val="20"/>
                <w:szCs w:val="18"/>
                <w:lang w:val="ro-RO"/>
              </w:rPr>
            </w:pPr>
          </w:p>
        </w:tc>
        <w:tc>
          <w:tcPr>
            <w:tcW w:w="1984" w:type="dxa"/>
          </w:tcPr>
          <w:p w14:paraId="5C3C0333" w14:textId="77777777" w:rsidR="00BB1A71" w:rsidRPr="004B0AF0" w:rsidRDefault="00BB1A71">
            <w:pPr>
              <w:tabs>
                <w:tab w:val="left" w:pos="-720"/>
              </w:tabs>
              <w:suppressAutoHyphens/>
              <w:rPr>
                <w:b/>
                <w:sz w:val="20"/>
                <w:szCs w:val="18"/>
                <w:lang w:val="ro-RO"/>
              </w:rPr>
            </w:pPr>
          </w:p>
        </w:tc>
        <w:tc>
          <w:tcPr>
            <w:tcW w:w="1560" w:type="dxa"/>
          </w:tcPr>
          <w:p w14:paraId="0553B12B" w14:textId="77777777" w:rsidR="00BB1A71" w:rsidRPr="004B0AF0" w:rsidRDefault="00BB1A71">
            <w:pPr>
              <w:tabs>
                <w:tab w:val="left" w:pos="-720"/>
              </w:tabs>
              <w:suppressAutoHyphens/>
              <w:rPr>
                <w:b/>
                <w:sz w:val="20"/>
                <w:szCs w:val="18"/>
                <w:lang w:val="ro-RO"/>
              </w:rPr>
            </w:pP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7777777" w:rsidR="00BB1A71" w:rsidRPr="004B0AF0" w:rsidRDefault="00BB1A71">
            <w:pPr>
              <w:tabs>
                <w:tab w:val="left" w:pos="-720"/>
              </w:tabs>
              <w:suppressAutoHyphens/>
              <w:rPr>
                <w:b/>
                <w:sz w:val="20"/>
                <w:szCs w:val="18"/>
                <w:lang w:val="ro-RO"/>
              </w:rPr>
            </w:pPr>
          </w:p>
        </w:tc>
        <w:tc>
          <w:tcPr>
            <w:tcW w:w="1134" w:type="dxa"/>
          </w:tcPr>
          <w:p w14:paraId="60823056" w14:textId="77777777" w:rsidR="00BB1A71" w:rsidRPr="004B0AF0" w:rsidRDefault="00BB1A71">
            <w:pPr>
              <w:tabs>
                <w:tab w:val="left" w:pos="-720"/>
              </w:tabs>
              <w:suppressAutoHyphens/>
              <w:rPr>
                <w:b/>
                <w:sz w:val="20"/>
                <w:szCs w:val="18"/>
                <w:lang w:val="ro-RO"/>
              </w:rPr>
            </w:pPr>
          </w:p>
        </w:tc>
        <w:tc>
          <w:tcPr>
            <w:tcW w:w="2835" w:type="dxa"/>
          </w:tcPr>
          <w:p w14:paraId="7D853B50" w14:textId="77777777" w:rsidR="00BB1A71" w:rsidRPr="004B0AF0" w:rsidRDefault="00BB1A71">
            <w:pPr>
              <w:tabs>
                <w:tab w:val="left" w:pos="-720"/>
              </w:tabs>
              <w:suppressAutoHyphens/>
              <w:rPr>
                <w:b/>
                <w:sz w:val="20"/>
                <w:szCs w:val="18"/>
                <w:lang w:val="ro-RO"/>
              </w:rPr>
            </w:pPr>
          </w:p>
        </w:tc>
        <w:tc>
          <w:tcPr>
            <w:tcW w:w="1984" w:type="dxa"/>
          </w:tcPr>
          <w:p w14:paraId="7B4177BA" w14:textId="77777777" w:rsidR="00BB1A71" w:rsidRPr="004B0AF0" w:rsidRDefault="00BB1A71">
            <w:pPr>
              <w:tabs>
                <w:tab w:val="left" w:pos="-720"/>
              </w:tabs>
              <w:suppressAutoHyphens/>
              <w:rPr>
                <w:b/>
                <w:sz w:val="20"/>
                <w:szCs w:val="18"/>
                <w:lang w:val="ro-RO"/>
              </w:rPr>
            </w:pPr>
          </w:p>
        </w:tc>
        <w:tc>
          <w:tcPr>
            <w:tcW w:w="1560" w:type="dxa"/>
          </w:tcPr>
          <w:p w14:paraId="199B0A97" w14:textId="77777777" w:rsidR="00BB1A71" w:rsidRPr="004B0AF0" w:rsidRDefault="00BB1A71">
            <w:pPr>
              <w:tabs>
                <w:tab w:val="left" w:pos="-720"/>
              </w:tabs>
              <w:suppressAutoHyphens/>
              <w:rPr>
                <w:b/>
                <w:sz w:val="20"/>
                <w:szCs w:val="18"/>
                <w:lang w:val="ro-RO"/>
              </w:rPr>
            </w:pPr>
          </w:p>
        </w:tc>
      </w:tr>
      <w:tr w:rsidR="00BB1A71" w:rsidRPr="004B0AF0" w14:paraId="3BEEF5C9" w14:textId="77777777" w:rsidTr="00A540F7">
        <w:tc>
          <w:tcPr>
            <w:tcW w:w="706" w:type="dxa"/>
          </w:tcPr>
          <w:p w14:paraId="3FB447D3" w14:textId="77777777" w:rsidR="00BB1A71" w:rsidRPr="004B0AF0" w:rsidRDefault="00BB1A71">
            <w:pPr>
              <w:tabs>
                <w:tab w:val="left" w:pos="-720"/>
              </w:tabs>
              <w:suppressAutoHyphens/>
              <w:rPr>
                <w:b/>
                <w:sz w:val="20"/>
                <w:szCs w:val="18"/>
                <w:lang w:val="ro-RO"/>
              </w:rPr>
            </w:pPr>
            <w:r w:rsidRPr="004B0AF0">
              <w:rPr>
                <w:b/>
                <w:sz w:val="20"/>
                <w:szCs w:val="18"/>
                <w:lang w:val="ro-RO"/>
              </w:rPr>
              <w:t>....</w:t>
            </w:r>
          </w:p>
        </w:tc>
        <w:tc>
          <w:tcPr>
            <w:tcW w:w="1988" w:type="dxa"/>
          </w:tcPr>
          <w:p w14:paraId="02342FB7" w14:textId="77777777" w:rsidR="00BB1A71" w:rsidRPr="004B0AF0" w:rsidRDefault="00BB1A71">
            <w:pPr>
              <w:tabs>
                <w:tab w:val="left" w:pos="-720"/>
              </w:tabs>
              <w:suppressAutoHyphens/>
              <w:rPr>
                <w:b/>
                <w:sz w:val="20"/>
                <w:szCs w:val="18"/>
                <w:lang w:val="ro-RO"/>
              </w:rPr>
            </w:pPr>
          </w:p>
        </w:tc>
        <w:tc>
          <w:tcPr>
            <w:tcW w:w="1134" w:type="dxa"/>
          </w:tcPr>
          <w:p w14:paraId="27172C97" w14:textId="77777777" w:rsidR="00BB1A71" w:rsidRPr="004B0AF0" w:rsidRDefault="00BB1A71">
            <w:pPr>
              <w:tabs>
                <w:tab w:val="left" w:pos="-720"/>
              </w:tabs>
              <w:suppressAutoHyphens/>
              <w:rPr>
                <w:b/>
                <w:sz w:val="20"/>
                <w:szCs w:val="18"/>
                <w:lang w:val="ro-RO"/>
              </w:rPr>
            </w:pPr>
          </w:p>
        </w:tc>
        <w:tc>
          <w:tcPr>
            <w:tcW w:w="2835" w:type="dxa"/>
          </w:tcPr>
          <w:p w14:paraId="3F165DAC" w14:textId="77777777" w:rsidR="00BB1A71" w:rsidRPr="004B0AF0" w:rsidRDefault="00BB1A71">
            <w:pPr>
              <w:tabs>
                <w:tab w:val="left" w:pos="-720"/>
              </w:tabs>
              <w:suppressAutoHyphens/>
              <w:rPr>
                <w:b/>
                <w:sz w:val="20"/>
                <w:szCs w:val="18"/>
                <w:lang w:val="ro-RO"/>
              </w:rPr>
            </w:pPr>
          </w:p>
        </w:tc>
        <w:tc>
          <w:tcPr>
            <w:tcW w:w="1984" w:type="dxa"/>
          </w:tcPr>
          <w:p w14:paraId="58145E88" w14:textId="77777777" w:rsidR="00BB1A71" w:rsidRPr="004B0AF0" w:rsidRDefault="00BB1A71">
            <w:pPr>
              <w:tabs>
                <w:tab w:val="left" w:pos="-720"/>
              </w:tabs>
              <w:suppressAutoHyphens/>
              <w:rPr>
                <w:b/>
                <w:sz w:val="20"/>
                <w:szCs w:val="18"/>
                <w:lang w:val="ro-RO"/>
              </w:rPr>
            </w:pPr>
          </w:p>
        </w:tc>
        <w:tc>
          <w:tcPr>
            <w:tcW w:w="1560" w:type="dxa"/>
          </w:tcPr>
          <w:p w14:paraId="207B7973" w14:textId="77777777" w:rsidR="00BB1A71" w:rsidRPr="004B0AF0" w:rsidRDefault="00BB1A71">
            <w:pPr>
              <w:tabs>
                <w:tab w:val="left" w:pos="-720"/>
              </w:tabs>
              <w:suppressAutoHyphens/>
              <w:rPr>
                <w:b/>
                <w:sz w:val="20"/>
                <w:szCs w:val="18"/>
                <w:lang w:val="ro-RO"/>
              </w:rPr>
            </w:pP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Pr="004B0AF0"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0E768F"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2C9BB3FD">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77777777" w:rsidR="00BB1A71" w:rsidRPr="004B0AF0" w:rsidRDefault="00BB1A71" w:rsidP="00393947">
      <w:pPr>
        <w:rPr>
          <w:lang w:val="ro-RO"/>
        </w:rPr>
      </w:pPr>
    </w:p>
    <w:p w14:paraId="53423858" w14:textId="0D30DDCA" w:rsidR="00BB1A71" w:rsidRPr="004B0AF0"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2E7864E2" w14:textId="77777777" w:rsidR="00BB1A71" w:rsidRPr="004B0AF0" w:rsidRDefault="00BB1A71" w:rsidP="00393947">
      <w:pPr>
        <w:rPr>
          <w:lang w:val="ro-RO"/>
        </w:rPr>
      </w:pPr>
    </w:p>
    <w:p w14:paraId="5BC2EE91" w14:textId="25D304E2" w:rsidR="00BB1A71" w:rsidRPr="004B0AF0"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2624"/>
        <w:gridCol w:w="3727"/>
        <w:gridCol w:w="2579"/>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3DA96D4D" w:rsidR="00424F4F" w:rsidRPr="004B0AF0" w:rsidRDefault="00794D29" w:rsidP="00453C4C">
            <w:pPr>
              <w:tabs>
                <w:tab w:val="left" w:pos="450"/>
              </w:tabs>
              <w:rPr>
                <w:i/>
                <w:sz w:val="20"/>
                <w:lang w:val="ro-RO"/>
              </w:rPr>
            </w:pPr>
            <w:r w:rsidRPr="004B0AF0">
              <w:rPr>
                <w:i/>
                <w:sz w:val="20"/>
                <w:lang w:val="ro-RO"/>
              </w:rPr>
              <w:t>Jalonul 1</w:t>
            </w:r>
          </w:p>
        </w:tc>
        <w:tc>
          <w:tcPr>
            <w:tcW w:w="3827" w:type="dxa"/>
            <w:shd w:val="clear" w:color="auto" w:fill="auto"/>
          </w:tcPr>
          <w:p w14:paraId="494EF7A7" w14:textId="77777777" w:rsidR="00424F4F" w:rsidRPr="004B0AF0" w:rsidRDefault="00424F4F" w:rsidP="00453C4C">
            <w:pPr>
              <w:tabs>
                <w:tab w:val="left" w:pos="450"/>
              </w:tabs>
              <w:rPr>
                <w:i/>
                <w:sz w:val="20"/>
                <w:lang w:val="ro-RO"/>
              </w:rPr>
            </w:pPr>
            <w:r w:rsidRPr="004B0AF0">
              <w:rPr>
                <w:i/>
                <w:sz w:val="20"/>
                <w:lang w:val="ro-RO"/>
              </w:rPr>
              <w:t>Livrabil A1</w:t>
            </w:r>
          </w:p>
          <w:p w14:paraId="757F8DCB" w14:textId="77777777" w:rsidR="00424F4F" w:rsidRPr="004B0AF0" w:rsidRDefault="00424F4F" w:rsidP="00453C4C">
            <w:pPr>
              <w:tabs>
                <w:tab w:val="left" w:pos="450"/>
              </w:tabs>
              <w:rPr>
                <w:i/>
                <w:sz w:val="20"/>
                <w:lang w:val="ro-RO"/>
              </w:rPr>
            </w:pPr>
            <w:r w:rsidRPr="004B0AF0">
              <w:rPr>
                <w:i/>
                <w:sz w:val="20"/>
                <w:lang w:val="ro-RO"/>
              </w:rPr>
              <w:t>Livrabil A2</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53B08DB8" w:rsidR="00424F4F" w:rsidRPr="004B0AF0" w:rsidRDefault="00794D29" w:rsidP="00453C4C">
            <w:pPr>
              <w:tabs>
                <w:tab w:val="left" w:pos="450"/>
              </w:tabs>
              <w:rPr>
                <w:i/>
                <w:sz w:val="20"/>
                <w:lang w:val="ro-RO"/>
              </w:rPr>
            </w:pPr>
            <w:r w:rsidRPr="004B0AF0">
              <w:rPr>
                <w:i/>
                <w:sz w:val="20"/>
                <w:lang w:val="ro-RO"/>
              </w:rPr>
              <w:t>Jalonul 2</w:t>
            </w:r>
          </w:p>
        </w:tc>
        <w:tc>
          <w:tcPr>
            <w:tcW w:w="3827" w:type="dxa"/>
            <w:shd w:val="clear" w:color="auto" w:fill="auto"/>
          </w:tcPr>
          <w:p w14:paraId="5140E0AE" w14:textId="77777777" w:rsidR="00424F4F" w:rsidRPr="004B0AF0" w:rsidRDefault="00424F4F" w:rsidP="00453C4C">
            <w:pPr>
              <w:tabs>
                <w:tab w:val="left" w:pos="450"/>
              </w:tabs>
              <w:rPr>
                <w:i/>
                <w:sz w:val="20"/>
                <w:lang w:val="ro-RO"/>
              </w:rPr>
            </w:pPr>
            <w:r w:rsidRPr="004B0AF0">
              <w:rPr>
                <w:i/>
                <w:sz w:val="20"/>
                <w:lang w:val="ro-RO"/>
              </w:rPr>
              <w:t>Li</w:t>
            </w:r>
            <w:r w:rsidR="00642BBD" w:rsidRPr="004B0AF0">
              <w:rPr>
                <w:i/>
                <w:sz w:val="20"/>
                <w:lang w:val="ro-RO"/>
              </w:rPr>
              <w:t>v</w:t>
            </w:r>
            <w:r w:rsidRPr="004B0AF0">
              <w:rPr>
                <w:i/>
                <w:sz w:val="20"/>
                <w:lang w:val="ro-RO"/>
              </w:rPr>
              <w:t>ra</w:t>
            </w:r>
            <w:r w:rsidR="00642BBD" w:rsidRPr="004B0AF0">
              <w:rPr>
                <w:i/>
                <w:sz w:val="20"/>
                <w:lang w:val="ro-RO"/>
              </w:rPr>
              <w:t>b</w:t>
            </w:r>
            <w:r w:rsidRPr="004B0AF0">
              <w:rPr>
                <w:i/>
                <w:sz w:val="20"/>
                <w:lang w:val="ro-RO"/>
              </w:rPr>
              <w:t>il B1</w:t>
            </w:r>
          </w:p>
          <w:p w14:paraId="40F8530B" w14:textId="77777777" w:rsidR="00424F4F" w:rsidRPr="004B0AF0" w:rsidRDefault="00424F4F" w:rsidP="00453C4C">
            <w:pPr>
              <w:tabs>
                <w:tab w:val="left" w:pos="450"/>
              </w:tabs>
              <w:rPr>
                <w:i/>
                <w:sz w:val="20"/>
                <w:lang w:val="ro-RO"/>
              </w:rPr>
            </w:pPr>
            <w:r w:rsidRPr="004B0AF0">
              <w:rPr>
                <w:i/>
                <w:sz w:val="20"/>
                <w:lang w:val="ro-RO"/>
              </w:rPr>
              <w:t>Livrabil B2</w:t>
            </w:r>
          </w:p>
          <w:p w14:paraId="1196B30D" w14:textId="77777777" w:rsidR="00424F4F" w:rsidRPr="004B0AF0" w:rsidRDefault="00424F4F" w:rsidP="00453C4C">
            <w:pPr>
              <w:tabs>
                <w:tab w:val="left" w:pos="450"/>
              </w:tabs>
              <w:rPr>
                <w:i/>
                <w:sz w:val="20"/>
                <w:lang w:val="ro-RO"/>
              </w:rPr>
            </w:pPr>
            <w:r w:rsidRPr="004B0AF0">
              <w:rPr>
                <w:i/>
                <w:sz w:val="20"/>
                <w:lang w:val="ro-RO"/>
              </w:rPr>
              <w:t>Livrabil B3</w:t>
            </w:r>
          </w:p>
          <w:p w14:paraId="5D5FBC55" w14:textId="77777777" w:rsidR="00424F4F" w:rsidRPr="004B0AF0" w:rsidRDefault="00424F4F" w:rsidP="00453C4C">
            <w:pPr>
              <w:tabs>
                <w:tab w:val="left" w:pos="450"/>
              </w:tabs>
              <w:rPr>
                <w:i/>
                <w:sz w:val="20"/>
                <w:lang w:val="ro-RO"/>
              </w:rPr>
            </w:pPr>
            <w:r w:rsidRPr="004B0AF0">
              <w:rPr>
                <w:i/>
                <w:sz w:val="20"/>
                <w:lang w:val="ro-RO"/>
              </w:rPr>
              <w:t>Livrabil B4</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77777777" w:rsidR="00424F4F" w:rsidRPr="004B0AF0" w:rsidRDefault="00424F4F" w:rsidP="00453C4C">
            <w:pPr>
              <w:tabs>
                <w:tab w:val="left" w:pos="450"/>
              </w:tabs>
              <w:rPr>
                <w:i/>
                <w:sz w:val="20"/>
                <w:lang w:val="ro-RO"/>
              </w:rPr>
            </w:pPr>
            <w:r w:rsidRPr="004B0AF0">
              <w:rPr>
                <w:i/>
                <w:sz w:val="20"/>
                <w:lang w:val="ro-RO"/>
              </w:rPr>
              <w:t>...</w:t>
            </w:r>
          </w:p>
        </w:tc>
        <w:tc>
          <w:tcPr>
            <w:tcW w:w="2693" w:type="dxa"/>
            <w:shd w:val="clear" w:color="auto" w:fill="auto"/>
          </w:tcPr>
          <w:p w14:paraId="1CEA2AE0" w14:textId="16FE6EA3" w:rsidR="00424F4F" w:rsidRPr="004B0AF0" w:rsidRDefault="009228D6" w:rsidP="00453C4C">
            <w:pPr>
              <w:tabs>
                <w:tab w:val="left" w:pos="450"/>
              </w:tabs>
              <w:rPr>
                <w:i/>
                <w:sz w:val="20"/>
                <w:lang w:val="ro-RO"/>
              </w:rPr>
            </w:pPr>
            <w:r w:rsidRPr="004B0AF0">
              <w:rPr>
                <w:i/>
                <w:sz w:val="20"/>
                <w:lang w:val="ro-RO"/>
              </w:rPr>
              <w:t>…</w:t>
            </w:r>
          </w:p>
        </w:tc>
        <w:tc>
          <w:tcPr>
            <w:tcW w:w="3827" w:type="dxa"/>
            <w:shd w:val="clear" w:color="auto" w:fill="auto"/>
          </w:tcPr>
          <w:p w14:paraId="5E7B8C52" w14:textId="1BDB2EED" w:rsidR="00424F4F" w:rsidRPr="004B0AF0" w:rsidRDefault="009228D6" w:rsidP="00453C4C">
            <w:pPr>
              <w:tabs>
                <w:tab w:val="left" w:pos="450"/>
              </w:tabs>
              <w:rPr>
                <w:i/>
                <w:sz w:val="20"/>
                <w:lang w:val="ro-RO"/>
              </w:rPr>
            </w:pPr>
            <w:r w:rsidRPr="004B0AF0">
              <w:rPr>
                <w:i/>
                <w:sz w:val="20"/>
                <w:lang w:val="ro-RO"/>
              </w:rPr>
              <w:t>…</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n</w:t>
            </w:r>
          </w:p>
        </w:tc>
        <w:tc>
          <w:tcPr>
            <w:tcW w:w="2693" w:type="dxa"/>
            <w:shd w:val="clear" w:color="auto" w:fill="auto"/>
          </w:tcPr>
          <w:p w14:paraId="128C869D" w14:textId="2523C357" w:rsidR="00424F4F" w:rsidRPr="004B0AF0" w:rsidRDefault="00794D29" w:rsidP="00453C4C">
            <w:pPr>
              <w:tabs>
                <w:tab w:val="left" w:pos="450"/>
              </w:tabs>
              <w:rPr>
                <w:i/>
                <w:sz w:val="20"/>
                <w:lang w:val="ro-RO"/>
              </w:rPr>
            </w:pPr>
            <w:r w:rsidRPr="004B0AF0">
              <w:rPr>
                <w:i/>
                <w:sz w:val="20"/>
                <w:lang w:val="ro-RO"/>
              </w:rPr>
              <w:t>Jalonul n</w:t>
            </w:r>
          </w:p>
        </w:tc>
        <w:tc>
          <w:tcPr>
            <w:tcW w:w="3827" w:type="dxa"/>
            <w:shd w:val="clear" w:color="auto" w:fill="auto"/>
          </w:tcPr>
          <w:p w14:paraId="3414F8FF" w14:textId="77777777" w:rsidR="00424F4F" w:rsidRPr="004B0AF0" w:rsidRDefault="00424F4F" w:rsidP="00453C4C">
            <w:pPr>
              <w:tabs>
                <w:tab w:val="left" w:pos="450"/>
              </w:tabs>
              <w:rPr>
                <w:i/>
                <w:sz w:val="20"/>
                <w:lang w:val="ro-RO"/>
              </w:rPr>
            </w:pPr>
            <w:r w:rsidRPr="004B0AF0">
              <w:rPr>
                <w:i/>
                <w:sz w:val="20"/>
                <w:lang w:val="ro-RO"/>
              </w:rPr>
              <w:t>Livrabil N1</w:t>
            </w:r>
          </w:p>
          <w:p w14:paraId="23A11ED0" w14:textId="77777777" w:rsidR="00424F4F" w:rsidRPr="004B0AF0" w:rsidRDefault="00424F4F" w:rsidP="00453C4C">
            <w:pPr>
              <w:tabs>
                <w:tab w:val="left" w:pos="450"/>
              </w:tabs>
              <w:rPr>
                <w:i/>
                <w:sz w:val="20"/>
                <w:lang w:val="ro-RO"/>
              </w:rPr>
            </w:pPr>
            <w:r w:rsidRPr="004B0AF0">
              <w:rPr>
                <w:i/>
                <w:sz w:val="20"/>
                <w:lang w:val="ro-RO"/>
              </w:rPr>
              <w:t>Livrabil N2</w:t>
            </w:r>
          </w:p>
          <w:p w14:paraId="7727D2AC" w14:textId="77777777" w:rsidR="00424F4F" w:rsidRPr="004B0AF0" w:rsidRDefault="00424F4F" w:rsidP="00453C4C">
            <w:pPr>
              <w:tabs>
                <w:tab w:val="left" w:pos="450"/>
              </w:tabs>
              <w:rPr>
                <w:i/>
                <w:sz w:val="20"/>
                <w:lang w:val="ro-RO"/>
              </w:rPr>
            </w:pPr>
            <w:r w:rsidRPr="004B0AF0">
              <w:rPr>
                <w:i/>
                <w:sz w:val="20"/>
                <w:lang w:val="ro-RO"/>
              </w:rPr>
              <w:t>Livrabil N3</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0E768F"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6D13D33D">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Pr="00AC14DD"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6941E93A" w14:textId="77777777" w:rsidR="00407554" w:rsidRPr="004B0AF0" w:rsidRDefault="00407554"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0E768F"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0E768F"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lastRenderedPageBreak/>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0E768F"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0E768F"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0E768F"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0E768F"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0E768F"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0E768F"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0E768F"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0E768F"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0E768F"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0E768F"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0E768F"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0E768F"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0E768F"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0E768F"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0E768F"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000000">
        <w:rPr>
          <w:rFonts w:cs="Arial"/>
          <w:lang w:val="ro-RO"/>
        </w:rPr>
      </w:r>
      <w:r w:rsidR="00000000">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0E768F"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0E768F"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1B42" w14:textId="77777777" w:rsidR="007C0D37" w:rsidRDefault="007C0D37">
      <w:r>
        <w:separator/>
      </w:r>
    </w:p>
  </w:endnote>
  <w:endnote w:type="continuationSeparator" w:id="0">
    <w:p w14:paraId="058AC9A2" w14:textId="77777777" w:rsidR="007C0D37" w:rsidRDefault="007C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7E2C" w14:textId="77777777" w:rsidR="007C0D37" w:rsidRDefault="007C0D37">
      <w:r>
        <w:separator/>
      </w:r>
    </w:p>
  </w:footnote>
  <w:footnote w:type="continuationSeparator" w:id="0">
    <w:p w14:paraId="4660B3CE" w14:textId="77777777" w:rsidR="007C0D37" w:rsidRDefault="007C0D37">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sidRPr="00AC14DD">
        <w:rPr>
          <w:lang w:val="pt-PT"/>
        </w:rPr>
        <w:t xml:space="preserve">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w:t>
      </w:r>
      <w:r w:rsidRPr="00AC14DD">
        <w:rPr>
          <w:lang w:val="pt-PT"/>
        </w:rPr>
        <w:t xml:space="preserve">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w:t>
      </w:r>
      <w:proofErr w:type="spellStart"/>
      <w:r w:rsidRPr="003D0840">
        <w:rPr>
          <w:lang w:val="fr-FR"/>
        </w:rPr>
        <w:t>ține</w:t>
      </w:r>
      <w:proofErr w:type="spellEnd"/>
      <w:r w:rsidRPr="003D0840">
        <w:rPr>
          <w:lang w:val="fr-FR"/>
        </w:rPr>
        <w:t xml:space="preserve"> </w:t>
      </w:r>
      <w:proofErr w:type="spellStart"/>
      <w:r w:rsidRPr="003D0840">
        <w:rPr>
          <w:lang w:val="fr-FR"/>
        </w:rPr>
        <w:t>cont</w:t>
      </w:r>
      <w:proofErr w:type="spellEnd"/>
      <w:r w:rsidRPr="003D0840">
        <w:rPr>
          <w:lang w:val="fr-FR"/>
        </w:rPr>
        <w:t xml:space="preserve"> de </w:t>
      </w:r>
      <w:proofErr w:type="spellStart"/>
      <w:r w:rsidRPr="003D0840">
        <w:rPr>
          <w:lang w:val="fr-FR"/>
        </w:rPr>
        <w:t>restricțiile</w:t>
      </w:r>
      <w:proofErr w:type="spellEnd"/>
      <w:r w:rsidRPr="003D0840">
        <w:rPr>
          <w:lang w:val="fr-FR"/>
        </w:rPr>
        <w:t xml:space="preserve"> de </w:t>
      </w:r>
      <w:proofErr w:type="spellStart"/>
      <w:r w:rsidRPr="003D0840">
        <w:rPr>
          <w:lang w:val="fr-FR"/>
        </w:rPr>
        <w:t>timp</w:t>
      </w:r>
      <w:proofErr w:type="spellEnd"/>
      <w:r w:rsidRPr="003D0840">
        <w:rPr>
          <w:lang w:val="fr-FR"/>
        </w:rPr>
        <w:t xml:space="preserve"> </w:t>
      </w:r>
      <w:proofErr w:type="spellStart"/>
      <w:r w:rsidRPr="003D0840">
        <w:rPr>
          <w:lang w:val="fr-FR"/>
        </w:rPr>
        <w:t>impuse</w:t>
      </w:r>
      <w:proofErr w:type="spellEnd"/>
      <w:r w:rsidRPr="003D0840">
        <w:rPr>
          <w:lang w:val="fr-FR"/>
        </w:rPr>
        <w:t xml:space="preserve"> </w:t>
      </w:r>
      <w:proofErr w:type="spellStart"/>
      <w:r w:rsidRPr="003D0840">
        <w:rPr>
          <w:lang w:val="fr-FR"/>
        </w:rPr>
        <w:t>prin</w:t>
      </w:r>
      <w:proofErr w:type="spellEnd"/>
      <w:r w:rsidRPr="003D0840">
        <w:rPr>
          <w:lang w:val="fr-FR"/>
        </w:rPr>
        <w:t xml:space="preserve">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000000">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000000">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000000">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1025"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13F2B33"/>
    <w:multiLevelType w:val="multilevel"/>
    <w:tmpl w:val="513F2B33"/>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985015900">
    <w:abstractNumId w:val="12"/>
  </w:num>
  <w:num w:numId="2" w16cid:durableId="1515222329">
    <w:abstractNumId w:val="17"/>
  </w:num>
  <w:num w:numId="3" w16cid:durableId="863324368">
    <w:abstractNumId w:val="11"/>
  </w:num>
  <w:num w:numId="4" w16cid:durableId="1656951400">
    <w:abstractNumId w:val="22"/>
  </w:num>
  <w:num w:numId="5" w16cid:durableId="805776214">
    <w:abstractNumId w:val="7"/>
  </w:num>
  <w:num w:numId="6" w16cid:durableId="2013948834">
    <w:abstractNumId w:val="6"/>
  </w:num>
  <w:num w:numId="7" w16cid:durableId="189650596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870138974">
    <w:abstractNumId w:val="19"/>
  </w:num>
  <w:num w:numId="9" w16cid:durableId="1740513477">
    <w:abstractNumId w:val="23"/>
  </w:num>
  <w:num w:numId="10" w16cid:durableId="641275902">
    <w:abstractNumId w:val="1"/>
  </w:num>
  <w:num w:numId="11" w16cid:durableId="1220048530">
    <w:abstractNumId w:val="4"/>
  </w:num>
  <w:num w:numId="12" w16cid:durableId="727411769">
    <w:abstractNumId w:val="8"/>
  </w:num>
  <w:num w:numId="13" w16cid:durableId="350841485">
    <w:abstractNumId w:val="3"/>
  </w:num>
  <w:num w:numId="14" w16cid:durableId="782378613">
    <w:abstractNumId w:val="14"/>
  </w:num>
  <w:num w:numId="15" w16cid:durableId="2049328290">
    <w:abstractNumId w:val="13"/>
  </w:num>
  <w:num w:numId="16" w16cid:durableId="2137748218">
    <w:abstractNumId w:val="21"/>
  </w:num>
  <w:num w:numId="17" w16cid:durableId="1308632562">
    <w:abstractNumId w:val="16"/>
  </w:num>
  <w:num w:numId="18" w16cid:durableId="859203240">
    <w:abstractNumId w:val="2"/>
  </w:num>
  <w:num w:numId="19" w16cid:durableId="1179197330">
    <w:abstractNumId w:val="20"/>
  </w:num>
  <w:num w:numId="20" w16cid:durableId="1832792373">
    <w:abstractNumId w:val="5"/>
  </w:num>
  <w:num w:numId="21" w16cid:durableId="1369180056">
    <w:abstractNumId w:val="9"/>
  </w:num>
  <w:num w:numId="22" w16cid:durableId="2050567992">
    <w:abstractNumId w:val="18"/>
  </w:num>
  <w:num w:numId="23" w16cid:durableId="978345412">
    <w:abstractNumId w:val="15"/>
  </w:num>
  <w:num w:numId="24" w16cid:durableId="2045861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f" stroke="f">
      <v:fill on="f"/>
      <v:stroke on="f"/>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B07EF"/>
    <w:rsid w:val="001B2B50"/>
    <w:rsid w:val="001B649D"/>
    <w:rsid w:val="001C05D4"/>
    <w:rsid w:val="001C2807"/>
    <w:rsid w:val="001C397A"/>
    <w:rsid w:val="001C4C45"/>
    <w:rsid w:val="001D5C1E"/>
    <w:rsid w:val="001D6BD5"/>
    <w:rsid w:val="001E16FB"/>
    <w:rsid w:val="001E5025"/>
    <w:rsid w:val="001F09FD"/>
    <w:rsid w:val="001F3638"/>
    <w:rsid w:val="001F439C"/>
    <w:rsid w:val="001F64D5"/>
    <w:rsid w:val="001F68D8"/>
    <w:rsid w:val="001F6D8C"/>
    <w:rsid w:val="001F75EB"/>
    <w:rsid w:val="00205398"/>
    <w:rsid w:val="00205F5B"/>
    <w:rsid w:val="0021206A"/>
    <w:rsid w:val="00215F3A"/>
    <w:rsid w:val="002161B2"/>
    <w:rsid w:val="0023024D"/>
    <w:rsid w:val="002358E3"/>
    <w:rsid w:val="00235907"/>
    <w:rsid w:val="00243E91"/>
    <w:rsid w:val="00245547"/>
    <w:rsid w:val="00250626"/>
    <w:rsid w:val="002535F7"/>
    <w:rsid w:val="00255906"/>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21BB"/>
    <w:rsid w:val="00303197"/>
    <w:rsid w:val="003107B8"/>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64960"/>
    <w:rsid w:val="0036561A"/>
    <w:rsid w:val="00367004"/>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55F"/>
    <w:rsid w:val="0041184D"/>
    <w:rsid w:val="0041319B"/>
    <w:rsid w:val="00421D68"/>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60569"/>
    <w:rsid w:val="00664757"/>
    <w:rsid w:val="0066580E"/>
    <w:rsid w:val="00666F4B"/>
    <w:rsid w:val="00670B55"/>
    <w:rsid w:val="00675361"/>
    <w:rsid w:val="00676B0F"/>
    <w:rsid w:val="00677069"/>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22A5"/>
    <w:rsid w:val="008C2A87"/>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7BB2"/>
    <w:rsid w:val="00A37D7D"/>
    <w:rsid w:val="00A410AF"/>
    <w:rsid w:val="00A41438"/>
    <w:rsid w:val="00A41785"/>
    <w:rsid w:val="00A417C4"/>
    <w:rsid w:val="00A433F5"/>
    <w:rsid w:val="00A4632B"/>
    <w:rsid w:val="00A51B09"/>
    <w:rsid w:val="00A540F7"/>
    <w:rsid w:val="00A55248"/>
    <w:rsid w:val="00A56EA6"/>
    <w:rsid w:val="00A61891"/>
    <w:rsid w:val="00A651C3"/>
    <w:rsid w:val="00A65A13"/>
    <w:rsid w:val="00A678A0"/>
    <w:rsid w:val="00A73B4B"/>
    <w:rsid w:val="00A747DA"/>
    <w:rsid w:val="00A8340B"/>
    <w:rsid w:val="00A84FAB"/>
    <w:rsid w:val="00A913A6"/>
    <w:rsid w:val="00A94344"/>
    <w:rsid w:val="00AA44D2"/>
    <w:rsid w:val="00AA48F7"/>
    <w:rsid w:val="00AB049F"/>
    <w:rsid w:val="00AB159A"/>
    <w:rsid w:val="00AB2D93"/>
    <w:rsid w:val="00AC14DD"/>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891"/>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2.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4.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5075</Words>
  <Characters>29438</Characters>
  <Application>Microsoft Office Word</Application>
  <DocSecurity>0</DocSecurity>
  <Lines>245</Lines>
  <Paragraphs>68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34445</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COZMA I. IOAN</cp:lastModifiedBy>
  <cp:revision>7</cp:revision>
  <cp:lastPrinted>2014-10-01T07:45:00Z</cp:lastPrinted>
  <dcterms:created xsi:type="dcterms:W3CDTF">2023-10-15T10:11:00Z</dcterms:created>
  <dcterms:modified xsi:type="dcterms:W3CDTF">2023-10-16T12:33:00Z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