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4679" w14:textId="77777777" w:rsidR="00B736BF" w:rsidRDefault="00DA64AB" w:rsidP="00AD7791">
      <w:pPr>
        <w:spacing w:line="276" w:lineRule="auto"/>
      </w:pPr>
      <w:r>
        <w:rPr>
          <w:i/>
          <w:iCs/>
        </w:rPr>
        <w:t>Last updated on Monday, November 10, 2025 at 04:11 PM</w:t>
      </w:r>
    </w:p>
    <w:p w14:paraId="7353467A" w14:textId="77777777" w:rsidR="00B736BF" w:rsidRDefault="00DA64AB" w:rsidP="00AD7791">
      <w:pPr>
        <w:pStyle w:val="Heading2"/>
        <w:spacing w:line="276" w:lineRule="auto"/>
      </w:pPr>
      <w:bookmarkStart w:id="0" w:name="overview"/>
      <w:commentRangeStart w:id="1"/>
      <w:r>
        <w:t>Overview</w:t>
      </w:r>
      <w:commentRangeEnd w:id="1"/>
      <w:r w:rsidR="006712F1">
        <w:rPr>
          <w:rStyle w:val="CommentReference"/>
          <w:rFonts w:eastAsia="Times New Roman" w:cs="Times New Roman"/>
          <w:b w:val="0"/>
          <w:color w:val="auto"/>
        </w:rPr>
        <w:commentReference w:id="1"/>
      </w:r>
    </w:p>
    <w:p w14:paraId="7353467B" w14:textId="77777777" w:rsidR="00B736BF" w:rsidRDefault="00DA64AB" w:rsidP="00AD7791">
      <w:pPr>
        <w:spacing w:line="276" w:lineRule="auto"/>
      </w:pPr>
      <w:r>
        <w:t>The goal of this study is to investigate and compare sources of differential item functioning (DIF) in raw performance measures of executive functioning tasks and computational model parameters of those same tasks. Specifically, we will use the Drift Diffusion Model (DDM), which distinguishes between the efficiency of evidence accumulation, response caution, and non-decision time. The study will be based on data collected within the Longitudinal Internet Studies for the Social Sciences (LISS) panel. Most of</w:t>
      </w:r>
      <w:r>
        <w:t xml:space="preserve"> the measures used will be drawn from a study that was fielded between July and August 2025, although childhood adversity measures where measured in previous studies for some participants (see Q12). For information on data availability (which requires a signed agreement with LISS), see Q7.</w:t>
      </w:r>
    </w:p>
    <w:p w14:paraId="7353467C" w14:textId="77777777" w:rsidR="00B736BF" w:rsidRDefault="00DA64AB" w:rsidP="00AD7791">
      <w:pPr>
        <w:pStyle w:val="BodyText"/>
        <w:spacing w:line="276" w:lineRule="auto"/>
      </w:pPr>
      <w:r>
        <w:t>As this study uses data that have already been collected (although not yet accessed), this preregistration document is based on the template by Akker et al. (2021). There are six parts, which you can jump to following the links below:</w:t>
      </w:r>
    </w:p>
    <w:p w14:paraId="7353467D" w14:textId="77777777" w:rsidR="00B736BF" w:rsidRDefault="00B736BF" w:rsidP="00AD7791">
      <w:pPr>
        <w:numPr>
          <w:ilvl w:val="0"/>
          <w:numId w:val="21"/>
        </w:numPr>
        <w:spacing w:line="276" w:lineRule="auto"/>
      </w:pPr>
      <w:hyperlink w:anchor="part-1---study-information">
        <w:r>
          <w:rPr>
            <w:rStyle w:val="Hyperlink"/>
          </w:rPr>
          <w:t>Part 1 - Study information</w:t>
        </w:r>
      </w:hyperlink>
    </w:p>
    <w:p w14:paraId="7353467E" w14:textId="77777777" w:rsidR="00B736BF" w:rsidRDefault="00B736BF" w:rsidP="00AD7791">
      <w:pPr>
        <w:numPr>
          <w:ilvl w:val="0"/>
          <w:numId w:val="21"/>
        </w:numPr>
        <w:spacing w:line="276" w:lineRule="auto"/>
      </w:pPr>
      <w:hyperlink w:anchor="part-2---data-description">
        <w:r>
          <w:rPr>
            <w:rStyle w:val="Hyperlink"/>
          </w:rPr>
          <w:t>Part 2 - Data Description</w:t>
        </w:r>
      </w:hyperlink>
    </w:p>
    <w:p w14:paraId="7353467F" w14:textId="77777777" w:rsidR="00B736BF" w:rsidRDefault="00B736BF" w:rsidP="00AD7791">
      <w:pPr>
        <w:numPr>
          <w:ilvl w:val="0"/>
          <w:numId w:val="21"/>
        </w:numPr>
        <w:spacing w:line="276" w:lineRule="auto"/>
      </w:pPr>
      <w:hyperlink w:anchor="part-3---variables">
        <w:r>
          <w:rPr>
            <w:rStyle w:val="Hyperlink"/>
          </w:rPr>
          <w:t>Part 3 - Variables</w:t>
        </w:r>
      </w:hyperlink>
    </w:p>
    <w:p w14:paraId="73534680" w14:textId="77777777" w:rsidR="00B736BF" w:rsidRDefault="00B736BF" w:rsidP="00AD7791">
      <w:pPr>
        <w:numPr>
          <w:ilvl w:val="0"/>
          <w:numId w:val="21"/>
        </w:numPr>
        <w:spacing w:line="276" w:lineRule="auto"/>
      </w:pPr>
      <w:hyperlink w:anchor="part-4---knowledge-of-data">
        <w:r>
          <w:rPr>
            <w:rStyle w:val="Hyperlink"/>
          </w:rPr>
          <w:t>Part 4 - Knowledge of Data</w:t>
        </w:r>
      </w:hyperlink>
    </w:p>
    <w:p w14:paraId="73534681" w14:textId="77777777" w:rsidR="00B736BF" w:rsidRDefault="00B736BF" w:rsidP="00AD7791">
      <w:pPr>
        <w:numPr>
          <w:ilvl w:val="0"/>
          <w:numId w:val="21"/>
        </w:numPr>
        <w:spacing w:line="276" w:lineRule="auto"/>
      </w:pPr>
      <w:hyperlink w:anchor="part-5---analyses">
        <w:r>
          <w:rPr>
            <w:rStyle w:val="Hyperlink"/>
          </w:rPr>
          <w:t>Part 5 - Analyses</w:t>
        </w:r>
      </w:hyperlink>
    </w:p>
    <w:p w14:paraId="73534682" w14:textId="77777777" w:rsidR="00B736BF" w:rsidRDefault="00B736BF" w:rsidP="00AD7791">
      <w:pPr>
        <w:numPr>
          <w:ilvl w:val="0"/>
          <w:numId w:val="21"/>
        </w:numPr>
        <w:spacing w:line="276" w:lineRule="auto"/>
      </w:pPr>
      <w:hyperlink w:anchor="part-6---statement-of-integrity">
        <w:r>
          <w:rPr>
            <w:rStyle w:val="Hyperlink"/>
          </w:rPr>
          <w:t>Part 6 - Statement of Integrity</w:t>
        </w:r>
      </w:hyperlink>
    </w:p>
    <w:p w14:paraId="73534683" w14:textId="77777777" w:rsidR="00B736BF" w:rsidRDefault="00DA64AB" w:rsidP="00AD7791">
      <w:pPr>
        <w:pStyle w:val="Heading2"/>
        <w:spacing w:line="276" w:lineRule="auto"/>
      </w:pPr>
      <w:bookmarkStart w:id="2" w:name="part-1---study-information"/>
      <w:bookmarkEnd w:id="0"/>
      <w:r>
        <w:t>Part 1 - Study Information</w:t>
      </w:r>
    </w:p>
    <w:p w14:paraId="73534684" w14:textId="77777777" w:rsidR="00B736BF" w:rsidRDefault="00DA64AB" w:rsidP="00AD7791">
      <w:pPr>
        <w:pStyle w:val="Heading3"/>
        <w:spacing w:line="276" w:lineRule="auto"/>
      </w:pPr>
      <w:bookmarkStart w:id="3" w:name="q1-preliminary-title"/>
      <w:r>
        <w:t>Q1: Preliminary title</w:t>
      </w:r>
    </w:p>
    <w:p w14:paraId="73534685" w14:textId="77777777" w:rsidR="00B736BF" w:rsidRDefault="00DA64AB" w:rsidP="00AD7791">
      <w:pPr>
        <w:spacing w:line="276" w:lineRule="auto"/>
      </w:pPr>
      <w:r>
        <w:t>“Comparing the validity of traditional and computational measures of executive functioning across demographic moderators”</w:t>
      </w:r>
    </w:p>
    <w:p w14:paraId="73534686" w14:textId="77777777" w:rsidR="00B736BF" w:rsidRDefault="00DA64AB" w:rsidP="00AD7791">
      <w:pPr>
        <w:pStyle w:val="Heading3"/>
        <w:spacing w:line="276" w:lineRule="auto"/>
      </w:pPr>
      <w:bookmarkStart w:id="4" w:name="q2-authors"/>
      <w:bookmarkEnd w:id="3"/>
      <w:r>
        <w:t>Q2: Authors</w:t>
      </w:r>
    </w:p>
    <w:p w14:paraId="73534687" w14:textId="77777777" w:rsidR="00B736BF" w:rsidRDefault="00DA64AB" w:rsidP="00AD7791">
      <w:pPr>
        <w:numPr>
          <w:ilvl w:val="0"/>
          <w:numId w:val="22"/>
        </w:numPr>
        <w:spacing w:line="276" w:lineRule="auto"/>
      </w:pPr>
      <w:r>
        <w:t>Stefan Vermeent</w:t>
      </w:r>
      <w:r>
        <w:rPr>
          <w:vertAlign w:val="superscript"/>
        </w:rPr>
        <w:t>1</w:t>
      </w:r>
    </w:p>
    <w:p w14:paraId="73534688" w14:textId="77777777" w:rsidR="00B736BF" w:rsidRDefault="00DA64AB" w:rsidP="00AD7791">
      <w:pPr>
        <w:numPr>
          <w:ilvl w:val="0"/>
          <w:numId w:val="22"/>
        </w:numPr>
        <w:spacing w:line="276" w:lineRule="auto"/>
      </w:pPr>
      <w:r>
        <w:t>Meriah L. Dejoseph</w:t>
      </w:r>
      <w:r>
        <w:rPr>
          <w:vertAlign w:val="superscript"/>
        </w:rPr>
        <w:t>2</w:t>
      </w:r>
    </w:p>
    <w:p w14:paraId="73534689" w14:textId="77777777" w:rsidR="00B736BF" w:rsidRDefault="00DA64AB" w:rsidP="00AD7791">
      <w:pPr>
        <w:numPr>
          <w:ilvl w:val="0"/>
          <w:numId w:val="22"/>
        </w:numPr>
        <w:spacing w:line="276" w:lineRule="auto"/>
      </w:pPr>
      <w:r>
        <w:t>Dana Miller-Cotto</w:t>
      </w:r>
      <w:r>
        <w:rPr>
          <w:vertAlign w:val="superscript"/>
        </w:rPr>
        <w:t>3</w:t>
      </w:r>
    </w:p>
    <w:p w14:paraId="7353468A" w14:textId="77777777" w:rsidR="00B736BF" w:rsidRDefault="00DA64AB" w:rsidP="00AD7791">
      <w:pPr>
        <w:spacing w:line="276" w:lineRule="auto"/>
      </w:pPr>
      <w:r>
        <w:rPr>
          <w:vertAlign w:val="superscript"/>
        </w:rPr>
        <w:t>1</w:t>
      </w:r>
      <w:r>
        <w:t xml:space="preserve">Department of Evolutionary and Population Biology, Institute for Biodiversity and Ecosystem Dynamics, University of Amsterdam, Amsterdam, The Netherlands </w:t>
      </w:r>
      <w:r>
        <w:rPr>
          <w:vertAlign w:val="superscript"/>
        </w:rPr>
        <w:t>2</w:t>
      </w:r>
      <w:r>
        <w:t xml:space="preserve">Graduate School of Education, Stanford University, United States </w:t>
      </w:r>
      <w:r>
        <w:rPr>
          <w:vertAlign w:val="superscript"/>
        </w:rPr>
        <w:t>3</w:t>
      </w:r>
      <w:r>
        <w:t>Berkeley School of Education, University of California, Berkeley, United States</w:t>
      </w:r>
    </w:p>
    <w:p w14:paraId="7353468B" w14:textId="77777777" w:rsidR="00B736BF" w:rsidRDefault="00DA64AB" w:rsidP="00AD7791">
      <w:pPr>
        <w:pStyle w:val="Heading3"/>
        <w:spacing w:line="276" w:lineRule="auto"/>
      </w:pPr>
      <w:bookmarkStart w:id="5" w:name="q3-research-questions"/>
      <w:bookmarkEnd w:id="4"/>
      <w:r>
        <w:t>Q3: Research Questions</w:t>
      </w:r>
    </w:p>
    <w:p w14:paraId="7353468C" w14:textId="77777777" w:rsidR="00B736BF" w:rsidRDefault="00DA64AB" w:rsidP="00AD7791">
      <w:pPr>
        <w:numPr>
          <w:ilvl w:val="0"/>
          <w:numId w:val="23"/>
        </w:numPr>
        <w:spacing w:line="276" w:lineRule="auto"/>
      </w:pPr>
      <w:r>
        <w:rPr>
          <w:b/>
          <w:bCs/>
        </w:rPr>
        <w:t>R1.</w:t>
      </w:r>
      <w:r>
        <w:t xml:space="preserve"> To what extent is exposure to childhood adversity associated with DIF in raw performance measures of executive functioning?</w:t>
      </w:r>
    </w:p>
    <w:p w14:paraId="7353468D" w14:textId="77777777" w:rsidR="00B736BF" w:rsidRDefault="00DA64AB" w:rsidP="00AD7791">
      <w:pPr>
        <w:numPr>
          <w:ilvl w:val="0"/>
          <w:numId w:val="23"/>
        </w:numPr>
        <w:spacing w:line="276" w:lineRule="auto"/>
      </w:pPr>
      <w:r>
        <w:rPr>
          <w:b/>
          <w:bCs/>
        </w:rPr>
        <w:t>R2.</w:t>
      </w:r>
      <w:r>
        <w:t xml:space="preserve"> To what extent is exposure to childhood adversity associated with DIF in distinct cognitive processes involved on executive functioning tasks?</w:t>
      </w:r>
    </w:p>
    <w:p w14:paraId="7353468E" w14:textId="77777777" w:rsidR="00B736BF" w:rsidRDefault="00DA64AB" w:rsidP="00AD7791">
      <w:pPr>
        <w:numPr>
          <w:ilvl w:val="0"/>
          <w:numId w:val="23"/>
        </w:numPr>
        <w:spacing w:line="276" w:lineRule="auto"/>
      </w:pPr>
      <w:r>
        <w:rPr>
          <w:b/>
          <w:bCs/>
        </w:rPr>
        <w:t>R3.</w:t>
      </w:r>
      <w:r>
        <w:t xml:space="preserve"> Does accounting for DIF lower the impact of childhood adversity on latent factors of raw performance and cognitive processes?</w:t>
      </w:r>
    </w:p>
    <w:p w14:paraId="7353468F" w14:textId="77777777" w:rsidR="00B736BF" w:rsidRDefault="00DA64AB" w:rsidP="00AD7791">
      <w:pPr>
        <w:pStyle w:val="Heading3"/>
        <w:spacing w:line="276" w:lineRule="auto"/>
      </w:pPr>
      <w:bookmarkStart w:id="6" w:name="q4-hypotheses"/>
      <w:bookmarkEnd w:id="5"/>
      <w:r>
        <w:lastRenderedPageBreak/>
        <w:t>Q4: Hypotheses</w:t>
      </w:r>
    </w:p>
    <w:p w14:paraId="73534690" w14:textId="77777777" w:rsidR="00B736BF" w:rsidRDefault="00DA64AB" w:rsidP="00AD7791">
      <w:pPr>
        <w:numPr>
          <w:ilvl w:val="0"/>
          <w:numId w:val="24"/>
        </w:numPr>
        <w:spacing w:line="276" w:lineRule="auto"/>
      </w:pPr>
      <w:r>
        <w:rPr>
          <w:b/>
          <w:bCs/>
        </w:rPr>
        <w:t>H1.</w:t>
      </w:r>
      <w:r>
        <w:t xml:space="preserve"> DIF will be more severe in measures of raw performance compared to measures derived from computational models.</w:t>
      </w:r>
    </w:p>
    <w:p w14:paraId="73534691" w14:textId="77777777" w:rsidR="00B736BF" w:rsidRDefault="00DA64AB" w:rsidP="00AD7791">
      <w:pPr>
        <w:numPr>
          <w:ilvl w:val="0"/>
          <w:numId w:val="24"/>
        </w:numPr>
        <w:spacing w:line="276" w:lineRule="auto"/>
      </w:pPr>
      <w:r>
        <w:rPr>
          <w:b/>
          <w:bCs/>
        </w:rPr>
        <w:t>H2.</w:t>
      </w:r>
      <w:r>
        <w:t xml:space="preserve"> DIF in computational model parameters will be divided mostly across drift rate and boundary separation (and less so non-decision time), meaning that DIF is explained both by differences in evidence accumulation as well as differences in strategies.</w:t>
      </w:r>
    </w:p>
    <w:p w14:paraId="73534692" w14:textId="77777777" w:rsidR="00B736BF" w:rsidRDefault="00DA64AB" w:rsidP="00AD7791">
      <w:pPr>
        <w:numPr>
          <w:ilvl w:val="0"/>
          <w:numId w:val="24"/>
        </w:numPr>
        <w:spacing w:line="276" w:lineRule="auto"/>
      </w:pPr>
      <w:r>
        <w:rPr>
          <w:b/>
          <w:bCs/>
        </w:rPr>
        <w:t>H3.</w:t>
      </w:r>
      <w:r>
        <w:t xml:space="preserve"> Accounting for DIF paths will decrease the impact of exposure to </w:t>
      </w:r>
      <w:commentRangeStart w:id="7"/>
      <w:r>
        <w:t xml:space="preserve">demographic and psychosocial moderators </w:t>
      </w:r>
      <w:commentRangeEnd w:id="7"/>
      <w:r w:rsidR="00E61659">
        <w:rPr>
          <w:rStyle w:val="CommentReference"/>
        </w:rPr>
        <w:commentReference w:id="7"/>
      </w:r>
      <w:r>
        <w:t>on latent factor means.</w:t>
      </w:r>
    </w:p>
    <w:p w14:paraId="73534693" w14:textId="77777777" w:rsidR="00B736BF" w:rsidRDefault="00DA64AB" w:rsidP="00AD7791">
      <w:pPr>
        <w:spacing w:line="276" w:lineRule="auto"/>
      </w:pPr>
      <w:r>
        <w:t xml:space="preserve">Go back to </w:t>
      </w:r>
      <w:hyperlink w:anchor="overview">
        <w:r w:rsidR="00B736BF">
          <w:rPr>
            <w:rStyle w:val="Hyperlink"/>
          </w:rPr>
          <w:t>Overview</w:t>
        </w:r>
      </w:hyperlink>
      <w:r>
        <w:t>.</w:t>
      </w:r>
    </w:p>
    <w:p w14:paraId="73534694" w14:textId="77777777" w:rsidR="00B736BF" w:rsidRDefault="00DA64AB" w:rsidP="00AD7791">
      <w:pPr>
        <w:pStyle w:val="Heading2"/>
        <w:spacing w:line="276" w:lineRule="auto"/>
      </w:pPr>
      <w:bookmarkStart w:id="8" w:name="part-2---data-description"/>
      <w:bookmarkEnd w:id="2"/>
      <w:bookmarkEnd w:id="6"/>
      <w:r>
        <w:t>Part 2 - Data Description</w:t>
      </w:r>
    </w:p>
    <w:p w14:paraId="73534695" w14:textId="77777777" w:rsidR="00B736BF" w:rsidRDefault="00DA64AB" w:rsidP="00AD7791">
      <w:pPr>
        <w:pStyle w:val="Heading3"/>
        <w:spacing w:line="276" w:lineRule="auto"/>
      </w:pPr>
      <w:bookmarkStart w:id="9" w:name="q5-dataset"/>
      <w:r>
        <w:t>Q5: Dataset</w:t>
      </w:r>
    </w:p>
    <w:p w14:paraId="73534696" w14:textId="77777777" w:rsidR="00B736BF" w:rsidRDefault="00DA64AB" w:rsidP="00AD7791">
      <w:pPr>
        <w:spacing w:line="276" w:lineRule="auto"/>
      </w:pPr>
      <w:r>
        <w:t>The LISS panel is a representative probability sample of roughly 5,000 Dutch households (~7,500 individuals) drawn from the population register by Statistics Netherlands on an invite-only basis (</w:t>
      </w:r>
      <w:proofErr w:type="spellStart"/>
      <w:r>
        <w:t>Scherpenzeel</w:t>
      </w:r>
      <w:proofErr w:type="spellEnd"/>
      <w:r>
        <w:t>, 2011). Households without a computer or internet connection are provided with these facilities by LISS. Each year, participants complete the same core battery of questionnaires about—among other topics—their financial situation in the past year. In addition, participants can complete additional online questionnaires every month, with variable content.</w:t>
      </w:r>
    </w:p>
    <w:p w14:paraId="73534697" w14:textId="77777777" w:rsidR="00B736BF" w:rsidRDefault="00DA64AB" w:rsidP="00AD7791">
      <w:pPr>
        <w:pStyle w:val="BodyText"/>
        <w:spacing w:line="276" w:lineRule="auto"/>
      </w:pPr>
      <w:r>
        <w:t xml:space="preserve">The current study integrates three data sources. Cognitive measures were collected in a study designed by the first author, which was fielded between July-August 2025. Participants also reported on their childhood adversity exposure in this study, except for those participants who already responded to these items in one of two previous data collections (see </w:t>
      </w:r>
      <w:hyperlink w:anchor="q17-relevant-publications">
        <w:r w:rsidR="00B736BF">
          <w:rPr>
            <w:rStyle w:val="Hyperlink"/>
          </w:rPr>
          <w:t>Q17: Relevant Publications</w:t>
        </w:r>
      </w:hyperlink>
      <w:r>
        <w:t>). For these participants, we used their reports from these previous studies.</w:t>
      </w:r>
    </w:p>
    <w:p w14:paraId="73534698" w14:textId="77777777" w:rsidR="00B736BF" w:rsidRDefault="00DA64AB" w:rsidP="00AD7791">
      <w:pPr>
        <w:pStyle w:val="Heading3"/>
        <w:spacing w:line="276" w:lineRule="auto"/>
      </w:pPr>
      <w:bookmarkStart w:id="10" w:name="q6-public-availability"/>
      <w:bookmarkEnd w:id="9"/>
      <w:r>
        <w:t>Q6: Public Availability</w:t>
      </w:r>
    </w:p>
    <w:p w14:paraId="73534699" w14:textId="77777777" w:rsidR="00B736BF" w:rsidRDefault="00DA64AB" w:rsidP="00AD7791">
      <w:pPr>
        <w:spacing w:line="276" w:lineRule="auto"/>
      </w:pPr>
      <w:r>
        <w:t xml:space="preserve">All LISS data used in this project will be made openly available in the LISS data archive (note that at the time of submitting this preregistration, LISS was still processing these data for publication in the archive). Researchers who want to access the data are required to sign a statement confirming that information about individual persons, households, etc., will not be released to others (go to </w:t>
      </w:r>
      <w:hyperlink r:id="rId11">
        <w:r w:rsidR="00B736BF">
          <w:rPr>
            <w:rStyle w:val="Hyperlink"/>
          </w:rPr>
          <w:t>https://statements.centerdata.nl</w:t>
        </w:r>
      </w:hyperlink>
      <w:r>
        <w:t xml:space="preserve"> for more information).</w:t>
      </w:r>
    </w:p>
    <w:p w14:paraId="7353469A" w14:textId="77777777" w:rsidR="00B736BF" w:rsidRDefault="00DA64AB" w:rsidP="00AD7791">
      <w:pPr>
        <w:pStyle w:val="Heading3"/>
        <w:spacing w:line="276" w:lineRule="auto"/>
      </w:pPr>
      <w:bookmarkStart w:id="11" w:name="q7-data-access"/>
      <w:bookmarkEnd w:id="10"/>
      <w:r>
        <w:t>Q7: Data Access</w:t>
      </w:r>
    </w:p>
    <w:p w14:paraId="7353469B" w14:textId="77777777" w:rsidR="00B736BF" w:rsidRDefault="00DA64AB" w:rsidP="00AD7791">
      <w:pPr>
        <w:spacing w:line="276" w:lineRule="auto"/>
      </w:pPr>
      <w:r>
        <w:t xml:space="preserve">Data will become available in the LISS data archive at </w:t>
      </w:r>
      <w:hyperlink r:id="rId12">
        <w:r w:rsidR="00B736BF">
          <w:rPr>
            <w:rStyle w:val="Hyperlink"/>
          </w:rPr>
          <w:t>https://www.dataarchive.lissdata.nl/study-units/view/1</w:t>
        </w:r>
      </w:hyperlink>
      <w:r>
        <w:t>. At the time of submitting this preregistration, LISS was still processing these data for publication in the archive. We will share the DOIs of the data sets on the repository’s GitHub page after they have been published in the archive.</w:t>
      </w:r>
    </w:p>
    <w:p w14:paraId="7353469C" w14:textId="77777777" w:rsidR="00B736BF" w:rsidRDefault="00DA64AB" w:rsidP="00AD7791">
      <w:pPr>
        <w:pStyle w:val="Heading3"/>
        <w:spacing w:line="276" w:lineRule="auto"/>
      </w:pPr>
      <w:bookmarkStart w:id="12" w:name="q8-date-of-download"/>
      <w:bookmarkEnd w:id="11"/>
      <w:r>
        <w:t>Q8: Date of Download</w:t>
      </w:r>
    </w:p>
    <w:p w14:paraId="7353469D" w14:textId="77777777" w:rsidR="00B736BF" w:rsidRDefault="00DA64AB" w:rsidP="00AD7791">
      <w:pPr>
        <w:numPr>
          <w:ilvl w:val="0"/>
          <w:numId w:val="25"/>
        </w:numPr>
        <w:spacing w:line="276" w:lineRule="auto"/>
      </w:pPr>
      <w:r>
        <w:t>Stefan Vermeent: Will access data after timestamping the preregistration.</w:t>
      </w:r>
    </w:p>
    <w:p w14:paraId="7353469E" w14:textId="77777777" w:rsidR="00B736BF" w:rsidRDefault="00DA64AB" w:rsidP="00AD7791">
      <w:pPr>
        <w:numPr>
          <w:ilvl w:val="0"/>
          <w:numId w:val="25"/>
        </w:numPr>
        <w:spacing w:line="276" w:lineRule="auto"/>
      </w:pPr>
      <w:r>
        <w:t>Meriah DeJoseph: Will not download/access data</w:t>
      </w:r>
    </w:p>
    <w:p w14:paraId="7353469F" w14:textId="77777777" w:rsidR="00B736BF" w:rsidRDefault="00DA64AB" w:rsidP="00AD7791">
      <w:pPr>
        <w:numPr>
          <w:ilvl w:val="0"/>
          <w:numId w:val="25"/>
        </w:numPr>
        <w:spacing w:line="276" w:lineRule="auto"/>
      </w:pPr>
      <w:r>
        <w:t>Dana Miller-Cotto: Will not download/access data</w:t>
      </w:r>
    </w:p>
    <w:p w14:paraId="735346A0" w14:textId="77777777" w:rsidR="00B736BF" w:rsidRDefault="00DA64AB" w:rsidP="00AD7791">
      <w:pPr>
        <w:pStyle w:val="Heading3"/>
        <w:spacing w:line="276" w:lineRule="auto"/>
      </w:pPr>
      <w:bookmarkStart w:id="13" w:name="q9-data-collection"/>
      <w:bookmarkEnd w:id="12"/>
      <w:r>
        <w:lastRenderedPageBreak/>
        <w:t>Q9: Data Collection</w:t>
      </w:r>
    </w:p>
    <w:p w14:paraId="735346A1" w14:textId="77777777" w:rsidR="00B736BF" w:rsidRDefault="00DA64AB" w:rsidP="00AD7791">
      <w:pPr>
        <w:spacing w:line="276" w:lineRule="auto"/>
      </w:pPr>
      <w:r>
        <w:t xml:space="preserve">General information about recruitment of participants into the LISS study can be found at </w:t>
      </w:r>
      <w:hyperlink r:id="rId13">
        <w:r w:rsidR="00B736BF">
          <w:rPr>
            <w:rStyle w:val="Hyperlink"/>
          </w:rPr>
          <w:t>https://www.lissdata.nl/methodology</w:t>
        </w:r>
      </w:hyperlink>
      <w:r>
        <w:t>. The inclusion criteria for both waves were that people are between 18 and 55 years old and have given permission for their data to be linked to data from the Dutch Central Bureau of Statistics (CBS; not relevant for this study). For this project, we select participants who participated in both waves.</w:t>
      </w:r>
    </w:p>
    <w:p w14:paraId="735346A2" w14:textId="77777777" w:rsidR="00B736BF" w:rsidRDefault="00DA64AB" w:rsidP="00AD7791">
      <w:pPr>
        <w:pStyle w:val="Heading3"/>
        <w:spacing w:line="276" w:lineRule="auto"/>
      </w:pPr>
      <w:bookmarkStart w:id="14" w:name="q10-codebooks"/>
      <w:bookmarkEnd w:id="13"/>
      <w:r>
        <w:t>Q10: Codebooks</w:t>
      </w:r>
    </w:p>
    <w:p w14:paraId="735346A3" w14:textId="77777777" w:rsidR="00B736BF" w:rsidRDefault="00DA64AB" w:rsidP="00AD7791">
      <w:pPr>
        <w:spacing w:line="276" w:lineRule="auto"/>
      </w:pPr>
      <w:r>
        <w:t xml:space="preserve">Codebooks for the newly collected data will become available later at </w:t>
      </w:r>
      <w:hyperlink r:id="rId14">
        <w:r w:rsidR="00B736BF">
          <w:rPr>
            <w:rStyle w:val="Hyperlink"/>
          </w:rPr>
          <w:t>https://www.dataarchive.lissdata.nl/study-units/view</w:t>
        </w:r>
      </w:hyperlink>
      <w:r>
        <w:t xml:space="preserve"> and </w:t>
      </w:r>
      <w:commentRangeStart w:id="15"/>
      <w:r>
        <w:fldChar w:fldCharType="begin"/>
      </w:r>
      <w:r>
        <w:instrText>HYPERLINK "https://github.com/StefanVermeent/liss_ef_2025" \h</w:instrText>
      </w:r>
      <w:r>
        <w:fldChar w:fldCharType="separate"/>
      </w:r>
      <w:r>
        <w:rPr>
          <w:rStyle w:val="Hyperlink"/>
        </w:rPr>
        <w:t>https://github.com/StefanVermeent/liss_ef_2025</w:t>
      </w:r>
      <w:r>
        <w:fldChar w:fldCharType="end"/>
      </w:r>
      <w:r>
        <w:t>.</w:t>
      </w:r>
      <w:commentRangeEnd w:id="15"/>
      <w:r w:rsidR="00954688">
        <w:rPr>
          <w:rStyle w:val="CommentReference"/>
        </w:rPr>
        <w:commentReference w:id="15"/>
      </w:r>
    </w:p>
    <w:p w14:paraId="735346A4" w14:textId="77777777" w:rsidR="00B736BF" w:rsidRDefault="00DA64AB" w:rsidP="00AD7791">
      <w:pPr>
        <w:pStyle w:val="BodyText"/>
        <w:spacing w:line="276" w:lineRule="auto"/>
      </w:pPr>
      <w:r>
        <w:t xml:space="preserve">Go back to </w:t>
      </w:r>
      <w:hyperlink w:anchor="overview">
        <w:r w:rsidR="00B736BF">
          <w:rPr>
            <w:rStyle w:val="Hyperlink"/>
          </w:rPr>
          <w:t>Overview</w:t>
        </w:r>
      </w:hyperlink>
      <w:r>
        <w:t>.</w:t>
      </w:r>
    </w:p>
    <w:p w14:paraId="735346A5" w14:textId="77777777" w:rsidR="00B736BF" w:rsidRDefault="00DA64AB" w:rsidP="00AD7791">
      <w:pPr>
        <w:pStyle w:val="Heading2"/>
        <w:spacing w:line="276" w:lineRule="auto"/>
      </w:pPr>
      <w:bookmarkStart w:id="16" w:name="part-3---variables"/>
      <w:bookmarkEnd w:id="8"/>
      <w:bookmarkEnd w:id="14"/>
      <w:r>
        <w:t>Part 3 - Variables</w:t>
      </w:r>
    </w:p>
    <w:p w14:paraId="735346A6" w14:textId="77777777" w:rsidR="00B736BF" w:rsidRDefault="00DA64AB" w:rsidP="00AD7791">
      <w:pPr>
        <w:pStyle w:val="Heading3"/>
        <w:spacing w:line="276" w:lineRule="auto"/>
      </w:pPr>
      <w:bookmarkStart w:id="17" w:name="q11-manipulated-variables"/>
      <w:r>
        <w:t>Q11: Manipulated Variables</w:t>
      </w:r>
    </w:p>
    <w:p w14:paraId="735346A7" w14:textId="77777777" w:rsidR="00B736BF" w:rsidRDefault="00DA64AB" w:rsidP="00AD7791">
      <w:pPr>
        <w:spacing w:line="276" w:lineRule="auto"/>
      </w:pPr>
      <w:r>
        <w:rPr>
          <w:i/>
          <w:iCs/>
        </w:rPr>
        <w:t>Not applicable</w:t>
      </w:r>
    </w:p>
    <w:p w14:paraId="735346A8" w14:textId="77777777" w:rsidR="00B736BF" w:rsidRDefault="00DA64AB" w:rsidP="00AD7791">
      <w:pPr>
        <w:pStyle w:val="Heading3"/>
        <w:spacing w:line="276" w:lineRule="auto"/>
      </w:pPr>
      <w:bookmarkStart w:id="18" w:name="q12-measured-variables"/>
      <w:bookmarkEnd w:id="17"/>
      <w:r>
        <w:t>Q12: Measured Variables</w:t>
      </w:r>
    </w:p>
    <w:p w14:paraId="735346A9" w14:textId="77777777" w:rsidR="00B736BF" w:rsidRPr="00273CF2" w:rsidRDefault="00DA64AB" w:rsidP="00AD7791">
      <w:pPr>
        <w:pStyle w:val="Heading4"/>
        <w:spacing w:line="276" w:lineRule="auto"/>
        <w:rPr>
          <w:b/>
          <w:bCs/>
        </w:rPr>
      </w:pPr>
      <w:bookmarkStart w:id="19" w:name="adversity-measures"/>
      <w:r w:rsidRPr="00273CF2">
        <w:rPr>
          <w:b/>
          <w:bCs/>
        </w:rPr>
        <w:t>Adversity measures</w:t>
      </w:r>
    </w:p>
    <w:p w14:paraId="735346AA" w14:textId="77777777" w:rsidR="00B736BF" w:rsidRDefault="00DA64AB" w:rsidP="00AD7791">
      <w:pPr>
        <w:spacing w:line="276" w:lineRule="auto"/>
      </w:pPr>
      <w:r>
        <w:rPr>
          <w:i/>
          <w:iCs/>
        </w:rPr>
        <w:t>Childhood deprivation.</w:t>
      </w:r>
      <w:r>
        <w:t xml:space="preserve"> Perceived scarcity scale (Young et al., 2022), consisting of four items measuring perceived exposure to material deprivation prior to age 18 (e.g., “My family had enough money to afford the kind of food we all needed ), rated on a scale of 1 (”completely disagree”) to 7 (“completely agree”). We will compute an unweighted average of the seven items.</w:t>
      </w:r>
    </w:p>
    <w:p w14:paraId="735346AB" w14:textId="77777777" w:rsidR="00B736BF" w:rsidRDefault="00DA64AB" w:rsidP="00AD7791">
      <w:pPr>
        <w:pStyle w:val="BodyText"/>
        <w:spacing w:line="276" w:lineRule="auto"/>
      </w:pPr>
      <w:r>
        <w:rPr>
          <w:i/>
          <w:iCs/>
        </w:rPr>
        <w:t>Childhood threat.</w:t>
      </w:r>
      <w:r>
        <w:t xml:space="preserve"> Neighborhood Violence Scale (Frankenhuis et al., 2020; NVS; Frankenhuis &amp; </w:t>
      </w:r>
      <w:proofErr w:type="spellStart"/>
      <w:r>
        <w:t>Bijlstra</w:t>
      </w:r>
      <w:proofErr w:type="spellEnd"/>
      <w:r>
        <w:t>, 2018), consisting of seven items measuring perceived exposure to neighborhood violence prior to age 18 (e.g., “Crime was common in the neighborhood where I grew up”), rated on a scale of 1 (“Completely disagree”) to 7 (“Completely agree”). We will compute an unweighted average of the seven items.</w:t>
      </w:r>
    </w:p>
    <w:p w14:paraId="735346AC" w14:textId="77777777" w:rsidR="00B736BF" w:rsidRPr="00273CF2" w:rsidRDefault="00DA64AB" w:rsidP="00AD7791">
      <w:pPr>
        <w:pStyle w:val="Heading4"/>
        <w:spacing w:line="276" w:lineRule="auto"/>
        <w:rPr>
          <w:b/>
          <w:bCs/>
        </w:rPr>
      </w:pPr>
      <w:bookmarkStart w:id="20" w:name="cognitive-measures"/>
      <w:bookmarkEnd w:id="19"/>
      <w:r w:rsidRPr="00273CF2">
        <w:rPr>
          <w:b/>
          <w:bCs/>
        </w:rPr>
        <w:t>Cognitive measures</w:t>
      </w:r>
    </w:p>
    <w:p w14:paraId="735346AD" w14:textId="77777777" w:rsidR="00B736BF" w:rsidRDefault="00DA64AB" w:rsidP="00AD7791">
      <w:pPr>
        <w:spacing w:line="276" w:lineRule="auto"/>
      </w:pPr>
      <w:r>
        <w:rPr>
          <w:i/>
          <w:iCs/>
        </w:rPr>
        <w:t>Raw performance.</w:t>
      </w:r>
      <w:r>
        <w:t xml:space="preserve"> For the Flanker and Simon tasks, we will compute difference scores by subtracting the average log-transformed response time on correct incongruent trials from the average log-transformed response time on correct congruent trials. For the Color-shape, Global-local, and Animacy-size tasks, we will compute switch costs by subtracting the average log-transformed response time on switch trials from the average log-transformed response time on repeat trials (after removing incorrect trials and trials following a</w:t>
      </w:r>
      <w:r>
        <w:t>n incorrect response). For the Posner task, we will compute the average log-</w:t>
      </w:r>
      <w:proofErr w:type="spellStart"/>
      <w:r>
        <w:t>tranformed</w:t>
      </w:r>
      <w:proofErr w:type="spellEnd"/>
      <w:r>
        <w:t xml:space="preserve"> response time across all correct trials.</w:t>
      </w:r>
    </w:p>
    <w:p w14:paraId="735346AE" w14:textId="77777777" w:rsidR="00B736BF" w:rsidRDefault="00DA64AB" w:rsidP="00AD7791">
      <w:pPr>
        <w:pStyle w:val="BodyText"/>
        <w:spacing w:line="276" w:lineRule="auto"/>
      </w:pPr>
      <w:r>
        <w:rPr>
          <w:i/>
          <w:iCs/>
        </w:rPr>
        <w:t>DDM parameters.</w:t>
      </w:r>
      <w:r>
        <w:t xml:space="preserve"> The DDM will be fit separately to each task in each wave. We will use individual-level hierarchical Bayesian estimation methods, with default broad and uninformative priors. For the inhibition and attention-shifting tasks, drift rate, boundary separation, and non-decision time will be allowed to vary across conditions. for the Posner task, we will estimate a single drift rate, boundary separation, and non-decision time across all trials. We will assess model convergence visually (through trace plots) and b</w:t>
      </w:r>
      <w:r>
        <w:t xml:space="preserve">y computing the Gelman-Rubin statistic, </w:t>
      </w:r>
      <w:r>
        <w:lastRenderedPageBreak/>
        <w:t>which should be below 1.1. In addition, we will also use a simulation-based approach to compare model-implied response times and accuracy with empirical response times and accuracy.</w:t>
      </w:r>
    </w:p>
    <w:p w14:paraId="735346AF" w14:textId="77777777" w:rsidR="00B736BF" w:rsidRPr="00E62156" w:rsidRDefault="00DA64AB" w:rsidP="00AD7791">
      <w:pPr>
        <w:pStyle w:val="Heading4"/>
        <w:spacing w:line="276" w:lineRule="auto"/>
        <w:rPr>
          <w:b/>
          <w:bCs/>
        </w:rPr>
      </w:pPr>
      <w:bookmarkStart w:id="21" w:name="confounders"/>
      <w:bookmarkEnd w:id="20"/>
      <w:commentRangeStart w:id="22"/>
      <w:r w:rsidRPr="00E62156">
        <w:rPr>
          <w:b/>
          <w:bCs/>
        </w:rPr>
        <w:t>Confounders</w:t>
      </w:r>
      <w:commentRangeEnd w:id="22"/>
      <w:r w:rsidR="00273CF2">
        <w:rPr>
          <w:rStyle w:val="CommentReference"/>
          <w:rFonts w:eastAsia="Times New Roman" w:cs="Times New Roman"/>
          <w:iCs w:val="0"/>
          <w:color w:val="auto"/>
        </w:rPr>
        <w:commentReference w:id="22"/>
      </w:r>
    </w:p>
    <w:p w14:paraId="735346B1" w14:textId="1A4AECBC" w:rsidR="00B736BF" w:rsidRDefault="00DA64AB" w:rsidP="00E62156">
      <w:pPr>
        <w:spacing w:line="276" w:lineRule="auto"/>
      </w:pPr>
      <w:r>
        <w:t>We will control for three potential confounders in all analyses involving associations between childhood adversity and cognitive measures:</w:t>
      </w:r>
    </w:p>
    <w:p w14:paraId="735346B3" w14:textId="236D4C8A" w:rsidR="00B736BF" w:rsidRDefault="00DA64AB" w:rsidP="00E62156">
      <w:pPr>
        <w:numPr>
          <w:ilvl w:val="1"/>
          <w:numId w:val="27"/>
        </w:numPr>
        <w:spacing w:line="276" w:lineRule="auto"/>
      </w:pPr>
      <w:r>
        <w:t>Biological sex (male, female, other; dummy coded with female as the reference category);</w:t>
      </w:r>
    </w:p>
    <w:p w14:paraId="735346B5" w14:textId="575F5297" w:rsidR="00B736BF" w:rsidRDefault="00DA64AB" w:rsidP="00E62156">
      <w:pPr>
        <w:numPr>
          <w:ilvl w:val="1"/>
          <w:numId w:val="28"/>
        </w:numPr>
        <w:spacing w:line="276" w:lineRule="auto"/>
      </w:pPr>
      <w:commentRangeStart w:id="23"/>
      <w:r>
        <w:t>Ethnicity</w:t>
      </w:r>
      <w:commentRangeEnd w:id="23"/>
      <w:r w:rsidR="0070056B">
        <w:rPr>
          <w:rStyle w:val="CommentReference"/>
        </w:rPr>
        <w:commentReference w:id="23"/>
      </w:r>
      <w:r>
        <w:t xml:space="preserve"> (a. Dutch background, b. First generation foreign, Western background, c. First generation foreign, non-Western background, d. Second generation foreign, Western background, e. Second generation foreign, non-western background; dummy coded with ‘Dutch background’ as reference category). Given that the non-Dutch categories are sparse, we will collapse across people with a Western background, and across people with a non-Western background. Based on a previous study, this will result in approximately 74% of </w:t>
      </w:r>
      <w:r>
        <w:t>participants with a Dutch background, 11% with a Western migration background, and 15% with a non-Western migration background.</w:t>
      </w:r>
    </w:p>
    <w:p w14:paraId="735346B6" w14:textId="77777777" w:rsidR="00B736BF" w:rsidRDefault="00DA64AB" w:rsidP="00AD7791">
      <w:pPr>
        <w:numPr>
          <w:ilvl w:val="1"/>
          <w:numId w:val="29"/>
        </w:numPr>
        <w:spacing w:line="276" w:lineRule="auto"/>
      </w:pPr>
      <w:r>
        <w:t>age in years</w:t>
      </w:r>
    </w:p>
    <w:p w14:paraId="735346B7" w14:textId="77777777" w:rsidR="00B736BF" w:rsidRDefault="00DA64AB" w:rsidP="00AD7791">
      <w:pPr>
        <w:pStyle w:val="Heading3"/>
        <w:spacing w:line="276" w:lineRule="auto"/>
      </w:pPr>
      <w:bookmarkStart w:id="24" w:name="q14-missing-data"/>
      <w:bookmarkEnd w:id="18"/>
      <w:bookmarkEnd w:id="21"/>
      <w:r>
        <w:t>Q14: Missing data</w:t>
      </w:r>
    </w:p>
    <w:p w14:paraId="735346B8" w14:textId="77777777" w:rsidR="00B736BF" w:rsidRDefault="00DA64AB" w:rsidP="00AD7791">
      <w:pPr>
        <w:spacing w:line="276" w:lineRule="auto"/>
      </w:pPr>
      <w:r>
        <w:t>We will use Full Information Maximum Likelihood (FIML) to handle missing data.</w:t>
      </w:r>
    </w:p>
    <w:p w14:paraId="735346B9" w14:textId="77777777" w:rsidR="00B736BF" w:rsidRDefault="00DA64AB" w:rsidP="00AD7791">
      <w:pPr>
        <w:pStyle w:val="Heading3"/>
        <w:spacing w:line="276" w:lineRule="auto"/>
      </w:pPr>
      <w:bookmarkStart w:id="25" w:name="q15-outliers"/>
      <w:bookmarkEnd w:id="24"/>
      <w:r>
        <w:t>Q15: Outliers</w:t>
      </w:r>
    </w:p>
    <w:p w14:paraId="735346BA" w14:textId="77777777" w:rsidR="00B736BF" w:rsidRDefault="00DA64AB" w:rsidP="00AD7791">
      <w:pPr>
        <w:spacing w:line="276" w:lineRule="auto"/>
      </w:pPr>
      <w:r>
        <w:t xml:space="preserve">For each cognitive task, I will remove: - Trials with response times (RTs) &lt; 250 </w:t>
      </w:r>
      <w:proofErr w:type="spellStart"/>
      <w:r>
        <w:t>ms</w:t>
      </w:r>
      <w:proofErr w:type="spellEnd"/>
      <w:r>
        <w:t xml:space="preserve"> - Trials with RTs &gt; 3 SD above the participant-level average log-transformed mean RT, separately for different task conditions (e.g., congruent and incongruent) - Task data for which a participant performed at chance level (using the accuracy rate at the 97.5% tail of a binomial distribution if a participant would be purely guessing).</w:t>
      </w:r>
    </w:p>
    <w:p w14:paraId="735346BB" w14:textId="77777777" w:rsidR="00B736BF" w:rsidRDefault="00DA64AB" w:rsidP="00AD7791">
      <w:pPr>
        <w:pStyle w:val="Heading3"/>
        <w:spacing w:line="276" w:lineRule="auto"/>
      </w:pPr>
      <w:bookmarkStart w:id="26" w:name="q16-sample-weights"/>
      <w:bookmarkEnd w:id="25"/>
      <w:r>
        <w:t>Q16: Sample Weights</w:t>
      </w:r>
    </w:p>
    <w:p w14:paraId="735346BC" w14:textId="77777777" w:rsidR="00B736BF" w:rsidRDefault="00DA64AB" w:rsidP="00AD7791">
      <w:pPr>
        <w:spacing w:line="276" w:lineRule="auto"/>
      </w:pPr>
      <w:r>
        <w:rPr>
          <w:i/>
          <w:iCs/>
        </w:rPr>
        <w:t>Not applicable</w:t>
      </w:r>
    </w:p>
    <w:p w14:paraId="735346BD" w14:textId="77777777" w:rsidR="00B736BF" w:rsidRDefault="00DA64AB" w:rsidP="00AD7791">
      <w:pPr>
        <w:pStyle w:val="BodyText"/>
        <w:spacing w:line="276" w:lineRule="auto"/>
      </w:pPr>
      <w:r>
        <w:t xml:space="preserve">Go back to </w:t>
      </w:r>
      <w:hyperlink w:anchor="overview">
        <w:r w:rsidR="00B736BF">
          <w:rPr>
            <w:rStyle w:val="Hyperlink"/>
          </w:rPr>
          <w:t>Overview</w:t>
        </w:r>
      </w:hyperlink>
      <w:r>
        <w:t>.</w:t>
      </w:r>
    </w:p>
    <w:p w14:paraId="735346BE" w14:textId="77777777" w:rsidR="00B736BF" w:rsidRDefault="00DA64AB" w:rsidP="00AD7791">
      <w:pPr>
        <w:pStyle w:val="Heading2"/>
        <w:spacing w:line="276" w:lineRule="auto"/>
      </w:pPr>
      <w:bookmarkStart w:id="27" w:name="part-4---knowledge-of-data"/>
      <w:bookmarkEnd w:id="16"/>
      <w:bookmarkEnd w:id="26"/>
      <w:r>
        <w:t>Part 4 - Knowledge of Data</w:t>
      </w:r>
    </w:p>
    <w:p w14:paraId="735346BF" w14:textId="77777777" w:rsidR="00B736BF" w:rsidRDefault="00DA64AB" w:rsidP="00AD7791">
      <w:pPr>
        <w:pStyle w:val="Heading3"/>
        <w:spacing w:line="276" w:lineRule="auto"/>
      </w:pPr>
      <w:bookmarkStart w:id="28" w:name="q17-relevant-publications"/>
      <w:r>
        <w:t>Q17: Relevant Publications</w:t>
      </w:r>
    </w:p>
    <w:p w14:paraId="735346C0" w14:textId="77777777" w:rsidR="00B736BF" w:rsidRDefault="00DA64AB" w:rsidP="00AD7791">
      <w:pPr>
        <w:numPr>
          <w:ilvl w:val="0"/>
          <w:numId w:val="30"/>
        </w:numPr>
        <w:spacing w:line="276" w:lineRule="auto"/>
      </w:pPr>
      <w:r w:rsidRPr="00AD7791">
        <w:rPr>
          <w:lang w:val="nl-NL"/>
        </w:rPr>
        <w:t xml:space="preserve">Vermeent, S., Schubert, A.-L., </w:t>
      </w:r>
      <w:proofErr w:type="spellStart"/>
      <w:r w:rsidRPr="00AD7791">
        <w:rPr>
          <w:lang w:val="nl-NL"/>
        </w:rPr>
        <w:t>DeJoseph</w:t>
      </w:r>
      <w:proofErr w:type="spellEnd"/>
      <w:r w:rsidRPr="00AD7791">
        <w:rPr>
          <w:lang w:val="nl-NL"/>
        </w:rPr>
        <w:t xml:space="preserve">, M.L., Denissen, J.J.A., van Gelder, J.-L., &amp; Frankenhuis, W.E. (2025). </w:t>
      </w:r>
      <w:r>
        <w:t xml:space="preserve">Inconclusive evidence for associations between adverse experiences in adulthood and working memory performance. </w:t>
      </w:r>
      <w:r>
        <w:rPr>
          <w:i/>
          <w:iCs/>
        </w:rPr>
        <w:t>Royal Society Open Science, 12</w:t>
      </w:r>
      <w:r>
        <w:t>(1), 241837. https://doi.org/10.1098/rsos.241837</w:t>
      </w:r>
    </w:p>
    <w:p w14:paraId="735346C1" w14:textId="77777777" w:rsidR="00B736BF" w:rsidRDefault="00DA64AB" w:rsidP="00AD7791">
      <w:pPr>
        <w:numPr>
          <w:ilvl w:val="0"/>
          <w:numId w:val="30"/>
        </w:numPr>
        <w:spacing w:line="276" w:lineRule="auto"/>
      </w:pPr>
      <w:r w:rsidRPr="00AD7791">
        <w:rPr>
          <w:lang w:val="nl-NL"/>
        </w:rPr>
        <w:t xml:space="preserve">Vermeent, S., Schubert, A.-L., &amp; Frankenhuis, W.E. (2025). </w:t>
      </w:r>
      <w:r>
        <w:t xml:space="preserve">Adversity is associated with lower general processing rather than executive functioning. </w:t>
      </w:r>
      <w:r>
        <w:rPr>
          <w:i/>
          <w:iCs/>
        </w:rPr>
        <w:t>Journal of Experimental Psychology: General.</w:t>
      </w:r>
      <w:r>
        <w:t xml:space="preserve"> Advance online publication. https://doi.org/10.1037/xge0001812</w:t>
      </w:r>
    </w:p>
    <w:p w14:paraId="735346C2" w14:textId="77777777" w:rsidR="00B736BF" w:rsidRDefault="00DA64AB" w:rsidP="00AD7791">
      <w:pPr>
        <w:pStyle w:val="Heading3"/>
        <w:spacing w:line="276" w:lineRule="auto"/>
      </w:pPr>
      <w:bookmarkStart w:id="29" w:name="q18-prior-knowledge"/>
      <w:bookmarkEnd w:id="28"/>
      <w:r>
        <w:t>Q18: Prior Knowledge</w:t>
      </w:r>
    </w:p>
    <w:p w14:paraId="735346C3" w14:textId="77777777" w:rsidR="00B736BF" w:rsidRDefault="00DA64AB" w:rsidP="00AD7791">
      <w:pPr>
        <w:spacing w:line="276" w:lineRule="auto"/>
      </w:pPr>
      <w:r>
        <w:t xml:space="preserve">In the first previous study (Vermeent, Schubert, Dejoseph, et al., 2025; see Q17) the participant sample partly overlapped with the current sample. However, the main independent </w:t>
      </w:r>
      <w:r>
        <w:lastRenderedPageBreak/>
        <w:t>variables (recent rather than childhood exposures to adversity) and dependent variables (working memory) were different from those included in the current study.</w:t>
      </w:r>
    </w:p>
    <w:p w14:paraId="735346C4" w14:textId="77777777" w:rsidR="00B736BF" w:rsidRDefault="00DA64AB" w:rsidP="00AD7791">
      <w:pPr>
        <w:pStyle w:val="BodyText"/>
        <w:spacing w:line="276" w:lineRule="auto"/>
      </w:pPr>
      <w:r>
        <w:t>In the second previous study (Vermeent, Schubert, &amp; Frankenhuis, 2025; see Q17), we used wave 1 included in the current study to investigate how recent and childhood adversity are associated with task-general and task-specific DDM parameters. From this study, we know that all three DDM parameters form their own coherent latent factor across all tasks and task conditions. We also know that childhood adversity is negatively associated with task-general drift rate as well as task-specific residual drift rates,</w:t>
      </w:r>
      <w:r>
        <w:t xml:space="preserve"> and that childhood adversity was not associated with other DDM parameters. We did not investigate measurement invariance in this study, and completed the study before collecting the data of wave 2.</w:t>
      </w:r>
    </w:p>
    <w:p w14:paraId="735346C5" w14:textId="77777777" w:rsidR="00B736BF" w:rsidRDefault="00DA64AB" w:rsidP="00AD7791">
      <w:pPr>
        <w:pStyle w:val="BodyText"/>
        <w:spacing w:line="276" w:lineRule="auto"/>
      </w:pPr>
      <w:r>
        <w:t xml:space="preserve">Go back to </w:t>
      </w:r>
      <w:hyperlink w:anchor="overview">
        <w:r w:rsidR="00B736BF">
          <w:rPr>
            <w:rStyle w:val="Hyperlink"/>
          </w:rPr>
          <w:t>Overview</w:t>
        </w:r>
      </w:hyperlink>
      <w:r>
        <w:t>.</w:t>
      </w:r>
    </w:p>
    <w:p w14:paraId="735346C6" w14:textId="77777777" w:rsidR="00B736BF" w:rsidRDefault="00DA64AB" w:rsidP="00AD7791">
      <w:pPr>
        <w:pStyle w:val="Heading2"/>
        <w:spacing w:line="276" w:lineRule="auto"/>
      </w:pPr>
      <w:bookmarkStart w:id="30" w:name="part-5---analyses"/>
      <w:bookmarkEnd w:id="27"/>
      <w:bookmarkEnd w:id="29"/>
      <w:r>
        <w:t>Part 5 - Analyses</w:t>
      </w:r>
    </w:p>
    <w:p w14:paraId="735346C7" w14:textId="77777777" w:rsidR="00B736BF" w:rsidRDefault="00DA64AB" w:rsidP="00AD7791">
      <w:pPr>
        <w:pStyle w:val="Heading3"/>
        <w:spacing w:line="276" w:lineRule="auto"/>
      </w:pPr>
      <w:bookmarkStart w:id="31" w:name="q19-hypotheses---statistical-tests"/>
      <w:r>
        <w:t>Q19: Hypotheses -&gt; Statistical Tests</w:t>
      </w:r>
    </w:p>
    <w:p w14:paraId="735346C8" w14:textId="77777777" w:rsidR="00B736BF" w:rsidRPr="00273CF2" w:rsidRDefault="00DA64AB" w:rsidP="00AD7791">
      <w:pPr>
        <w:pStyle w:val="Heading4"/>
        <w:spacing w:line="276" w:lineRule="auto"/>
        <w:rPr>
          <w:b/>
          <w:bCs/>
        </w:rPr>
      </w:pPr>
      <w:bookmarkStart w:id="32" w:name="establish-factor-structure"/>
      <w:commentRangeStart w:id="33"/>
      <w:r w:rsidRPr="00273CF2">
        <w:rPr>
          <w:b/>
          <w:bCs/>
        </w:rPr>
        <w:t>Establish factor structure</w:t>
      </w:r>
      <w:commentRangeEnd w:id="33"/>
      <w:r w:rsidR="00474AC2">
        <w:rPr>
          <w:rStyle w:val="CommentReference"/>
          <w:rFonts w:eastAsia="Times New Roman" w:cs="Times New Roman"/>
          <w:iCs w:val="0"/>
          <w:color w:val="auto"/>
        </w:rPr>
        <w:commentReference w:id="33"/>
      </w:r>
    </w:p>
    <w:p w14:paraId="735346C9" w14:textId="5AC4B888" w:rsidR="00B736BF" w:rsidRDefault="00DA64AB" w:rsidP="00AD7791">
      <w:pPr>
        <w:numPr>
          <w:ilvl w:val="0"/>
          <w:numId w:val="31"/>
        </w:numPr>
        <w:spacing w:line="276" w:lineRule="auto"/>
      </w:pPr>
      <w:r>
        <w:rPr>
          <w:i/>
          <w:iCs/>
        </w:rPr>
        <w:t>Raw performance:</w:t>
      </w:r>
      <w:r>
        <w:t xml:space="preserve"> We will compare two models: (1) a diversity EF model, in which we separately estimate an Inhibition factor and an Attention-shifting factor; (2) a unity EF model, in which all performance measures load on a single EF factor. We will compare these models in terms of the change in the Akaike Information Criterion (AIC). Based on previous work (</w:t>
      </w:r>
      <w:r w:rsidR="0070056B">
        <w:t>Vermeent et al., 2025</w:t>
      </w:r>
      <w:r>
        <w:t>), we expect the unity model to provide the best fit.</w:t>
      </w:r>
    </w:p>
    <w:p w14:paraId="735346CA" w14:textId="45734BAE" w:rsidR="00B736BF" w:rsidRDefault="00DA64AB" w:rsidP="00AD7791">
      <w:pPr>
        <w:numPr>
          <w:ilvl w:val="0"/>
          <w:numId w:val="31"/>
        </w:numPr>
        <w:spacing w:line="276" w:lineRule="auto"/>
      </w:pPr>
      <w:r>
        <w:rPr>
          <w:i/>
          <w:iCs/>
        </w:rPr>
        <w:t>DDM parameters:</w:t>
      </w:r>
      <w:r>
        <w:t xml:space="preserve"> From previous work (</w:t>
      </w:r>
      <w:r w:rsidR="0070056B">
        <w:t>Vermeent et al., 2025</w:t>
      </w:r>
      <w:r>
        <w:t>), we know that all three DDM parameters (drift rate, boundary separation, and non-decision time) load on their own, single latent factor. Thus, we will estimate a single latent factor for each parameter loading on all manifest parameter estimates. To simplify the MNLFA procedure, we will start by constructing separate latent models for each parameter.</w:t>
      </w:r>
    </w:p>
    <w:p w14:paraId="735346CB" w14:textId="77777777" w:rsidR="00B736BF" w:rsidRPr="00273CF2" w:rsidRDefault="00DA64AB" w:rsidP="00AD7791">
      <w:pPr>
        <w:pStyle w:val="Heading4"/>
        <w:spacing w:line="276" w:lineRule="auto"/>
        <w:rPr>
          <w:b/>
          <w:bCs/>
        </w:rPr>
      </w:pPr>
      <w:bookmarkStart w:id="34" w:name="mnlfa-analyses"/>
      <w:bookmarkEnd w:id="32"/>
      <w:commentRangeStart w:id="35"/>
      <w:r w:rsidRPr="00273CF2">
        <w:rPr>
          <w:b/>
          <w:bCs/>
        </w:rPr>
        <w:t>MNLFA analyses</w:t>
      </w:r>
      <w:commentRangeEnd w:id="35"/>
      <w:r w:rsidR="00115B7A">
        <w:rPr>
          <w:rStyle w:val="CommentReference"/>
          <w:rFonts w:eastAsia="Times New Roman" w:cs="Times New Roman"/>
          <w:iCs w:val="0"/>
          <w:color w:val="auto"/>
        </w:rPr>
        <w:commentReference w:id="35"/>
      </w:r>
    </w:p>
    <w:p w14:paraId="735346CC" w14:textId="34CC782F" w:rsidR="00B736BF" w:rsidRDefault="00DA64AB" w:rsidP="00AD7791">
      <w:pPr>
        <w:spacing w:line="276" w:lineRule="auto"/>
      </w:pPr>
      <w:r>
        <w:t xml:space="preserve">We will fit all MNLFA models using the </w:t>
      </w:r>
      <w:proofErr w:type="spellStart"/>
      <w:r>
        <w:t>OpenMx</w:t>
      </w:r>
      <w:proofErr w:type="spellEnd"/>
      <w:r>
        <w:t xml:space="preserve"> R package (Boker et al., 2011), adopting code from (</w:t>
      </w:r>
      <w:r w:rsidR="00CB12B9">
        <w:t>Kolbe et al., 2024</w:t>
      </w:r>
      <w:commentRangeStart w:id="36"/>
      <w:r w:rsidR="00CB12B9">
        <w:t>).</w:t>
      </w:r>
      <w:r>
        <w:t xml:space="preserve"> Preregistered analysis code </w:t>
      </w:r>
      <w:commentRangeEnd w:id="36"/>
      <w:r>
        <w:rPr>
          <w:rStyle w:val="CommentReference"/>
        </w:rPr>
        <w:commentReference w:id="36"/>
      </w:r>
      <w:r>
        <w:t>for fitting MNLFA models is attached in the appendix at the bottom of this document.</w:t>
      </w:r>
    </w:p>
    <w:p w14:paraId="735346CD" w14:textId="77777777" w:rsidR="00B736BF" w:rsidRDefault="00DA64AB" w:rsidP="00AD7791">
      <w:pPr>
        <w:numPr>
          <w:ilvl w:val="0"/>
          <w:numId w:val="32"/>
        </w:numPr>
        <w:spacing w:line="276" w:lineRule="auto"/>
      </w:pPr>
      <w:r>
        <w:rPr>
          <w:i/>
          <w:iCs/>
        </w:rPr>
        <w:t>1. Assess full measurement invariance.</w:t>
      </w:r>
      <w:r>
        <w:t xml:space="preserve"> To start, we will conduct an omnibus test for full measurement invariance (i.e., testing whether there is any indication for DIF). To do this, we will compare an unconstrained configural model with a constrained scalar model. In the configural model, the effects of all moderators on item intercepts and factor loadings are freely estimated, while impact paths are constrained to zero (for identifiability). In the Scalar model, the effects of all moderators on item intercepts and factor loadings are constrain</w:t>
      </w:r>
      <w:r>
        <w:t xml:space="preserve">ed to zero, while freely estimating impact paths. We will compare the fit of both models using a likelihood ratio test. If the scalar model provides a significantly worse fit to the data than the configural model (at </w:t>
      </w:r>
      <m:oMath>
        <m:r>
          <w:rPr>
            <w:rFonts w:ascii="Cambria Math" w:hAnsi="Cambria Math"/>
          </w:rPr>
          <m:t>α</m:t>
        </m:r>
      </m:oMath>
      <w:r>
        <w:t xml:space="preserve"> = .05), we will conclude that there is evidence for DIF and will proceed to the next steps.</w:t>
      </w:r>
    </w:p>
    <w:p w14:paraId="735346CE" w14:textId="77777777" w:rsidR="00B736BF" w:rsidRDefault="00DA64AB" w:rsidP="00AD7791">
      <w:pPr>
        <w:numPr>
          <w:ilvl w:val="0"/>
          <w:numId w:val="32"/>
        </w:numPr>
        <w:spacing w:line="276" w:lineRule="auto"/>
      </w:pPr>
      <w:r>
        <w:rPr>
          <w:i/>
          <w:iCs/>
        </w:rPr>
        <w:lastRenderedPageBreak/>
        <w:t>2. Select anchor indicators.</w:t>
      </w:r>
      <w:r>
        <w:t xml:space="preserve"> Next, we will select anchor indicators, which will serve as (relatively) DIF-free reference points to ensure the stability of the measurement model. We will select two anchors per latent factor using a rank-based strategy (Woods, 2009), following their recommendation to reserve around 20% of indicators as anchors. To do so, we will fit a series of all-but-one models, in which only the DIF paths for a single indicator are freely estimated while constraining the others to zero. We will then compare each of t</w:t>
      </w:r>
      <w:r>
        <w:t xml:space="preserve">hese models to the scalar model through likelihood ratio tests. The two indicators with the lowest DIF (in terms of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test statistics) will be selected as anchors.</w:t>
      </w:r>
    </w:p>
    <w:p w14:paraId="735346CF" w14:textId="77777777" w:rsidR="00B736BF" w:rsidRDefault="00DA64AB" w:rsidP="00AD7791">
      <w:pPr>
        <w:numPr>
          <w:ilvl w:val="0"/>
          <w:numId w:val="32"/>
        </w:numPr>
        <w:spacing w:line="276" w:lineRule="auto"/>
      </w:pPr>
      <w:r>
        <w:rPr>
          <w:i/>
          <w:iCs/>
        </w:rPr>
        <w:t>3. Assess partial invariance.</w:t>
      </w:r>
      <w:r>
        <w:t xml:space="preserve"> To assess partial invariance, we first specify an anchors-only model, in which all DIF paths are freely estimated except for those involving the anchor indicators. We will then estimate a series of models that iteratively constrain the effect of a single moderator, separately on the item intercept or factor loading (in addition to constraining DIF paths involving the anchors). Each of these models will be compared to the anchors-only model using likelihood ratio tests, and retain all DIF paths that signifi</w:t>
      </w:r>
      <w:r>
        <w:t xml:space="preserve">cantly impacted model fit at a liberal threshold of </w:t>
      </w:r>
      <m:oMath>
        <m:r>
          <w:rPr>
            <w:rFonts w:ascii="Cambria Math" w:hAnsi="Cambria Math"/>
          </w:rPr>
          <m:t>α</m:t>
        </m:r>
      </m:oMath>
      <w:r>
        <w:t xml:space="preserve"> = .10. After this first selection of potential DIF paths, we fit a single joint model which freely estimates only those DIF paths that were found to be significant in step 3. We will apply a Benjamini Hochberg correction to the p-values of these moderation effects, and only retain the DIF paths with an adjusted p-value below .05.</w:t>
      </w:r>
    </w:p>
    <w:p w14:paraId="735346D0" w14:textId="77777777" w:rsidR="00B736BF" w:rsidRDefault="00DA64AB" w:rsidP="00AD7791">
      <w:pPr>
        <w:numPr>
          <w:ilvl w:val="0"/>
          <w:numId w:val="32"/>
        </w:numPr>
        <w:spacing w:line="276" w:lineRule="auto"/>
      </w:pPr>
      <w:r>
        <w:rPr>
          <w:i/>
          <w:iCs/>
        </w:rPr>
        <w:t>4. Fit final model.</w:t>
      </w:r>
      <w:r>
        <w:t xml:space="preserve"> Finally, we will estimate a final model including only the DIF paths that were significant at an adjusted p-value of .05. For DDM parameters, we will attempt to fit a model that combines drift rate, boundary separation, and non-decision time into a single model (including covariances between the latent factors). This model would account for typical covariances between parameters, which could affect DIF. However, if such a combined model does not converge, we will fit final models for the separate DDM param</w:t>
      </w:r>
      <w:r>
        <w:t>eters.</w:t>
      </w:r>
    </w:p>
    <w:p w14:paraId="735346D1" w14:textId="77777777" w:rsidR="00B736BF" w:rsidRDefault="00DA64AB" w:rsidP="00AD7791">
      <w:pPr>
        <w:numPr>
          <w:ilvl w:val="0"/>
          <w:numId w:val="32"/>
        </w:numPr>
        <w:spacing w:line="276" w:lineRule="auto"/>
      </w:pPr>
      <w:r>
        <w:rPr>
          <w:i/>
          <w:iCs/>
        </w:rPr>
        <w:t>5. Assess impact.</w:t>
      </w:r>
      <w:r>
        <w:t xml:space="preserve"> To address H4, we will compare the impact of the moderators (i.e., their effects on latent factor means and variances) in the scalar model (in which all DIF paths are constrained to zero) and the final model (in which significant DIF paths are freely estimated).</w:t>
      </w:r>
    </w:p>
    <w:p w14:paraId="735346D2" w14:textId="77777777" w:rsidR="00B736BF" w:rsidRDefault="00DA64AB" w:rsidP="00AD7791">
      <w:pPr>
        <w:pStyle w:val="Heading3"/>
        <w:spacing w:line="276" w:lineRule="auto"/>
      </w:pPr>
      <w:bookmarkStart w:id="37" w:name="q20-predicted-effect-sizes"/>
      <w:bookmarkEnd w:id="31"/>
      <w:bookmarkEnd w:id="34"/>
      <w:r>
        <w:t>Q20: Predicted effect sizes</w:t>
      </w:r>
    </w:p>
    <w:p w14:paraId="735346D3" w14:textId="77777777" w:rsidR="00B736BF" w:rsidRDefault="00DA64AB" w:rsidP="00AD7791">
      <w:pPr>
        <w:spacing w:line="276" w:lineRule="auto"/>
      </w:pPr>
      <w:r>
        <w:t xml:space="preserve">We do not have strong </w:t>
      </w:r>
      <w:r>
        <w:rPr>
          <w:i/>
          <w:iCs/>
        </w:rPr>
        <w:t>a priori</w:t>
      </w:r>
      <w:r>
        <w:t xml:space="preserve"> predictions for effect sizes, nor do we have specified cut-offs for which effect sizes will be deemed meaningful. Because multiple factor loadings/intercepts can show DIF, the combined effect of small sources of DIF can add up in the latent factor estimation.</w:t>
      </w:r>
    </w:p>
    <w:p w14:paraId="735346D4" w14:textId="77777777" w:rsidR="00B736BF" w:rsidRDefault="00DA64AB" w:rsidP="00AD7791">
      <w:pPr>
        <w:pStyle w:val="Heading3"/>
        <w:spacing w:line="276" w:lineRule="auto"/>
      </w:pPr>
      <w:bookmarkStart w:id="38" w:name="q21-statistical-power"/>
      <w:bookmarkEnd w:id="37"/>
      <w:r>
        <w:t>Q21: Statistical Power</w:t>
      </w:r>
    </w:p>
    <w:p w14:paraId="735346D5" w14:textId="572ED96C" w:rsidR="00B736BF" w:rsidRDefault="00BB2DF8" w:rsidP="00AD7791">
      <w:pPr>
        <w:spacing w:line="276" w:lineRule="auto"/>
      </w:pPr>
      <w:commentRangeStart w:id="39"/>
      <w:r>
        <w:t>XXX</w:t>
      </w:r>
      <w:commentRangeEnd w:id="39"/>
      <w:r w:rsidR="00FE6D6B">
        <w:rPr>
          <w:rStyle w:val="CommentReference"/>
        </w:rPr>
        <w:commentReference w:id="39"/>
      </w:r>
    </w:p>
    <w:p w14:paraId="735346D6" w14:textId="77777777" w:rsidR="00B736BF" w:rsidRDefault="00DA64AB" w:rsidP="00AD7791">
      <w:pPr>
        <w:pStyle w:val="Heading3"/>
        <w:spacing w:line="276" w:lineRule="auto"/>
      </w:pPr>
      <w:bookmarkStart w:id="40" w:name="q22-inferential-criteria"/>
      <w:bookmarkEnd w:id="38"/>
      <w:commentRangeStart w:id="41"/>
      <w:r>
        <w:t>Q22: Inferential Criteria</w:t>
      </w:r>
      <w:commentRangeEnd w:id="41"/>
      <w:r w:rsidR="00D867FE">
        <w:rPr>
          <w:rStyle w:val="CommentReference"/>
          <w:rFonts w:eastAsia="Times New Roman" w:cs="Times New Roman"/>
          <w:b w:val="0"/>
          <w:i w:val="0"/>
          <w:color w:val="auto"/>
        </w:rPr>
        <w:commentReference w:id="41"/>
      </w:r>
    </w:p>
    <w:p w14:paraId="735346D7" w14:textId="7F176C57" w:rsidR="00B736BF" w:rsidRDefault="00DA64AB" w:rsidP="00AD7791">
      <w:pPr>
        <w:spacing w:line="276" w:lineRule="auto"/>
      </w:pPr>
      <w:r>
        <w:t xml:space="preserve">Here, we specify how (non-)support for each hypothesis will be determined. A prerequisite of support for all hypotheses is that there is evidence </w:t>
      </w:r>
      <w:r w:rsidR="009618BC">
        <w:t>of</w:t>
      </w:r>
      <w:r>
        <w:t xml:space="preserve"> DIF in at least the raw performance model, which holds if the scalar model provides a significantly worse fit to the data than the configural model.</w:t>
      </w:r>
    </w:p>
    <w:p w14:paraId="1D7CAC2D" w14:textId="77777777" w:rsidR="00CB12B9" w:rsidRDefault="00DA64AB" w:rsidP="00AD7791">
      <w:pPr>
        <w:pStyle w:val="BodyText"/>
        <w:spacing w:line="276" w:lineRule="auto"/>
      </w:pPr>
      <w:r>
        <w:rPr>
          <w:i/>
          <w:iCs/>
        </w:rPr>
        <w:t>H1. DIF in computational model parameters will be divided mostly across drift rate and boundary separation (and less so non-decision time).</w:t>
      </w:r>
      <w:r>
        <w:t xml:space="preserve"> </w:t>
      </w:r>
    </w:p>
    <w:p w14:paraId="6CE33CFE" w14:textId="77777777" w:rsidR="00CB12B9" w:rsidRDefault="00DA64AB" w:rsidP="00AD7791">
      <w:pPr>
        <w:pStyle w:val="BodyText"/>
        <w:spacing w:line="276" w:lineRule="auto"/>
      </w:pPr>
      <w:r>
        <w:t xml:space="preserve">- </w:t>
      </w:r>
      <w:r>
        <w:rPr>
          <w:b/>
          <w:bCs/>
        </w:rPr>
        <w:t>Support</w:t>
      </w:r>
      <w:r>
        <w:t>: Standardized regression coefficients of moderators on item intercepts and factor loadings are larger in the raw performance model compared to the DDM parameter model.</w:t>
      </w:r>
    </w:p>
    <w:p w14:paraId="735346D8" w14:textId="5E25D82E" w:rsidR="00B736BF" w:rsidRDefault="00DA64AB" w:rsidP="00AD7791">
      <w:pPr>
        <w:pStyle w:val="BodyText"/>
        <w:spacing w:line="276" w:lineRule="auto"/>
      </w:pPr>
      <w:r>
        <w:t xml:space="preserve">- </w:t>
      </w:r>
      <w:r>
        <w:rPr>
          <w:b/>
          <w:bCs/>
        </w:rPr>
        <w:t>Non-support</w:t>
      </w:r>
      <w:r>
        <w:t>: Standardized regression coefficients of moderators on item intercepts and factor loadings are of equal size or smaller in the raw performance model compared to the DDM parameter model.</w:t>
      </w:r>
    </w:p>
    <w:p w14:paraId="135B0D2E" w14:textId="77777777" w:rsidR="00CB12B9" w:rsidRDefault="00DA64AB" w:rsidP="00AD7791">
      <w:pPr>
        <w:pStyle w:val="BodyText"/>
        <w:spacing w:line="276" w:lineRule="auto"/>
      </w:pPr>
      <w:r>
        <w:rPr>
          <w:i/>
          <w:iCs/>
        </w:rPr>
        <w:t>H2. DIF in raw performance is mostly explained by response caution and/or non-decision time.</w:t>
      </w:r>
      <w:r>
        <w:t xml:space="preserve"> </w:t>
      </w:r>
    </w:p>
    <w:p w14:paraId="7AEEEC8B" w14:textId="77777777" w:rsidR="00CB12B9" w:rsidRDefault="00DA64AB" w:rsidP="00AD7791">
      <w:pPr>
        <w:pStyle w:val="BodyText"/>
        <w:spacing w:line="276" w:lineRule="auto"/>
      </w:pPr>
      <w:r>
        <w:t xml:space="preserve">- </w:t>
      </w:r>
      <w:r>
        <w:rPr>
          <w:b/>
          <w:bCs/>
        </w:rPr>
        <w:t>Support</w:t>
      </w:r>
      <w:r>
        <w:t xml:space="preserve">: in the DDM model, DIF is more prevalent in item intercepts and factor loadings of drift rates and boundary separation compared to those of non-decision times. </w:t>
      </w:r>
    </w:p>
    <w:p w14:paraId="735346D9" w14:textId="271565CB" w:rsidR="00B736BF" w:rsidRDefault="00DA64AB" w:rsidP="00AD7791">
      <w:pPr>
        <w:pStyle w:val="BodyText"/>
        <w:spacing w:line="276" w:lineRule="auto"/>
      </w:pPr>
      <w:r>
        <w:t xml:space="preserve">- </w:t>
      </w:r>
      <w:r>
        <w:rPr>
          <w:b/>
          <w:bCs/>
        </w:rPr>
        <w:t>Non-support</w:t>
      </w:r>
      <w:r>
        <w:t>: There is no discernable difference in DIF between the DDM parameters, or DIF is more prevalent in item intercepts and factor loadings of non-decision times compared to drift rates and boundary separation.</w:t>
      </w:r>
    </w:p>
    <w:p w14:paraId="768F794C" w14:textId="77777777" w:rsidR="00CB12B9" w:rsidRDefault="00DA64AB" w:rsidP="00AD7791">
      <w:pPr>
        <w:pStyle w:val="BodyText"/>
        <w:spacing w:line="276" w:lineRule="auto"/>
      </w:pPr>
      <w:r>
        <w:rPr>
          <w:i/>
          <w:iCs/>
        </w:rPr>
        <w:t>H3. Accounting for DIF paths will decrease the impact of exposure to demographic and psychosocial moderators on latent factor means.</w:t>
      </w:r>
      <w:r>
        <w:t xml:space="preserve"> </w:t>
      </w:r>
    </w:p>
    <w:p w14:paraId="58313DDD" w14:textId="77777777" w:rsidR="00CB12B9" w:rsidRDefault="00DA64AB" w:rsidP="00AD7791">
      <w:pPr>
        <w:pStyle w:val="BodyText"/>
        <w:spacing w:line="276" w:lineRule="auto"/>
      </w:pPr>
      <w:r>
        <w:t xml:space="preserve">- </w:t>
      </w:r>
      <w:r>
        <w:rPr>
          <w:b/>
          <w:bCs/>
        </w:rPr>
        <w:t>Support</w:t>
      </w:r>
      <w:r>
        <w:t xml:space="preserve">: Estimates of the impact of demographic and psychosocial moderators on latent factor means are smaller in the final model (which accounts for significant DIF) compared to the scalar model (which constrains all DIF paths to zero), and their 95% confidence intervals do not overlap between models. </w:t>
      </w:r>
    </w:p>
    <w:p w14:paraId="735346DA" w14:textId="792D415B" w:rsidR="00B736BF" w:rsidRDefault="00DA64AB" w:rsidP="00AD7791">
      <w:pPr>
        <w:pStyle w:val="BodyText"/>
        <w:spacing w:line="276" w:lineRule="auto"/>
      </w:pPr>
      <w:r>
        <w:t xml:space="preserve">- </w:t>
      </w:r>
      <w:r>
        <w:rPr>
          <w:b/>
          <w:bCs/>
        </w:rPr>
        <w:t>Non-support</w:t>
      </w:r>
      <w:r>
        <w:t>: The impact estimates on latent means are not significantly smaller in the final model compared to the scalar models (i.e., their 95% confidence intervals overlap or the estimated impact is higher in the final model).</w:t>
      </w:r>
    </w:p>
    <w:p w14:paraId="735346DB" w14:textId="77777777" w:rsidR="00B736BF" w:rsidRDefault="00DA64AB" w:rsidP="00AD7791">
      <w:pPr>
        <w:pStyle w:val="Heading3"/>
        <w:spacing w:line="276" w:lineRule="auto"/>
      </w:pPr>
      <w:bookmarkStart w:id="42" w:name="Xfc6900f1c76e4579755e2aff1c88e26d90661d6"/>
      <w:bookmarkEnd w:id="40"/>
      <w:r>
        <w:t>Q23: Assumption Violations/Model Non-Convergence</w:t>
      </w:r>
    </w:p>
    <w:p w14:paraId="735346DC" w14:textId="77777777" w:rsidR="00B736BF" w:rsidRDefault="00DA64AB" w:rsidP="00AD7791">
      <w:pPr>
        <w:spacing w:line="276" w:lineRule="auto"/>
      </w:pPr>
      <w:r>
        <w:t>There are three steps in which non-convergence could be a potential issue: (1) DDM estimation, (2) establishing the basic factor structure, (3) estimating MNLFA models.</w:t>
      </w:r>
    </w:p>
    <w:p w14:paraId="735346DD" w14:textId="77777777" w:rsidR="00B736BF" w:rsidRDefault="00DA64AB" w:rsidP="00AD7791">
      <w:pPr>
        <w:pStyle w:val="BodyText"/>
        <w:spacing w:line="276" w:lineRule="auto"/>
      </w:pPr>
      <w:r>
        <w:rPr>
          <w:i/>
          <w:iCs/>
        </w:rPr>
        <w:t>DDM estimation.</w:t>
      </w:r>
      <w:r>
        <w:t xml:space="preserve"> Non-convergence in the DDM models is possible but unlikely, given that we were previously successful at fitting these models to task data in wave 1. However, if we do run into non-convergence, we will first increase the number of (burn-in) samples. If that does not solve the issue, we will investigate which parameter(s) are causing non-convergence, and re-specify them to improve model convergence (e.g., estimating a single parameter across trials, instead of estimating different parameter values for each c</w:t>
      </w:r>
      <w:r>
        <w:t>ondition).</w:t>
      </w:r>
    </w:p>
    <w:p w14:paraId="735346DE" w14:textId="77777777" w:rsidR="00B736BF" w:rsidRDefault="00DA64AB" w:rsidP="00AD7791">
      <w:pPr>
        <w:pStyle w:val="BodyText"/>
        <w:spacing w:line="276" w:lineRule="auto"/>
      </w:pPr>
      <w:r>
        <w:rPr>
          <w:i/>
          <w:iCs/>
        </w:rPr>
        <w:t>Basic factor structure.</w:t>
      </w:r>
      <w:r>
        <w:t xml:space="preserve"> Non-convergence in the initial SEM models is also possible but unlikely, for the same reason. In the case of non-convergence, we will inspect the model to see which indicator(s) are causing non-convergence (e.g., by inspecting Heywood cases and modification indices), and will re-specify the model accordingly.</w:t>
      </w:r>
    </w:p>
    <w:p w14:paraId="735346DF" w14:textId="77777777" w:rsidR="00B736BF" w:rsidRDefault="00DA64AB" w:rsidP="00AD7791">
      <w:pPr>
        <w:pStyle w:val="BodyText"/>
        <w:spacing w:line="276" w:lineRule="auto"/>
      </w:pPr>
      <w:r>
        <w:rPr>
          <w:i/>
          <w:iCs/>
        </w:rPr>
        <w:t>MNLFA models.</w:t>
      </w:r>
      <w:r>
        <w:t xml:space="preserve"> Non-convergence poses a relatively bigger risk in the MNLFA analyses given the large number of parameters to be estimated. If MNLFA models including all preregistered moderators fail to converge, we will start with omnibus tests for DIF for each moderator separately. We will then drop the moderator that shows the smallest decrement in model fit, and reassess convergence when including all remaining moderators. If necessary, we will repeat these steps until the MNLFA models converge.</w:t>
      </w:r>
    </w:p>
    <w:p w14:paraId="735346E0" w14:textId="77777777" w:rsidR="00B736BF" w:rsidRDefault="00DA64AB" w:rsidP="00AD7791">
      <w:pPr>
        <w:pStyle w:val="Heading3"/>
        <w:spacing w:line="276" w:lineRule="auto"/>
      </w:pPr>
      <w:bookmarkStart w:id="43" w:name="q24-reliability-and-robustness-testing"/>
      <w:bookmarkEnd w:id="42"/>
      <w:r>
        <w:t>Q24: Reliability and Robustness Testing</w:t>
      </w:r>
    </w:p>
    <w:p w14:paraId="735346E1" w14:textId="77777777" w:rsidR="00B736BF" w:rsidRDefault="00DA64AB" w:rsidP="00AD7791">
      <w:pPr>
        <w:spacing w:line="276" w:lineRule="auto"/>
      </w:pPr>
      <w:r>
        <w:t xml:space="preserve">See </w:t>
      </w:r>
      <w:hyperlink w:anchor="q19-hypotheses---statistical-tests">
        <w:r w:rsidR="00B736BF">
          <w:rPr>
            <w:rStyle w:val="Hyperlink"/>
          </w:rPr>
          <w:t>Q19: Hypotheses -&gt; Statistical Tests</w:t>
        </w:r>
      </w:hyperlink>
      <w:r>
        <w:t xml:space="preserve"> for DDM model fit assessments.</w:t>
      </w:r>
    </w:p>
    <w:p w14:paraId="735346E2" w14:textId="77777777" w:rsidR="00B736BF" w:rsidRDefault="00DA64AB" w:rsidP="00AD7791">
      <w:pPr>
        <w:pStyle w:val="Heading3"/>
        <w:spacing w:line="276" w:lineRule="auto"/>
      </w:pPr>
      <w:bookmarkStart w:id="44" w:name="q25-exploratory-analyses"/>
      <w:bookmarkEnd w:id="43"/>
      <w:r>
        <w:t>Q25: Exploratory Analyses</w:t>
      </w:r>
    </w:p>
    <w:p w14:paraId="735346E3" w14:textId="77777777" w:rsidR="00B736BF" w:rsidRDefault="00DA64AB" w:rsidP="00AD7791">
      <w:pPr>
        <w:spacing w:line="276" w:lineRule="auto"/>
      </w:pPr>
      <w:r>
        <w:t>We do not preregister any exploratory analyses.</w:t>
      </w:r>
    </w:p>
    <w:p w14:paraId="735346E4" w14:textId="77777777" w:rsidR="00B736BF" w:rsidRDefault="00DA64AB" w:rsidP="00AD7791">
      <w:pPr>
        <w:pStyle w:val="BodyText"/>
        <w:spacing w:line="276" w:lineRule="auto"/>
      </w:pPr>
      <w:r>
        <w:t xml:space="preserve">Go back to </w:t>
      </w:r>
      <w:hyperlink w:anchor="overview">
        <w:r w:rsidR="00B736BF">
          <w:rPr>
            <w:rStyle w:val="Hyperlink"/>
          </w:rPr>
          <w:t>Overview</w:t>
        </w:r>
      </w:hyperlink>
      <w:r>
        <w:t>.</w:t>
      </w:r>
    </w:p>
    <w:p w14:paraId="735346E5" w14:textId="77777777" w:rsidR="00B736BF" w:rsidRDefault="00DA64AB" w:rsidP="00AD7791">
      <w:pPr>
        <w:pStyle w:val="Heading2"/>
        <w:spacing w:line="276" w:lineRule="auto"/>
      </w:pPr>
      <w:bookmarkStart w:id="45" w:name="part-6---statement-of-integrity"/>
      <w:bookmarkEnd w:id="30"/>
      <w:bookmarkEnd w:id="44"/>
      <w:r>
        <w:t>Part 6 - Statement of Integrity</w:t>
      </w:r>
    </w:p>
    <w:p w14:paraId="735346E6" w14:textId="77777777" w:rsidR="00B736BF" w:rsidRDefault="00DA64AB" w:rsidP="00AD7791">
      <w:pPr>
        <w:spacing w:line="276" w:lineRule="auto"/>
      </w:pPr>
      <w:r>
        <w:t>We state that we filled out this preregistration to the best of our knowledge and that no other preregistration exists pertaining to the same hypotheses and dataset.</w:t>
      </w:r>
    </w:p>
    <w:p w14:paraId="37F0DE50" w14:textId="77777777" w:rsidR="00D867FE" w:rsidRPr="00DA64AB" w:rsidRDefault="00D867FE">
      <w:pPr>
        <w:spacing w:line="240" w:lineRule="auto"/>
        <w:ind w:firstLine="0"/>
        <w:rPr>
          <w:rFonts w:eastAsiaTheme="majorEastAsia" w:cstheme="majorBidi"/>
          <w:b/>
          <w:color w:val="000000" w:themeColor="text1"/>
          <w:szCs w:val="26"/>
        </w:rPr>
      </w:pPr>
      <w:bookmarkStart w:id="46" w:name="references"/>
      <w:bookmarkEnd w:id="45"/>
      <w:r w:rsidRPr="00DA64AB">
        <w:br w:type="page"/>
      </w:r>
    </w:p>
    <w:p w14:paraId="735346E7" w14:textId="31D44892" w:rsidR="00B736BF" w:rsidRPr="00AD7791" w:rsidRDefault="00DA64AB" w:rsidP="00AD7791">
      <w:pPr>
        <w:pStyle w:val="Heading2"/>
        <w:spacing w:line="276" w:lineRule="auto"/>
        <w:rPr>
          <w:lang w:val="nl-NL"/>
        </w:rPr>
      </w:pPr>
      <w:proofErr w:type="spellStart"/>
      <w:r w:rsidRPr="00AD7791">
        <w:rPr>
          <w:lang w:val="nl-NL"/>
        </w:rPr>
        <w:t>References</w:t>
      </w:r>
      <w:proofErr w:type="spellEnd"/>
    </w:p>
    <w:p w14:paraId="735346E8" w14:textId="77777777" w:rsidR="00B736BF" w:rsidRDefault="00DA64AB" w:rsidP="00AD7791">
      <w:pPr>
        <w:pStyle w:val="Bibliography"/>
        <w:spacing w:line="276" w:lineRule="auto"/>
      </w:pPr>
      <w:bookmarkStart w:id="47" w:name="ref-akker_2021"/>
      <w:bookmarkStart w:id="48" w:name="refs"/>
      <w:r w:rsidRPr="00AD7791">
        <w:rPr>
          <w:lang w:val="nl-NL"/>
        </w:rPr>
        <w:t xml:space="preserve">Akker, O. R. van den, Weston, S., Campbell, L., </w:t>
      </w:r>
      <w:proofErr w:type="spellStart"/>
      <w:r w:rsidRPr="00AD7791">
        <w:rPr>
          <w:lang w:val="nl-NL"/>
        </w:rPr>
        <w:t>Chopik</w:t>
      </w:r>
      <w:proofErr w:type="spellEnd"/>
      <w:r w:rsidRPr="00AD7791">
        <w:rPr>
          <w:lang w:val="nl-NL"/>
        </w:rPr>
        <w:t>, B., Damian, R., Davis-</w:t>
      </w:r>
      <w:proofErr w:type="spellStart"/>
      <w:r w:rsidRPr="00AD7791">
        <w:rPr>
          <w:lang w:val="nl-NL"/>
        </w:rPr>
        <w:t>Kean</w:t>
      </w:r>
      <w:proofErr w:type="spellEnd"/>
      <w:r w:rsidRPr="00AD7791">
        <w:rPr>
          <w:lang w:val="nl-NL"/>
        </w:rPr>
        <w:t xml:space="preserve">, P., Hall, A., </w:t>
      </w:r>
      <w:proofErr w:type="spellStart"/>
      <w:r w:rsidRPr="00AD7791">
        <w:rPr>
          <w:lang w:val="nl-NL"/>
        </w:rPr>
        <w:t>Kosie</w:t>
      </w:r>
      <w:proofErr w:type="spellEnd"/>
      <w:r w:rsidRPr="00AD7791">
        <w:rPr>
          <w:lang w:val="nl-NL"/>
        </w:rPr>
        <w:t xml:space="preserve">, J., </w:t>
      </w:r>
      <w:proofErr w:type="spellStart"/>
      <w:r w:rsidRPr="00AD7791">
        <w:rPr>
          <w:lang w:val="nl-NL"/>
        </w:rPr>
        <w:t>Kruse</w:t>
      </w:r>
      <w:proofErr w:type="spellEnd"/>
      <w:r w:rsidRPr="00AD7791">
        <w:rPr>
          <w:lang w:val="nl-NL"/>
        </w:rPr>
        <w:t xml:space="preserve">, E., Olsen, J., </w:t>
      </w:r>
      <w:proofErr w:type="spellStart"/>
      <w:r w:rsidRPr="00AD7791">
        <w:rPr>
          <w:lang w:val="nl-NL"/>
        </w:rPr>
        <w:t>Ritchie</w:t>
      </w:r>
      <w:proofErr w:type="spellEnd"/>
      <w:r w:rsidRPr="00AD7791">
        <w:rPr>
          <w:lang w:val="nl-NL"/>
        </w:rPr>
        <w:t xml:space="preserve">, S., Valentine, K. D., Veer, A. van ’t., &amp; Bakker, M. (2021). </w:t>
      </w:r>
      <w:r>
        <w:t xml:space="preserve">Preregistration of secondary data analysis: A template and tutorial. </w:t>
      </w:r>
      <w:r>
        <w:rPr>
          <w:i/>
          <w:iCs/>
        </w:rPr>
        <w:t>Meta-Psychology</w:t>
      </w:r>
      <w:r>
        <w:t xml:space="preserve">, </w:t>
      </w:r>
      <w:r>
        <w:rPr>
          <w:i/>
          <w:iCs/>
        </w:rPr>
        <w:t>5</w:t>
      </w:r>
      <w:r>
        <w:t xml:space="preserve">. </w:t>
      </w:r>
      <w:hyperlink r:id="rId15">
        <w:r w:rsidR="00B736BF">
          <w:rPr>
            <w:rStyle w:val="Hyperlink"/>
          </w:rPr>
          <w:t>https://doi.org/10.15626/MP.2020.2625</w:t>
        </w:r>
      </w:hyperlink>
    </w:p>
    <w:p w14:paraId="735346E9" w14:textId="77777777" w:rsidR="00B736BF" w:rsidRDefault="00DA64AB" w:rsidP="00AD7791">
      <w:pPr>
        <w:pStyle w:val="Bibliography"/>
        <w:spacing w:line="276" w:lineRule="auto"/>
      </w:pPr>
      <w:bookmarkStart w:id="49" w:name="ref-boker_2011"/>
      <w:bookmarkEnd w:id="47"/>
      <w:r>
        <w:t xml:space="preserve">Boker, S., Neale, M., Maes, H., Wilde, M., Spiegel, M., Brick, T., Spies, J., Estabrook, R., Kenny, S., Bates, T., Mehta, P., &amp; Fox, J. (2011). </w:t>
      </w:r>
      <w:proofErr w:type="spellStart"/>
      <w:r>
        <w:t>OpenMx</w:t>
      </w:r>
      <w:proofErr w:type="spellEnd"/>
      <w:r>
        <w:t xml:space="preserve">: An open source extended structural equation modeling framework. </w:t>
      </w:r>
      <w:r>
        <w:rPr>
          <w:i/>
          <w:iCs/>
        </w:rPr>
        <w:t>Psychometrika</w:t>
      </w:r>
      <w:r>
        <w:t xml:space="preserve">, </w:t>
      </w:r>
      <w:r>
        <w:rPr>
          <w:i/>
          <w:iCs/>
        </w:rPr>
        <w:t>76</w:t>
      </w:r>
      <w:r>
        <w:t xml:space="preserve">(2), 306–317. </w:t>
      </w:r>
      <w:hyperlink r:id="rId16">
        <w:r w:rsidR="00B736BF">
          <w:rPr>
            <w:rStyle w:val="Hyperlink"/>
          </w:rPr>
          <w:t>https://doi.org/10.1007/s11336-010-9200-6</w:t>
        </w:r>
      </w:hyperlink>
    </w:p>
    <w:p w14:paraId="735346EA" w14:textId="77777777" w:rsidR="00B736BF" w:rsidRDefault="00DA64AB" w:rsidP="00AD7791">
      <w:pPr>
        <w:pStyle w:val="Bibliography"/>
        <w:spacing w:line="276" w:lineRule="auto"/>
      </w:pPr>
      <w:bookmarkStart w:id="50" w:name="ref-frankenhuis_2018"/>
      <w:bookmarkEnd w:id="49"/>
      <w:r>
        <w:t xml:space="preserve">Frankenhuis, W. E., &amp; </w:t>
      </w:r>
      <w:proofErr w:type="spellStart"/>
      <w:r>
        <w:t>Bijlstra</w:t>
      </w:r>
      <w:proofErr w:type="spellEnd"/>
      <w:r>
        <w:t xml:space="preserve">, G. (2018). Does exposure to hostile environments predict enhanced emotion detection? </w:t>
      </w:r>
      <w:r>
        <w:rPr>
          <w:i/>
          <w:iCs/>
        </w:rPr>
        <w:t>Collabra: Psychology</w:t>
      </w:r>
      <w:r>
        <w:t xml:space="preserve">, </w:t>
      </w:r>
      <w:r>
        <w:rPr>
          <w:i/>
          <w:iCs/>
        </w:rPr>
        <w:t>4</w:t>
      </w:r>
      <w:r>
        <w:t xml:space="preserve">(1), 18. </w:t>
      </w:r>
      <w:hyperlink r:id="rId17">
        <w:r w:rsidR="00B736BF">
          <w:rPr>
            <w:rStyle w:val="Hyperlink"/>
          </w:rPr>
          <w:t>https://doi.org/10.1525/collabra.127</w:t>
        </w:r>
      </w:hyperlink>
    </w:p>
    <w:p w14:paraId="735346EB" w14:textId="77777777" w:rsidR="00B736BF" w:rsidRDefault="00DA64AB" w:rsidP="006712F1">
      <w:pPr>
        <w:pStyle w:val="Bibliography"/>
        <w:spacing w:line="276" w:lineRule="auto"/>
      </w:pPr>
      <w:bookmarkStart w:id="51" w:name="ref-frankenhuis_2020"/>
      <w:bookmarkEnd w:id="50"/>
      <w:r>
        <w:t xml:space="preserve">Frankenhuis, W. E., Young, E. S., &amp; Ellis, B. J. (2020). The hidden talents approach: Theoretical and methodological challenges. </w:t>
      </w:r>
      <w:r>
        <w:rPr>
          <w:i/>
          <w:iCs/>
        </w:rPr>
        <w:t>Trends in Cognitive Sciences</w:t>
      </w:r>
      <w:r>
        <w:t xml:space="preserve">, </w:t>
      </w:r>
      <w:r>
        <w:rPr>
          <w:i/>
          <w:iCs/>
        </w:rPr>
        <w:t>24</w:t>
      </w:r>
      <w:r>
        <w:t xml:space="preserve">(7), 569–581. </w:t>
      </w:r>
      <w:hyperlink r:id="rId18">
        <w:r w:rsidR="00B736BF">
          <w:rPr>
            <w:rStyle w:val="Hyperlink"/>
          </w:rPr>
          <w:t>https://doi.org/10.1016/j.tics.2020.03.007</w:t>
        </w:r>
      </w:hyperlink>
    </w:p>
    <w:p w14:paraId="7723006E" w14:textId="77777777" w:rsidR="006712F1" w:rsidRDefault="00D867FE" w:rsidP="006712F1">
      <w:pPr>
        <w:spacing w:line="276" w:lineRule="auto"/>
        <w:ind w:firstLine="0"/>
      </w:pPr>
      <w:r w:rsidRPr="00DA64AB">
        <w:t>Kolbe</w:t>
      </w:r>
      <w:r w:rsidR="00AA2A9F" w:rsidRPr="00DA64AB">
        <w:t xml:space="preserve">, L., Molenaar, D., Jak, S., &amp; Jorgensen, T.D. (2024). </w:t>
      </w:r>
      <w:r w:rsidR="00AA2A9F" w:rsidRPr="00AA2A9F">
        <w:t xml:space="preserve">Assessing measurement invariance </w:t>
      </w:r>
    </w:p>
    <w:p w14:paraId="01010981" w14:textId="227B817B" w:rsidR="00D867FE" w:rsidRPr="00DA64AB" w:rsidRDefault="00AA2A9F" w:rsidP="006712F1">
      <w:pPr>
        <w:spacing w:line="276" w:lineRule="auto"/>
        <w:ind w:left="720" w:firstLine="0"/>
        <w:rPr>
          <w:lang w:val="nl-NL"/>
        </w:rPr>
      </w:pPr>
      <w:r w:rsidRPr="00AA2A9F">
        <w:t>with m</w:t>
      </w:r>
      <w:r>
        <w:t xml:space="preserve">oderated nonlinear factor analysis using the R package </w:t>
      </w:r>
      <w:proofErr w:type="spellStart"/>
      <w:r>
        <w:t>OpenMx</w:t>
      </w:r>
      <w:proofErr w:type="spellEnd"/>
      <w:r>
        <w:t xml:space="preserve">. </w:t>
      </w:r>
      <w:r w:rsidR="006712F1" w:rsidRPr="00DA64AB">
        <w:rPr>
          <w:i/>
          <w:iCs/>
          <w:lang w:val="nl-NL"/>
        </w:rPr>
        <w:t>Psychological Methods, 29</w:t>
      </w:r>
      <w:r w:rsidR="006712F1" w:rsidRPr="00DA64AB">
        <w:rPr>
          <w:lang w:val="nl-NL"/>
        </w:rPr>
        <w:t>(2), 388-406. https://doi.org/10.1037/met0000501</w:t>
      </w:r>
    </w:p>
    <w:p w14:paraId="735346EC" w14:textId="77777777" w:rsidR="00B736BF" w:rsidRDefault="00DA64AB" w:rsidP="006712F1">
      <w:pPr>
        <w:pStyle w:val="Bibliography"/>
        <w:spacing w:line="276" w:lineRule="auto"/>
      </w:pPr>
      <w:bookmarkStart w:id="52" w:name="ref-kretzschmar_2019"/>
      <w:bookmarkEnd w:id="51"/>
      <w:proofErr w:type="spellStart"/>
      <w:r w:rsidRPr="00AA2A9F">
        <w:rPr>
          <w:lang w:val="nl-NL"/>
        </w:rPr>
        <w:t>Kretzschmar</w:t>
      </w:r>
      <w:proofErr w:type="spellEnd"/>
      <w:r w:rsidRPr="00AA2A9F">
        <w:rPr>
          <w:lang w:val="nl-NL"/>
        </w:rPr>
        <w:t xml:space="preserve">, A., &amp; </w:t>
      </w:r>
      <w:proofErr w:type="spellStart"/>
      <w:r w:rsidRPr="00AA2A9F">
        <w:rPr>
          <w:lang w:val="nl-NL"/>
        </w:rPr>
        <w:t>Gignac</w:t>
      </w:r>
      <w:proofErr w:type="spellEnd"/>
      <w:r w:rsidRPr="00AA2A9F">
        <w:rPr>
          <w:lang w:val="nl-NL"/>
        </w:rPr>
        <w:t xml:space="preserve">, G. E. (2019). </w:t>
      </w:r>
      <w:r>
        <w:t xml:space="preserve">At what sample size do latent variable correlations stabilize? </w:t>
      </w:r>
      <w:r>
        <w:rPr>
          <w:i/>
          <w:iCs/>
        </w:rPr>
        <w:t>Journal of Research in Personality</w:t>
      </w:r>
      <w:r>
        <w:t xml:space="preserve">, </w:t>
      </w:r>
      <w:r>
        <w:rPr>
          <w:i/>
          <w:iCs/>
        </w:rPr>
        <w:t>80</w:t>
      </w:r>
      <w:r>
        <w:t xml:space="preserve">, 17–22. </w:t>
      </w:r>
      <w:hyperlink r:id="rId19">
        <w:r w:rsidR="00B736BF">
          <w:rPr>
            <w:rStyle w:val="Hyperlink"/>
          </w:rPr>
          <w:t>https://doi.org/10.1016/j.jrp.2019.03.007</w:t>
        </w:r>
      </w:hyperlink>
    </w:p>
    <w:p w14:paraId="735346ED" w14:textId="77777777" w:rsidR="00B736BF" w:rsidRDefault="00DA64AB" w:rsidP="00AD7791">
      <w:pPr>
        <w:pStyle w:val="Bibliography"/>
        <w:spacing w:line="276" w:lineRule="auto"/>
      </w:pPr>
      <w:bookmarkStart w:id="53" w:name="ref-loffler_2024"/>
      <w:bookmarkEnd w:id="52"/>
      <w:r>
        <w:t xml:space="preserve">Löffler, C., Frischkorn, G. T., Hagemann, D., </w:t>
      </w:r>
      <w:proofErr w:type="spellStart"/>
      <w:r>
        <w:t>Sadus</w:t>
      </w:r>
      <w:proofErr w:type="spellEnd"/>
      <w:r>
        <w:t xml:space="preserve">, K., &amp; Schubert, A.-L. (2024). The common factor of executive functions measures nothing but speed of information uptake. </w:t>
      </w:r>
      <w:r>
        <w:rPr>
          <w:i/>
          <w:iCs/>
        </w:rPr>
        <w:t>Psychological Research</w:t>
      </w:r>
      <w:r>
        <w:t xml:space="preserve">, </w:t>
      </w:r>
      <w:r>
        <w:rPr>
          <w:i/>
          <w:iCs/>
        </w:rPr>
        <w:t>88</w:t>
      </w:r>
      <w:r>
        <w:t xml:space="preserve">, 1092–1114. </w:t>
      </w:r>
      <w:hyperlink r:id="rId20">
        <w:r w:rsidR="00B736BF">
          <w:rPr>
            <w:rStyle w:val="Hyperlink"/>
          </w:rPr>
          <w:t>https://doi.org/10.1007/s00426-023-01924-7</w:t>
        </w:r>
      </w:hyperlink>
    </w:p>
    <w:p w14:paraId="735346EE" w14:textId="77777777" w:rsidR="00B736BF" w:rsidRDefault="00DA64AB" w:rsidP="00AD7791">
      <w:pPr>
        <w:pStyle w:val="Bibliography"/>
        <w:spacing w:line="276" w:lineRule="auto"/>
      </w:pPr>
      <w:bookmarkStart w:id="54" w:name="ref-scherpenzeel_2011"/>
      <w:bookmarkEnd w:id="53"/>
      <w:proofErr w:type="spellStart"/>
      <w:r>
        <w:t>Scherpenzeel</w:t>
      </w:r>
      <w:proofErr w:type="spellEnd"/>
      <w:r>
        <w:t xml:space="preserve">, A. (2011). Data collection in a probability-based internet panel: How the LISS Panel was built and how it can be used. </w:t>
      </w:r>
      <w:r>
        <w:rPr>
          <w:i/>
          <w:iCs/>
        </w:rPr>
        <w:t>Bulletin of Sociological Methodology</w:t>
      </w:r>
      <w:r>
        <w:t xml:space="preserve">, </w:t>
      </w:r>
      <w:r>
        <w:rPr>
          <w:i/>
          <w:iCs/>
        </w:rPr>
        <w:t>109</w:t>
      </w:r>
      <w:r>
        <w:t xml:space="preserve">, 56–61. </w:t>
      </w:r>
      <w:hyperlink r:id="rId21">
        <w:r w:rsidR="00B736BF">
          <w:rPr>
            <w:rStyle w:val="Hyperlink"/>
          </w:rPr>
          <w:t>https://doi.org/10.1177/0759106310387713</w:t>
        </w:r>
      </w:hyperlink>
    </w:p>
    <w:p w14:paraId="735346EF" w14:textId="77777777" w:rsidR="00B736BF" w:rsidRDefault="00DA64AB" w:rsidP="00AD7791">
      <w:pPr>
        <w:pStyle w:val="Bibliography"/>
        <w:spacing w:line="276" w:lineRule="auto"/>
      </w:pPr>
      <w:bookmarkStart w:id="55" w:name="ref-woods_2009"/>
      <w:bookmarkEnd w:id="54"/>
      <w:r>
        <w:t xml:space="preserve">Woods, C. M. (2009). Empirical selection of anchors for tests of differential item functioning. </w:t>
      </w:r>
      <w:r>
        <w:rPr>
          <w:i/>
          <w:iCs/>
        </w:rPr>
        <w:t>Applied Psychological Measurement</w:t>
      </w:r>
      <w:r>
        <w:t xml:space="preserve">, </w:t>
      </w:r>
      <w:r>
        <w:rPr>
          <w:i/>
          <w:iCs/>
        </w:rPr>
        <w:t>33</w:t>
      </w:r>
      <w:r>
        <w:t xml:space="preserve">(1), 42–57. </w:t>
      </w:r>
      <w:hyperlink r:id="rId22">
        <w:r w:rsidR="00B736BF">
          <w:rPr>
            <w:rStyle w:val="Hyperlink"/>
          </w:rPr>
          <w:t>https://doi.org/10.1177/0146621607314044</w:t>
        </w:r>
      </w:hyperlink>
    </w:p>
    <w:p w14:paraId="735346F0" w14:textId="77777777" w:rsidR="00B736BF" w:rsidRDefault="00DA64AB" w:rsidP="00AD7791">
      <w:pPr>
        <w:pStyle w:val="Bibliography"/>
        <w:spacing w:line="276" w:lineRule="auto"/>
      </w:pPr>
      <w:bookmarkStart w:id="56" w:name="ref-young_2022"/>
      <w:bookmarkEnd w:id="55"/>
      <w:r>
        <w:t xml:space="preserve">Young, E. S., Frankenhuis, W. E., DelPriore, D. J., &amp; Ellis, B. J. (2022). Hidden talents in context: Cognitive performance with abstract versus ecological stimuli among adversity-exposed youth. </w:t>
      </w:r>
      <w:r>
        <w:rPr>
          <w:i/>
          <w:iCs/>
        </w:rPr>
        <w:t>Child Development</w:t>
      </w:r>
      <w:r>
        <w:t xml:space="preserve">, 1493–1510. </w:t>
      </w:r>
      <w:hyperlink r:id="rId23">
        <w:r w:rsidR="00B736BF">
          <w:rPr>
            <w:rStyle w:val="Hyperlink"/>
          </w:rPr>
          <w:t>https://doi.org/10.1111/cdev.13766</w:t>
        </w:r>
      </w:hyperlink>
      <w:bookmarkEnd w:id="46"/>
      <w:bookmarkEnd w:id="48"/>
      <w:bookmarkEnd w:id="56"/>
    </w:p>
    <w:sectPr w:rsidR="00B736BF" w:rsidSect="00AB2BAE">
      <w:headerReference w:type="even" r:id="rId24"/>
      <w:headerReference w:type="default" r:id="rId2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fan Vermeent" w:date="2025-11-10T16:21:00Z" w:initials="SV">
    <w:p w14:paraId="53D79159" w14:textId="77777777" w:rsidR="006712F1" w:rsidRDefault="006712F1" w:rsidP="006712F1">
      <w:pPr>
        <w:pStyle w:val="CommentText"/>
        <w:ind w:firstLine="0"/>
      </w:pPr>
      <w:r>
        <w:rPr>
          <w:rStyle w:val="CommentReference"/>
        </w:rPr>
        <w:annotationRef/>
      </w:r>
      <w:r>
        <w:t>The final version will be more nicely formatted ☺️</w:t>
      </w:r>
    </w:p>
  </w:comment>
  <w:comment w:id="7" w:author="Stefan Vermeent" w:date="2025-11-10T16:22:00Z" w:initials="SV">
    <w:p w14:paraId="7A33FBC8" w14:textId="77777777" w:rsidR="00E61659" w:rsidRDefault="00E61659" w:rsidP="00E61659">
      <w:pPr>
        <w:pStyle w:val="CommentText"/>
        <w:ind w:firstLine="0"/>
      </w:pPr>
      <w:r>
        <w:rPr>
          <w:rStyle w:val="CommentReference"/>
        </w:rPr>
        <w:annotationRef/>
      </w:r>
      <w:r>
        <w:t>See my question in the email. I am currently a bit inconsistent in how I refer to the relevant moderators, but will fix this when we decide on which ones we want to focus on.</w:t>
      </w:r>
    </w:p>
  </w:comment>
  <w:comment w:id="15" w:author="Stefan Vermeent" w:date="2025-11-10T16:31:00Z" w:initials="SV">
    <w:p w14:paraId="1735AB39" w14:textId="77777777" w:rsidR="00954688" w:rsidRDefault="00954688" w:rsidP="00954688">
      <w:pPr>
        <w:pStyle w:val="CommentText"/>
        <w:ind w:firstLine="0"/>
      </w:pPr>
      <w:r>
        <w:rPr>
          <w:rStyle w:val="CommentReference"/>
        </w:rPr>
        <w:annotationRef/>
      </w:r>
      <w:r>
        <w:t>Not yet live</w:t>
      </w:r>
    </w:p>
  </w:comment>
  <w:comment w:id="22" w:author="Stefan Vermeent" w:date="2025-11-10T16:13:00Z" w:initials="SV">
    <w:p w14:paraId="63515EDE" w14:textId="7D42FA4B" w:rsidR="00273CF2" w:rsidRDefault="00273CF2" w:rsidP="00273CF2">
      <w:pPr>
        <w:pStyle w:val="CommentText"/>
        <w:ind w:firstLine="0"/>
      </w:pPr>
      <w:r>
        <w:rPr>
          <w:rStyle w:val="CommentReference"/>
        </w:rPr>
        <w:annotationRef/>
      </w:r>
      <w:r>
        <w:t>Subject to change, depending on the point in my email</w:t>
      </w:r>
    </w:p>
  </w:comment>
  <w:comment w:id="23" w:author="Stefan Vermeent" w:date="2025-11-10T16:33:00Z" w:initials="SV">
    <w:p w14:paraId="7B200019" w14:textId="77777777" w:rsidR="0070056B" w:rsidRDefault="0070056B" w:rsidP="0070056B">
      <w:pPr>
        <w:pStyle w:val="CommentText"/>
        <w:ind w:firstLine="0"/>
      </w:pPr>
      <w:r>
        <w:rPr>
          <w:rStyle w:val="CommentReference"/>
        </w:rPr>
        <w:annotationRef/>
      </w:r>
      <w:r>
        <w:t>As you can see, info on ethnicity in the LISS panel is quite coarse, especially since we will have to collapse across first- and second generations. This may be a reason to drop ethnicity as a moderator.</w:t>
      </w:r>
    </w:p>
  </w:comment>
  <w:comment w:id="33" w:author="Stefan Vermeent" w:date="2025-11-10T16:23:00Z" w:initials="SV">
    <w:p w14:paraId="4B7B86B1" w14:textId="61A1E1D2" w:rsidR="00474AC2" w:rsidRDefault="00474AC2" w:rsidP="00474AC2">
      <w:pPr>
        <w:pStyle w:val="CommentText"/>
        <w:ind w:firstLine="0"/>
      </w:pPr>
      <w:r>
        <w:rPr>
          <w:rStyle w:val="CommentReference"/>
        </w:rPr>
        <w:annotationRef/>
      </w:r>
      <w:r>
        <w:t>I will later include the Configural invariance step (see question in email)</w:t>
      </w:r>
    </w:p>
  </w:comment>
  <w:comment w:id="35" w:author="Stefan Vermeent" w:date="2025-11-10T16:28:00Z" w:initials="SV">
    <w:p w14:paraId="540235F1" w14:textId="77777777" w:rsidR="00115B7A" w:rsidRDefault="00115B7A" w:rsidP="00115B7A">
      <w:pPr>
        <w:pStyle w:val="CommentText"/>
        <w:ind w:firstLine="0"/>
      </w:pPr>
      <w:r>
        <w:rPr>
          <w:rStyle w:val="CommentReference"/>
        </w:rPr>
        <w:annotationRef/>
      </w:r>
      <w:r>
        <w:t>@Meriah, These steps are largely based on Kolbe et al., 2024 and deviate in few ways from how you have done it before. I did deviate from their paper in the assessment of partial invariance, because they only assess partial invariance per indicator (that is, fixing the intercept/loading paths of all moderators for indicator i all at once), whereas I would like to assess the separate moderators in more detail.</w:t>
      </w:r>
    </w:p>
    <w:p w14:paraId="73DC3F6E" w14:textId="77777777" w:rsidR="00115B7A" w:rsidRDefault="00115B7A" w:rsidP="00115B7A">
      <w:pPr>
        <w:pStyle w:val="CommentText"/>
        <w:ind w:firstLine="0"/>
      </w:pPr>
    </w:p>
    <w:p w14:paraId="0F7C1CCD" w14:textId="77777777" w:rsidR="00115B7A" w:rsidRDefault="00115B7A" w:rsidP="00115B7A">
      <w:pPr>
        <w:pStyle w:val="CommentText"/>
        <w:ind w:firstLine="0"/>
      </w:pPr>
      <w:r>
        <w:t>Do all the steps make sense to you? Anything that you would change?</w:t>
      </w:r>
    </w:p>
  </w:comment>
  <w:comment w:id="36" w:author="Stefan Vermeent" w:date="2025-11-10T16:43:00Z" w:initials="SV">
    <w:p w14:paraId="27A4E315" w14:textId="77777777" w:rsidR="00DA64AB" w:rsidRDefault="00DA64AB" w:rsidP="00DA64AB">
      <w:pPr>
        <w:pStyle w:val="CommentText"/>
        <w:ind w:firstLine="0"/>
      </w:pPr>
      <w:r>
        <w:rPr>
          <w:rStyle w:val="CommentReference"/>
        </w:rPr>
        <w:annotationRef/>
      </w:r>
      <w:r>
        <w:t>Still working on this. Let me know if you would be interested in looking at this later (not strictly necessary I think).</w:t>
      </w:r>
    </w:p>
  </w:comment>
  <w:comment w:id="39" w:author="Stefan Vermeent" w:date="2025-11-10T16:30:00Z" w:initials="SV">
    <w:p w14:paraId="76186DB2" w14:textId="5C2A3A83" w:rsidR="008600CF" w:rsidRDefault="00FE6D6B" w:rsidP="008600CF">
      <w:pPr>
        <w:pStyle w:val="CommentText"/>
        <w:ind w:firstLine="0"/>
      </w:pPr>
      <w:r>
        <w:rPr>
          <w:rStyle w:val="CommentReference"/>
        </w:rPr>
        <w:annotationRef/>
      </w:r>
      <w:r w:rsidR="008600CF">
        <w:t xml:space="preserve">@Meriah, do you know of any work on power/sample size recommendations in MNLFA?  </w:t>
      </w:r>
    </w:p>
  </w:comment>
  <w:comment w:id="41" w:author="Stefan Vermeent" w:date="2025-11-10T16:19:00Z" w:initials="SV">
    <w:p w14:paraId="57060734" w14:textId="1347AB2D" w:rsidR="00D867FE" w:rsidRDefault="00D867FE" w:rsidP="00D867FE">
      <w:pPr>
        <w:pStyle w:val="CommentText"/>
        <w:ind w:firstLine="0"/>
      </w:pPr>
      <w:r>
        <w:rPr>
          <w:rStyle w:val="CommentReference"/>
        </w:rPr>
        <w:annotationRef/>
      </w:r>
      <w:r>
        <w:t>Criteria of support for H1 and H2 are relatively qualitative, in the sense that there are a lot of grey areas imaginable where it will be difficult to clearly conclude (non-)support. That’s probably fine, but perhaps you see ways in which this could be tested more directly?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D79159" w15:done="0"/>
  <w15:commentEx w15:paraId="7A33FBC8" w15:done="0"/>
  <w15:commentEx w15:paraId="1735AB39" w15:done="0"/>
  <w15:commentEx w15:paraId="63515EDE" w15:done="0"/>
  <w15:commentEx w15:paraId="7B200019" w15:done="0"/>
  <w15:commentEx w15:paraId="4B7B86B1" w15:done="0"/>
  <w15:commentEx w15:paraId="0F7C1CCD" w15:done="0"/>
  <w15:commentEx w15:paraId="27A4E315" w15:done="0"/>
  <w15:commentEx w15:paraId="76186DB2" w15:done="0"/>
  <w15:commentEx w15:paraId="570607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B6BB63" w16cex:dateUtc="2025-11-10T15:21:00Z"/>
  <w16cex:commentExtensible w16cex:durableId="44268E21" w16cex:dateUtc="2025-11-10T15:22:00Z"/>
  <w16cex:commentExtensible w16cex:durableId="0F0A5BAA" w16cex:dateUtc="2025-11-10T15:31:00Z"/>
  <w16cex:commentExtensible w16cex:durableId="0A399D24" w16cex:dateUtc="2025-11-10T15:13:00Z"/>
  <w16cex:commentExtensible w16cex:durableId="6AB8E5F9" w16cex:dateUtc="2025-11-10T15:33:00Z"/>
  <w16cex:commentExtensible w16cex:durableId="2680F134" w16cex:dateUtc="2025-11-10T15:23:00Z"/>
  <w16cex:commentExtensible w16cex:durableId="5F657C61" w16cex:dateUtc="2025-11-10T15:28:00Z"/>
  <w16cex:commentExtensible w16cex:durableId="5B8A40EB" w16cex:dateUtc="2025-11-10T15:43:00Z"/>
  <w16cex:commentExtensible w16cex:durableId="5367CAEC" w16cex:dateUtc="2025-11-10T15:30:00Z"/>
  <w16cex:commentExtensible w16cex:durableId="76B2EE30" w16cex:dateUtc="2025-11-10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D79159" w16cid:durableId="15B6BB63"/>
  <w16cid:commentId w16cid:paraId="7A33FBC8" w16cid:durableId="44268E21"/>
  <w16cid:commentId w16cid:paraId="1735AB39" w16cid:durableId="0F0A5BAA"/>
  <w16cid:commentId w16cid:paraId="63515EDE" w16cid:durableId="0A399D24"/>
  <w16cid:commentId w16cid:paraId="7B200019" w16cid:durableId="6AB8E5F9"/>
  <w16cid:commentId w16cid:paraId="4B7B86B1" w16cid:durableId="2680F134"/>
  <w16cid:commentId w16cid:paraId="0F7C1CCD" w16cid:durableId="5F657C61"/>
  <w16cid:commentId w16cid:paraId="27A4E315" w16cid:durableId="5B8A40EB"/>
  <w16cid:commentId w16cid:paraId="76186DB2" w16cid:durableId="5367CAEC"/>
  <w16cid:commentId w16cid:paraId="57060734" w16cid:durableId="76B2EE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10D17" w14:textId="77777777" w:rsidR="00405758" w:rsidRDefault="00405758">
      <w:pPr>
        <w:spacing w:line="240" w:lineRule="auto"/>
      </w:pPr>
      <w:r>
        <w:separator/>
      </w:r>
    </w:p>
  </w:endnote>
  <w:endnote w:type="continuationSeparator" w:id="0">
    <w:p w14:paraId="78A4B82B" w14:textId="77777777" w:rsidR="00405758" w:rsidRDefault="004057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 Courier"/>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9638" w14:textId="77777777" w:rsidR="00405758" w:rsidRDefault="00405758">
      <w:pPr>
        <w:spacing w:line="240" w:lineRule="auto"/>
      </w:pPr>
      <w:r>
        <w:separator/>
      </w:r>
    </w:p>
  </w:footnote>
  <w:footnote w:type="continuationSeparator" w:id="0">
    <w:p w14:paraId="7A2C0997" w14:textId="77777777" w:rsidR="00405758" w:rsidRDefault="004057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2995791"/>
      <w:docPartObj>
        <w:docPartGallery w:val="Page Numbers (Top of Page)"/>
        <w:docPartUnique/>
      </w:docPartObj>
    </w:sdtPr>
    <w:sdtEndPr>
      <w:rPr>
        <w:rStyle w:val="PageNumber"/>
      </w:rPr>
    </w:sdtEndPr>
    <w:sdtContent>
      <w:p w14:paraId="735346F1" w14:textId="77777777" w:rsidR="00927188" w:rsidRDefault="00927188" w:rsidP="00FC05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5346F2" w14:textId="77777777" w:rsidR="00927188" w:rsidRDefault="00927188" w:rsidP="00C242A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0181308"/>
      <w:docPartObj>
        <w:docPartGallery w:val="Page Numbers (Top of Page)"/>
        <w:docPartUnique/>
      </w:docPartObj>
    </w:sdtPr>
    <w:sdtEndPr>
      <w:rPr>
        <w:rStyle w:val="PageNumber"/>
      </w:rPr>
    </w:sdtEndPr>
    <w:sdtContent>
      <w:p w14:paraId="735346F3" w14:textId="77777777" w:rsidR="00927188" w:rsidRPr="006275A3" w:rsidRDefault="00927188" w:rsidP="00FC055A">
        <w:pPr>
          <w:pStyle w:val="Header"/>
          <w:framePr w:wrap="none" w:vAnchor="text" w:hAnchor="margin" w:xAlign="right" w:y="1"/>
          <w:rPr>
            <w:rStyle w:val="PageNumber"/>
          </w:rPr>
        </w:pPr>
        <w:r w:rsidRPr="00E908BF">
          <w:rPr>
            <w:rStyle w:val="PageNumber"/>
          </w:rPr>
          <w:fldChar w:fldCharType="begin"/>
        </w:r>
        <w:r w:rsidRPr="00E908BF">
          <w:rPr>
            <w:rStyle w:val="PageNumber"/>
          </w:rPr>
          <w:instrText xml:space="preserve"> PAGE </w:instrText>
        </w:r>
        <w:r w:rsidRPr="00E908BF">
          <w:rPr>
            <w:rStyle w:val="PageNumber"/>
          </w:rPr>
          <w:fldChar w:fldCharType="separate"/>
        </w:r>
        <w:r w:rsidRPr="00E908BF">
          <w:rPr>
            <w:rStyle w:val="PageNumber"/>
          </w:rPr>
          <w:t>2</w:t>
        </w:r>
        <w:r w:rsidRPr="00E908BF">
          <w:rPr>
            <w:rStyle w:val="PageNumber"/>
          </w:rPr>
          <w:fldChar w:fldCharType="end"/>
        </w:r>
      </w:p>
    </w:sdtContent>
  </w:sdt>
  <w:p w14:paraId="735346F4" w14:textId="53147BA0" w:rsidR="00927188" w:rsidRPr="006275A3" w:rsidRDefault="00927188" w:rsidP="00FC055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E209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9C8D6C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DAAB52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E2586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12A76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E9E44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F095A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7C5D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B7C5D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04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C5808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7508A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43568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A99431"/>
    <w:multiLevelType w:val="multilevel"/>
    <w:tmpl w:val="71B6EB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0A99432"/>
    <w:multiLevelType w:val="multilevel"/>
    <w:tmpl w:val="9B84979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5" w15:restartNumberingAfterBreak="0">
    <w:nsid w:val="00A99433"/>
    <w:multiLevelType w:val="multilevel"/>
    <w:tmpl w:val="709EB55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6" w15:restartNumberingAfterBreak="0">
    <w:nsid w:val="0D49646C"/>
    <w:multiLevelType w:val="hybridMultilevel"/>
    <w:tmpl w:val="9A843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B16293"/>
    <w:multiLevelType w:val="hybridMultilevel"/>
    <w:tmpl w:val="FB9E7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974EF0"/>
    <w:multiLevelType w:val="hybridMultilevel"/>
    <w:tmpl w:val="66C64032"/>
    <w:lvl w:ilvl="0" w:tplc="08090001">
      <w:start w:val="4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EEE4521"/>
    <w:multiLevelType w:val="hybridMultilevel"/>
    <w:tmpl w:val="CD3ABF7A"/>
    <w:lvl w:ilvl="0" w:tplc="D03E6A06">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A04147"/>
    <w:multiLevelType w:val="hybridMultilevel"/>
    <w:tmpl w:val="E5466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9A7356"/>
    <w:multiLevelType w:val="hybridMultilevel"/>
    <w:tmpl w:val="550ADFCE"/>
    <w:lvl w:ilvl="0" w:tplc="131EBCB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B818A8"/>
    <w:multiLevelType w:val="hybridMultilevel"/>
    <w:tmpl w:val="4508C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895057"/>
    <w:multiLevelType w:val="hybridMultilevel"/>
    <w:tmpl w:val="098232E4"/>
    <w:lvl w:ilvl="0" w:tplc="B928E3D6">
      <w:start w:val="4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787B65"/>
    <w:multiLevelType w:val="hybridMultilevel"/>
    <w:tmpl w:val="24265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5842113">
    <w:abstractNumId w:val="22"/>
  </w:num>
  <w:num w:numId="2" w16cid:durableId="1360425787">
    <w:abstractNumId w:val="16"/>
  </w:num>
  <w:num w:numId="3" w16cid:durableId="1436246501">
    <w:abstractNumId w:val="20"/>
  </w:num>
  <w:num w:numId="4" w16cid:durableId="670302708">
    <w:abstractNumId w:val="19"/>
  </w:num>
  <w:num w:numId="5" w16cid:durableId="1646809364">
    <w:abstractNumId w:val="21"/>
  </w:num>
  <w:num w:numId="6" w16cid:durableId="1282884847">
    <w:abstractNumId w:val="17"/>
  </w:num>
  <w:num w:numId="7" w16cid:durableId="794643028">
    <w:abstractNumId w:val="24"/>
  </w:num>
  <w:num w:numId="8" w16cid:durableId="446121770">
    <w:abstractNumId w:val="23"/>
  </w:num>
  <w:num w:numId="9" w16cid:durableId="926885728">
    <w:abstractNumId w:val="18"/>
  </w:num>
  <w:num w:numId="10" w16cid:durableId="1040863026">
    <w:abstractNumId w:val="0"/>
  </w:num>
  <w:num w:numId="11" w16cid:durableId="185949724">
    <w:abstractNumId w:val="1"/>
  </w:num>
  <w:num w:numId="12" w16cid:durableId="1050809296">
    <w:abstractNumId w:val="2"/>
  </w:num>
  <w:num w:numId="13" w16cid:durableId="156460958">
    <w:abstractNumId w:val="3"/>
  </w:num>
  <w:num w:numId="14" w16cid:durableId="716246245">
    <w:abstractNumId w:val="8"/>
  </w:num>
  <w:num w:numId="15" w16cid:durableId="87385763">
    <w:abstractNumId w:val="4"/>
  </w:num>
  <w:num w:numId="16" w16cid:durableId="1874999975">
    <w:abstractNumId w:val="5"/>
  </w:num>
  <w:num w:numId="17" w16cid:durableId="1758476899">
    <w:abstractNumId w:val="6"/>
  </w:num>
  <w:num w:numId="18" w16cid:durableId="2072386416">
    <w:abstractNumId w:val="7"/>
  </w:num>
  <w:num w:numId="19" w16cid:durableId="508297783">
    <w:abstractNumId w:val="9"/>
  </w:num>
  <w:num w:numId="20" w16cid:durableId="1489978091">
    <w:abstractNumId w:val="10"/>
  </w:num>
  <w:num w:numId="21" w16cid:durableId="1173643077">
    <w:abstractNumId w:val="11"/>
  </w:num>
  <w:num w:numId="22" w16cid:durableId="450436669">
    <w:abstractNumId w:val="11"/>
  </w:num>
  <w:num w:numId="23" w16cid:durableId="54740150">
    <w:abstractNumId w:val="11"/>
  </w:num>
  <w:num w:numId="24" w16cid:durableId="1479683758">
    <w:abstractNumId w:val="11"/>
  </w:num>
  <w:num w:numId="25" w16cid:durableId="1703626025">
    <w:abstractNumId w:val="11"/>
  </w:num>
  <w:num w:numId="26" w16cid:durableId="915866814">
    <w:abstractNumId w:val="11"/>
  </w:num>
  <w:num w:numId="27" w16cid:durableId="14164384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97232105">
    <w:abstractNumId w:val="1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16cid:durableId="1289430949">
    <w:abstractNumId w:val="1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 w16cid:durableId="9671250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37599696">
    <w:abstractNumId w:val="11"/>
  </w:num>
  <w:num w:numId="32" w16cid:durableId="55654735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Vermeent">
    <w15:presenceInfo w15:providerId="AD" w15:userId="S::p.c.s.vermeent@uva.nl::e0e39afa-dc03-4ec0-97f1-ca66109a76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1005" w:allStyles="1"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F8"/>
    <w:rsid w:val="0000588D"/>
    <w:rsid w:val="00010E0A"/>
    <w:rsid w:val="00012F28"/>
    <w:rsid w:val="00023544"/>
    <w:rsid w:val="00023D0B"/>
    <w:rsid w:val="000263D0"/>
    <w:rsid w:val="00027FB2"/>
    <w:rsid w:val="00033528"/>
    <w:rsid w:val="000379D5"/>
    <w:rsid w:val="00040E1B"/>
    <w:rsid w:val="00044015"/>
    <w:rsid w:val="00045809"/>
    <w:rsid w:val="00060B38"/>
    <w:rsid w:val="0006764C"/>
    <w:rsid w:val="0007109A"/>
    <w:rsid w:val="00072979"/>
    <w:rsid w:val="00073017"/>
    <w:rsid w:val="00073914"/>
    <w:rsid w:val="00075DFD"/>
    <w:rsid w:val="00076876"/>
    <w:rsid w:val="0008469D"/>
    <w:rsid w:val="00085962"/>
    <w:rsid w:val="00086010"/>
    <w:rsid w:val="00086914"/>
    <w:rsid w:val="00087BA9"/>
    <w:rsid w:val="000902CF"/>
    <w:rsid w:val="00092573"/>
    <w:rsid w:val="000928F6"/>
    <w:rsid w:val="00094F89"/>
    <w:rsid w:val="000A4042"/>
    <w:rsid w:val="000B2448"/>
    <w:rsid w:val="000B63D5"/>
    <w:rsid w:val="000B6B76"/>
    <w:rsid w:val="000B7B07"/>
    <w:rsid w:val="000C0B2A"/>
    <w:rsid w:val="000C3252"/>
    <w:rsid w:val="000C4FC0"/>
    <w:rsid w:val="000C7171"/>
    <w:rsid w:val="000D0F9E"/>
    <w:rsid w:val="000E0EDB"/>
    <w:rsid w:val="000E1757"/>
    <w:rsid w:val="000E364A"/>
    <w:rsid w:val="000E4298"/>
    <w:rsid w:val="000F1499"/>
    <w:rsid w:val="000F5780"/>
    <w:rsid w:val="00101455"/>
    <w:rsid w:val="00101506"/>
    <w:rsid w:val="00102129"/>
    <w:rsid w:val="00102D22"/>
    <w:rsid w:val="00103B80"/>
    <w:rsid w:val="00115923"/>
    <w:rsid w:val="00115B7A"/>
    <w:rsid w:val="00130C3B"/>
    <w:rsid w:val="00131448"/>
    <w:rsid w:val="00133A17"/>
    <w:rsid w:val="001441F8"/>
    <w:rsid w:val="00147B27"/>
    <w:rsid w:val="00150E25"/>
    <w:rsid w:val="001543DA"/>
    <w:rsid w:val="00154BC2"/>
    <w:rsid w:val="00154EE2"/>
    <w:rsid w:val="00157EFB"/>
    <w:rsid w:val="00160556"/>
    <w:rsid w:val="00162719"/>
    <w:rsid w:val="00164CF8"/>
    <w:rsid w:val="001669B8"/>
    <w:rsid w:val="00170AFC"/>
    <w:rsid w:val="00171775"/>
    <w:rsid w:val="00173C41"/>
    <w:rsid w:val="00175071"/>
    <w:rsid w:val="00176F79"/>
    <w:rsid w:val="00185F85"/>
    <w:rsid w:val="0018625C"/>
    <w:rsid w:val="0018638A"/>
    <w:rsid w:val="00186B20"/>
    <w:rsid w:val="0019273D"/>
    <w:rsid w:val="00196326"/>
    <w:rsid w:val="001A4973"/>
    <w:rsid w:val="001A69C6"/>
    <w:rsid w:val="001C0170"/>
    <w:rsid w:val="001C08A6"/>
    <w:rsid w:val="001C0A33"/>
    <w:rsid w:val="001C687E"/>
    <w:rsid w:val="001C68EA"/>
    <w:rsid w:val="001D212D"/>
    <w:rsid w:val="001D2532"/>
    <w:rsid w:val="001D3F69"/>
    <w:rsid w:val="001D453D"/>
    <w:rsid w:val="001D6B0B"/>
    <w:rsid w:val="001D7051"/>
    <w:rsid w:val="001E1046"/>
    <w:rsid w:val="001E1143"/>
    <w:rsid w:val="001F0A5F"/>
    <w:rsid w:val="001F2A05"/>
    <w:rsid w:val="001F34F0"/>
    <w:rsid w:val="001F3D20"/>
    <w:rsid w:val="0020086D"/>
    <w:rsid w:val="0020207B"/>
    <w:rsid w:val="00213FC8"/>
    <w:rsid w:val="002146FC"/>
    <w:rsid w:val="00215FE6"/>
    <w:rsid w:val="00220047"/>
    <w:rsid w:val="002332FF"/>
    <w:rsid w:val="00234950"/>
    <w:rsid w:val="002358C2"/>
    <w:rsid w:val="00242257"/>
    <w:rsid w:val="002438A1"/>
    <w:rsid w:val="00243948"/>
    <w:rsid w:val="0024599B"/>
    <w:rsid w:val="0024703A"/>
    <w:rsid w:val="002478BF"/>
    <w:rsid w:val="002513E1"/>
    <w:rsid w:val="00254817"/>
    <w:rsid w:val="00257165"/>
    <w:rsid w:val="0025753B"/>
    <w:rsid w:val="00257874"/>
    <w:rsid w:val="00260685"/>
    <w:rsid w:val="00262DBF"/>
    <w:rsid w:val="0026333C"/>
    <w:rsid w:val="00271287"/>
    <w:rsid w:val="00272412"/>
    <w:rsid w:val="00273A5B"/>
    <w:rsid w:val="00273CF2"/>
    <w:rsid w:val="0028166F"/>
    <w:rsid w:val="00285E99"/>
    <w:rsid w:val="00292D3C"/>
    <w:rsid w:val="00294FB3"/>
    <w:rsid w:val="00295E28"/>
    <w:rsid w:val="002A4843"/>
    <w:rsid w:val="002A546D"/>
    <w:rsid w:val="002A6201"/>
    <w:rsid w:val="002B17E6"/>
    <w:rsid w:val="002B1938"/>
    <w:rsid w:val="002B4961"/>
    <w:rsid w:val="002B7D3F"/>
    <w:rsid w:val="002C3015"/>
    <w:rsid w:val="002C3490"/>
    <w:rsid w:val="002C3FC2"/>
    <w:rsid w:val="002C48DE"/>
    <w:rsid w:val="002C6D3A"/>
    <w:rsid w:val="002C6E30"/>
    <w:rsid w:val="002C7B34"/>
    <w:rsid w:val="002D0A1B"/>
    <w:rsid w:val="002D4605"/>
    <w:rsid w:val="002D5D1D"/>
    <w:rsid w:val="002E0EE5"/>
    <w:rsid w:val="002E1AB2"/>
    <w:rsid w:val="002E3603"/>
    <w:rsid w:val="002E46E3"/>
    <w:rsid w:val="002E481A"/>
    <w:rsid w:val="002F07B3"/>
    <w:rsid w:val="002F68B5"/>
    <w:rsid w:val="002F705B"/>
    <w:rsid w:val="002F7CE5"/>
    <w:rsid w:val="0031644B"/>
    <w:rsid w:val="00316A0C"/>
    <w:rsid w:val="00316F4B"/>
    <w:rsid w:val="00320783"/>
    <w:rsid w:val="00320904"/>
    <w:rsid w:val="00320FCD"/>
    <w:rsid w:val="00321494"/>
    <w:rsid w:val="003220BC"/>
    <w:rsid w:val="0033047C"/>
    <w:rsid w:val="003315CE"/>
    <w:rsid w:val="00334082"/>
    <w:rsid w:val="003402B5"/>
    <w:rsid w:val="0034209E"/>
    <w:rsid w:val="00345C99"/>
    <w:rsid w:val="00346693"/>
    <w:rsid w:val="00355F62"/>
    <w:rsid w:val="003651CD"/>
    <w:rsid w:val="003700AD"/>
    <w:rsid w:val="003737EF"/>
    <w:rsid w:val="0037685E"/>
    <w:rsid w:val="00382F86"/>
    <w:rsid w:val="00383126"/>
    <w:rsid w:val="00383A08"/>
    <w:rsid w:val="00385A58"/>
    <w:rsid w:val="00386D9C"/>
    <w:rsid w:val="00387DB2"/>
    <w:rsid w:val="00387E3A"/>
    <w:rsid w:val="00390343"/>
    <w:rsid w:val="003915EC"/>
    <w:rsid w:val="00392997"/>
    <w:rsid w:val="00392D21"/>
    <w:rsid w:val="003A0C72"/>
    <w:rsid w:val="003A438E"/>
    <w:rsid w:val="003B7949"/>
    <w:rsid w:val="003C201D"/>
    <w:rsid w:val="003C2597"/>
    <w:rsid w:val="003C40FC"/>
    <w:rsid w:val="003C4F61"/>
    <w:rsid w:val="003C50E3"/>
    <w:rsid w:val="003C5C59"/>
    <w:rsid w:val="003C61FC"/>
    <w:rsid w:val="003D21C4"/>
    <w:rsid w:val="003D2642"/>
    <w:rsid w:val="003D2C03"/>
    <w:rsid w:val="003D679E"/>
    <w:rsid w:val="003D69DD"/>
    <w:rsid w:val="003D751C"/>
    <w:rsid w:val="003E5E38"/>
    <w:rsid w:val="003E6AB4"/>
    <w:rsid w:val="003E7382"/>
    <w:rsid w:val="003F7C25"/>
    <w:rsid w:val="004004B2"/>
    <w:rsid w:val="0040080F"/>
    <w:rsid w:val="00401900"/>
    <w:rsid w:val="00405758"/>
    <w:rsid w:val="00406A0B"/>
    <w:rsid w:val="00407F3E"/>
    <w:rsid w:val="004102AE"/>
    <w:rsid w:val="00412C68"/>
    <w:rsid w:val="00414E69"/>
    <w:rsid w:val="0041695B"/>
    <w:rsid w:val="00426116"/>
    <w:rsid w:val="00430429"/>
    <w:rsid w:val="00434448"/>
    <w:rsid w:val="00434608"/>
    <w:rsid w:val="00435F08"/>
    <w:rsid w:val="0043655A"/>
    <w:rsid w:val="00443B1C"/>
    <w:rsid w:val="0045020D"/>
    <w:rsid w:val="0045169D"/>
    <w:rsid w:val="00452DA3"/>
    <w:rsid w:val="00453D69"/>
    <w:rsid w:val="00454F2E"/>
    <w:rsid w:val="00457FB8"/>
    <w:rsid w:val="00466E8C"/>
    <w:rsid w:val="004674FA"/>
    <w:rsid w:val="0047465E"/>
    <w:rsid w:val="00474AC2"/>
    <w:rsid w:val="0047581B"/>
    <w:rsid w:val="00477464"/>
    <w:rsid w:val="004917FE"/>
    <w:rsid w:val="00493D77"/>
    <w:rsid w:val="004A2BD2"/>
    <w:rsid w:val="004A7557"/>
    <w:rsid w:val="004B051A"/>
    <w:rsid w:val="004B1164"/>
    <w:rsid w:val="004B50F8"/>
    <w:rsid w:val="004C067C"/>
    <w:rsid w:val="004C0958"/>
    <w:rsid w:val="004C6564"/>
    <w:rsid w:val="004C6B42"/>
    <w:rsid w:val="004C7CAF"/>
    <w:rsid w:val="004D5BC0"/>
    <w:rsid w:val="004E3DE6"/>
    <w:rsid w:val="004F0406"/>
    <w:rsid w:val="004F079B"/>
    <w:rsid w:val="004F07D8"/>
    <w:rsid w:val="004F0FA2"/>
    <w:rsid w:val="004F1670"/>
    <w:rsid w:val="004F306E"/>
    <w:rsid w:val="004F408F"/>
    <w:rsid w:val="004F40EC"/>
    <w:rsid w:val="004F50A4"/>
    <w:rsid w:val="0050038A"/>
    <w:rsid w:val="00504E17"/>
    <w:rsid w:val="005112A8"/>
    <w:rsid w:val="00512BA5"/>
    <w:rsid w:val="005135ED"/>
    <w:rsid w:val="005164DA"/>
    <w:rsid w:val="00523AC8"/>
    <w:rsid w:val="00523F10"/>
    <w:rsid w:val="005308BE"/>
    <w:rsid w:val="0053455F"/>
    <w:rsid w:val="005359C5"/>
    <w:rsid w:val="00541D59"/>
    <w:rsid w:val="00547D19"/>
    <w:rsid w:val="005500F9"/>
    <w:rsid w:val="00551620"/>
    <w:rsid w:val="00554187"/>
    <w:rsid w:val="0055550F"/>
    <w:rsid w:val="00567999"/>
    <w:rsid w:val="00567AD6"/>
    <w:rsid w:val="00572999"/>
    <w:rsid w:val="005744B4"/>
    <w:rsid w:val="00574D64"/>
    <w:rsid w:val="00575FBA"/>
    <w:rsid w:val="0057609B"/>
    <w:rsid w:val="00577861"/>
    <w:rsid w:val="00577A4B"/>
    <w:rsid w:val="00587D5C"/>
    <w:rsid w:val="005900E9"/>
    <w:rsid w:val="0059229B"/>
    <w:rsid w:val="005948C8"/>
    <w:rsid w:val="005973B5"/>
    <w:rsid w:val="005A0B1E"/>
    <w:rsid w:val="005A41CB"/>
    <w:rsid w:val="005A7796"/>
    <w:rsid w:val="005B092C"/>
    <w:rsid w:val="005B4A4A"/>
    <w:rsid w:val="005C367D"/>
    <w:rsid w:val="005C5F26"/>
    <w:rsid w:val="005C711D"/>
    <w:rsid w:val="005D19EB"/>
    <w:rsid w:val="005D6318"/>
    <w:rsid w:val="005D7A09"/>
    <w:rsid w:val="005E10A7"/>
    <w:rsid w:val="005E36AD"/>
    <w:rsid w:val="005F0112"/>
    <w:rsid w:val="005F16D7"/>
    <w:rsid w:val="005F2AFA"/>
    <w:rsid w:val="005F4D7E"/>
    <w:rsid w:val="006046B5"/>
    <w:rsid w:val="006069A7"/>
    <w:rsid w:val="00610B12"/>
    <w:rsid w:val="00611400"/>
    <w:rsid w:val="00611FCA"/>
    <w:rsid w:val="0061402A"/>
    <w:rsid w:val="00626841"/>
    <w:rsid w:val="006275A3"/>
    <w:rsid w:val="006314A4"/>
    <w:rsid w:val="00632C06"/>
    <w:rsid w:val="00636F49"/>
    <w:rsid w:val="00637039"/>
    <w:rsid w:val="0065438A"/>
    <w:rsid w:val="0065679E"/>
    <w:rsid w:val="00656BEC"/>
    <w:rsid w:val="00660E88"/>
    <w:rsid w:val="006712F1"/>
    <w:rsid w:val="006720CF"/>
    <w:rsid w:val="00672BC7"/>
    <w:rsid w:val="0068125C"/>
    <w:rsid w:val="006854ED"/>
    <w:rsid w:val="006861CC"/>
    <w:rsid w:val="00695A2C"/>
    <w:rsid w:val="006A0577"/>
    <w:rsid w:val="006A3426"/>
    <w:rsid w:val="006B36AB"/>
    <w:rsid w:val="006B6456"/>
    <w:rsid w:val="006C44C8"/>
    <w:rsid w:val="006D6844"/>
    <w:rsid w:val="006F0793"/>
    <w:rsid w:val="006F52DC"/>
    <w:rsid w:val="006F6C8A"/>
    <w:rsid w:val="006F72E4"/>
    <w:rsid w:val="0070056B"/>
    <w:rsid w:val="007006F5"/>
    <w:rsid w:val="00701FDC"/>
    <w:rsid w:val="00704E7F"/>
    <w:rsid w:val="00706457"/>
    <w:rsid w:val="007067C7"/>
    <w:rsid w:val="00707299"/>
    <w:rsid w:val="0071298A"/>
    <w:rsid w:val="007140F3"/>
    <w:rsid w:val="00714CFA"/>
    <w:rsid w:val="00717C95"/>
    <w:rsid w:val="007222BD"/>
    <w:rsid w:val="00722F8D"/>
    <w:rsid w:val="0072387D"/>
    <w:rsid w:val="00726406"/>
    <w:rsid w:val="007315E9"/>
    <w:rsid w:val="007325F1"/>
    <w:rsid w:val="0073351B"/>
    <w:rsid w:val="00736F7F"/>
    <w:rsid w:val="00740CA0"/>
    <w:rsid w:val="00744362"/>
    <w:rsid w:val="0074736F"/>
    <w:rsid w:val="007537A4"/>
    <w:rsid w:val="00756995"/>
    <w:rsid w:val="007578B3"/>
    <w:rsid w:val="007723B0"/>
    <w:rsid w:val="0077245E"/>
    <w:rsid w:val="007734CD"/>
    <w:rsid w:val="00774552"/>
    <w:rsid w:val="0077494E"/>
    <w:rsid w:val="0078274A"/>
    <w:rsid w:val="00783FB0"/>
    <w:rsid w:val="0078493C"/>
    <w:rsid w:val="00786492"/>
    <w:rsid w:val="00786E00"/>
    <w:rsid w:val="00792ACC"/>
    <w:rsid w:val="00794B31"/>
    <w:rsid w:val="00797856"/>
    <w:rsid w:val="0079792E"/>
    <w:rsid w:val="007A4892"/>
    <w:rsid w:val="007A630F"/>
    <w:rsid w:val="007C0668"/>
    <w:rsid w:val="007C63B0"/>
    <w:rsid w:val="007C72D1"/>
    <w:rsid w:val="007D0793"/>
    <w:rsid w:val="007D08A6"/>
    <w:rsid w:val="007D2B1D"/>
    <w:rsid w:val="007E0704"/>
    <w:rsid w:val="007E0893"/>
    <w:rsid w:val="007E14F4"/>
    <w:rsid w:val="007E6D86"/>
    <w:rsid w:val="007E6E38"/>
    <w:rsid w:val="008059CE"/>
    <w:rsid w:val="00810F0C"/>
    <w:rsid w:val="0081369A"/>
    <w:rsid w:val="0081548C"/>
    <w:rsid w:val="008159CA"/>
    <w:rsid w:val="00816636"/>
    <w:rsid w:val="00826724"/>
    <w:rsid w:val="00830085"/>
    <w:rsid w:val="008300DE"/>
    <w:rsid w:val="008303CF"/>
    <w:rsid w:val="0083092F"/>
    <w:rsid w:val="00840A8D"/>
    <w:rsid w:val="00843E56"/>
    <w:rsid w:val="00844588"/>
    <w:rsid w:val="00844A41"/>
    <w:rsid w:val="0084659C"/>
    <w:rsid w:val="008557D4"/>
    <w:rsid w:val="008600CF"/>
    <w:rsid w:val="00865C2A"/>
    <w:rsid w:val="00866B32"/>
    <w:rsid w:val="00866B45"/>
    <w:rsid w:val="00867B2B"/>
    <w:rsid w:val="00872639"/>
    <w:rsid w:val="00873A9C"/>
    <w:rsid w:val="00873FCF"/>
    <w:rsid w:val="00875113"/>
    <w:rsid w:val="0087622A"/>
    <w:rsid w:val="00880743"/>
    <w:rsid w:val="00884D9D"/>
    <w:rsid w:val="008858B0"/>
    <w:rsid w:val="00892A55"/>
    <w:rsid w:val="00893A80"/>
    <w:rsid w:val="00897E0B"/>
    <w:rsid w:val="008A0806"/>
    <w:rsid w:val="008A1CBF"/>
    <w:rsid w:val="008A68DE"/>
    <w:rsid w:val="008A73DD"/>
    <w:rsid w:val="008A7A20"/>
    <w:rsid w:val="008B1B0B"/>
    <w:rsid w:val="008B2626"/>
    <w:rsid w:val="008B74D1"/>
    <w:rsid w:val="008C1E45"/>
    <w:rsid w:val="008C2FA1"/>
    <w:rsid w:val="008C5B12"/>
    <w:rsid w:val="008D4215"/>
    <w:rsid w:val="008D5AEE"/>
    <w:rsid w:val="008D6574"/>
    <w:rsid w:val="008D7104"/>
    <w:rsid w:val="008E1C81"/>
    <w:rsid w:val="008F2117"/>
    <w:rsid w:val="008F345C"/>
    <w:rsid w:val="008F3513"/>
    <w:rsid w:val="008F42D8"/>
    <w:rsid w:val="008F61E5"/>
    <w:rsid w:val="00901630"/>
    <w:rsid w:val="009037C3"/>
    <w:rsid w:val="00903DF3"/>
    <w:rsid w:val="00906556"/>
    <w:rsid w:val="009261DA"/>
    <w:rsid w:val="00927188"/>
    <w:rsid w:val="009271E4"/>
    <w:rsid w:val="009275F5"/>
    <w:rsid w:val="009306A5"/>
    <w:rsid w:val="0093301D"/>
    <w:rsid w:val="00935F81"/>
    <w:rsid w:val="00937E81"/>
    <w:rsid w:val="00943376"/>
    <w:rsid w:val="0094427A"/>
    <w:rsid w:val="00944B9A"/>
    <w:rsid w:val="00953C09"/>
    <w:rsid w:val="0095467E"/>
    <w:rsid w:val="00954688"/>
    <w:rsid w:val="00954B8F"/>
    <w:rsid w:val="009553DA"/>
    <w:rsid w:val="00960FBA"/>
    <w:rsid w:val="009618BC"/>
    <w:rsid w:val="00962E5C"/>
    <w:rsid w:val="00964E29"/>
    <w:rsid w:val="0096786B"/>
    <w:rsid w:val="00970792"/>
    <w:rsid w:val="00980A80"/>
    <w:rsid w:val="009823BC"/>
    <w:rsid w:val="00985D53"/>
    <w:rsid w:val="009935A4"/>
    <w:rsid w:val="00996A17"/>
    <w:rsid w:val="00996EBF"/>
    <w:rsid w:val="009977DF"/>
    <w:rsid w:val="009A3E51"/>
    <w:rsid w:val="009A4C71"/>
    <w:rsid w:val="009B1599"/>
    <w:rsid w:val="009B48B7"/>
    <w:rsid w:val="009B5F6A"/>
    <w:rsid w:val="009B64AC"/>
    <w:rsid w:val="009B720A"/>
    <w:rsid w:val="009B7AFB"/>
    <w:rsid w:val="009D14AA"/>
    <w:rsid w:val="009D3DB1"/>
    <w:rsid w:val="009D4995"/>
    <w:rsid w:val="009E018F"/>
    <w:rsid w:val="009E3212"/>
    <w:rsid w:val="009E425B"/>
    <w:rsid w:val="009E4F13"/>
    <w:rsid w:val="009E6C14"/>
    <w:rsid w:val="009E7330"/>
    <w:rsid w:val="009F07D6"/>
    <w:rsid w:val="009F0EA3"/>
    <w:rsid w:val="009F2D6A"/>
    <w:rsid w:val="009F5904"/>
    <w:rsid w:val="009F6C45"/>
    <w:rsid w:val="009F709C"/>
    <w:rsid w:val="00A041B6"/>
    <w:rsid w:val="00A13951"/>
    <w:rsid w:val="00A14C1A"/>
    <w:rsid w:val="00A14C60"/>
    <w:rsid w:val="00A20ACB"/>
    <w:rsid w:val="00A23BA9"/>
    <w:rsid w:val="00A36C42"/>
    <w:rsid w:val="00A40518"/>
    <w:rsid w:val="00A46A2F"/>
    <w:rsid w:val="00A4794A"/>
    <w:rsid w:val="00A47B7E"/>
    <w:rsid w:val="00A5142E"/>
    <w:rsid w:val="00A54706"/>
    <w:rsid w:val="00A57B5A"/>
    <w:rsid w:val="00A63BB3"/>
    <w:rsid w:val="00A6644A"/>
    <w:rsid w:val="00A675B1"/>
    <w:rsid w:val="00A71C1B"/>
    <w:rsid w:val="00A7450C"/>
    <w:rsid w:val="00A7512A"/>
    <w:rsid w:val="00A76E6A"/>
    <w:rsid w:val="00A809EF"/>
    <w:rsid w:val="00A80D7B"/>
    <w:rsid w:val="00A856C7"/>
    <w:rsid w:val="00A875F5"/>
    <w:rsid w:val="00A939AE"/>
    <w:rsid w:val="00AA01C6"/>
    <w:rsid w:val="00AA2A9F"/>
    <w:rsid w:val="00AA347F"/>
    <w:rsid w:val="00AB223C"/>
    <w:rsid w:val="00AB2BAE"/>
    <w:rsid w:val="00AB3927"/>
    <w:rsid w:val="00AB4692"/>
    <w:rsid w:val="00AC0760"/>
    <w:rsid w:val="00AC0B4A"/>
    <w:rsid w:val="00AC1090"/>
    <w:rsid w:val="00AD26A1"/>
    <w:rsid w:val="00AD2B75"/>
    <w:rsid w:val="00AD2C61"/>
    <w:rsid w:val="00AD2F4B"/>
    <w:rsid w:val="00AD4DEF"/>
    <w:rsid w:val="00AD7791"/>
    <w:rsid w:val="00AD7B06"/>
    <w:rsid w:val="00AE08AD"/>
    <w:rsid w:val="00AE106E"/>
    <w:rsid w:val="00AE175D"/>
    <w:rsid w:val="00AE7371"/>
    <w:rsid w:val="00AE7AA6"/>
    <w:rsid w:val="00AF4265"/>
    <w:rsid w:val="00AF5F87"/>
    <w:rsid w:val="00AF69CC"/>
    <w:rsid w:val="00B069A9"/>
    <w:rsid w:val="00B10920"/>
    <w:rsid w:val="00B10DD8"/>
    <w:rsid w:val="00B1314A"/>
    <w:rsid w:val="00B1607B"/>
    <w:rsid w:val="00B2394A"/>
    <w:rsid w:val="00B26CCF"/>
    <w:rsid w:val="00B305EC"/>
    <w:rsid w:val="00B3765D"/>
    <w:rsid w:val="00B46CB8"/>
    <w:rsid w:val="00B53C68"/>
    <w:rsid w:val="00B55043"/>
    <w:rsid w:val="00B62A79"/>
    <w:rsid w:val="00B663B4"/>
    <w:rsid w:val="00B72710"/>
    <w:rsid w:val="00B736BF"/>
    <w:rsid w:val="00B751B2"/>
    <w:rsid w:val="00B7717C"/>
    <w:rsid w:val="00B77B41"/>
    <w:rsid w:val="00B822CD"/>
    <w:rsid w:val="00B82CF7"/>
    <w:rsid w:val="00B86E91"/>
    <w:rsid w:val="00B938BE"/>
    <w:rsid w:val="00B9438C"/>
    <w:rsid w:val="00B960AA"/>
    <w:rsid w:val="00BA581E"/>
    <w:rsid w:val="00BA7B73"/>
    <w:rsid w:val="00BA7EE5"/>
    <w:rsid w:val="00BB0E4A"/>
    <w:rsid w:val="00BB2AF3"/>
    <w:rsid w:val="00BB2DF8"/>
    <w:rsid w:val="00BB3366"/>
    <w:rsid w:val="00BB6694"/>
    <w:rsid w:val="00BC0A7D"/>
    <w:rsid w:val="00BC559D"/>
    <w:rsid w:val="00BD2EE8"/>
    <w:rsid w:val="00BD3A23"/>
    <w:rsid w:val="00BD3C01"/>
    <w:rsid w:val="00BD53A5"/>
    <w:rsid w:val="00BD6DEC"/>
    <w:rsid w:val="00BE00F3"/>
    <w:rsid w:val="00BE0DCB"/>
    <w:rsid w:val="00BE2DE5"/>
    <w:rsid w:val="00BE2E47"/>
    <w:rsid w:val="00BE36F6"/>
    <w:rsid w:val="00BE387E"/>
    <w:rsid w:val="00BE4486"/>
    <w:rsid w:val="00BE502D"/>
    <w:rsid w:val="00BE53F0"/>
    <w:rsid w:val="00BF750C"/>
    <w:rsid w:val="00C03449"/>
    <w:rsid w:val="00C03F14"/>
    <w:rsid w:val="00C05AA5"/>
    <w:rsid w:val="00C10AFB"/>
    <w:rsid w:val="00C111B3"/>
    <w:rsid w:val="00C13988"/>
    <w:rsid w:val="00C15FDD"/>
    <w:rsid w:val="00C227BD"/>
    <w:rsid w:val="00C242AA"/>
    <w:rsid w:val="00C33FC4"/>
    <w:rsid w:val="00C35174"/>
    <w:rsid w:val="00C43575"/>
    <w:rsid w:val="00C50B5C"/>
    <w:rsid w:val="00C511E4"/>
    <w:rsid w:val="00C61E15"/>
    <w:rsid w:val="00C627C9"/>
    <w:rsid w:val="00C62B92"/>
    <w:rsid w:val="00C6470B"/>
    <w:rsid w:val="00C647E6"/>
    <w:rsid w:val="00C6588B"/>
    <w:rsid w:val="00C66D90"/>
    <w:rsid w:val="00C75075"/>
    <w:rsid w:val="00C7765E"/>
    <w:rsid w:val="00C827EF"/>
    <w:rsid w:val="00C840FC"/>
    <w:rsid w:val="00C86121"/>
    <w:rsid w:val="00C87211"/>
    <w:rsid w:val="00C92E23"/>
    <w:rsid w:val="00CA0FE8"/>
    <w:rsid w:val="00CA32CE"/>
    <w:rsid w:val="00CA33DC"/>
    <w:rsid w:val="00CB1032"/>
    <w:rsid w:val="00CB12B9"/>
    <w:rsid w:val="00CC0181"/>
    <w:rsid w:val="00CC248A"/>
    <w:rsid w:val="00CC2B0C"/>
    <w:rsid w:val="00CC3638"/>
    <w:rsid w:val="00CD010D"/>
    <w:rsid w:val="00CD27D6"/>
    <w:rsid w:val="00CD3488"/>
    <w:rsid w:val="00CD42DA"/>
    <w:rsid w:val="00CD5715"/>
    <w:rsid w:val="00CE08F6"/>
    <w:rsid w:val="00CE0EB4"/>
    <w:rsid w:val="00CE48D3"/>
    <w:rsid w:val="00CF6519"/>
    <w:rsid w:val="00CF7AB9"/>
    <w:rsid w:val="00D00360"/>
    <w:rsid w:val="00D00EC0"/>
    <w:rsid w:val="00D03929"/>
    <w:rsid w:val="00D03EA6"/>
    <w:rsid w:val="00D078E3"/>
    <w:rsid w:val="00D10C81"/>
    <w:rsid w:val="00D116FF"/>
    <w:rsid w:val="00D126FB"/>
    <w:rsid w:val="00D128BD"/>
    <w:rsid w:val="00D1593F"/>
    <w:rsid w:val="00D15C80"/>
    <w:rsid w:val="00D205A1"/>
    <w:rsid w:val="00D20A3A"/>
    <w:rsid w:val="00D21811"/>
    <w:rsid w:val="00D22274"/>
    <w:rsid w:val="00D24768"/>
    <w:rsid w:val="00D31B9E"/>
    <w:rsid w:val="00D33A4A"/>
    <w:rsid w:val="00D37191"/>
    <w:rsid w:val="00D4140E"/>
    <w:rsid w:val="00D4365D"/>
    <w:rsid w:val="00D44AA1"/>
    <w:rsid w:val="00D46CBB"/>
    <w:rsid w:val="00D4727F"/>
    <w:rsid w:val="00D47633"/>
    <w:rsid w:val="00D47AB2"/>
    <w:rsid w:val="00D47FE1"/>
    <w:rsid w:val="00D50BC2"/>
    <w:rsid w:val="00D55004"/>
    <w:rsid w:val="00D56367"/>
    <w:rsid w:val="00D6613C"/>
    <w:rsid w:val="00D66A6D"/>
    <w:rsid w:val="00D66D4D"/>
    <w:rsid w:val="00D71388"/>
    <w:rsid w:val="00D73A4F"/>
    <w:rsid w:val="00D82144"/>
    <w:rsid w:val="00D84900"/>
    <w:rsid w:val="00D864A1"/>
    <w:rsid w:val="00D867FE"/>
    <w:rsid w:val="00D92CB3"/>
    <w:rsid w:val="00D93029"/>
    <w:rsid w:val="00D96540"/>
    <w:rsid w:val="00DA64AB"/>
    <w:rsid w:val="00DB2A19"/>
    <w:rsid w:val="00DB72A6"/>
    <w:rsid w:val="00DC4596"/>
    <w:rsid w:val="00DD08C6"/>
    <w:rsid w:val="00DD0D3C"/>
    <w:rsid w:val="00DD25BA"/>
    <w:rsid w:val="00DD26F6"/>
    <w:rsid w:val="00DD3634"/>
    <w:rsid w:val="00DD44D9"/>
    <w:rsid w:val="00DD6FC3"/>
    <w:rsid w:val="00DD7C7D"/>
    <w:rsid w:val="00DE4A59"/>
    <w:rsid w:val="00DE638A"/>
    <w:rsid w:val="00DE668C"/>
    <w:rsid w:val="00DF28D8"/>
    <w:rsid w:val="00DF5A6D"/>
    <w:rsid w:val="00E04807"/>
    <w:rsid w:val="00E05E36"/>
    <w:rsid w:val="00E104B6"/>
    <w:rsid w:val="00E1291F"/>
    <w:rsid w:val="00E15755"/>
    <w:rsid w:val="00E17E32"/>
    <w:rsid w:val="00E21E38"/>
    <w:rsid w:val="00E22A5D"/>
    <w:rsid w:val="00E22AB7"/>
    <w:rsid w:val="00E2541B"/>
    <w:rsid w:val="00E25E6C"/>
    <w:rsid w:val="00E26962"/>
    <w:rsid w:val="00E272F3"/>
    <w:rsid w:val="00E27DCC"/>
    <w:rsid w:val="00E31295"/>
    <w:rsid w:val="00E33DE7"/>
    <w:rsid w:val="00E34773"/>
    <w:rsid w:val="00E3493D"/>
    <w:rsid w:val="00E37E66"/>
    <w:rsid w:val="00E45BCF"/>
    <w:rsid w:val="00E4709E"/>
    <w:rsid w:val="00E4744C"/>
    <w:rsid w:val="00E53849"/>
    <w:rsid w:val="00E5567E"/>
    <w:rsid w:val="00E61659"/>
    <w:rsid w:val="00E62156"/>
    <w:rsid w:val="00E66BDE"/>
    <w:rsid w:val="00E70C85"/>
    <w:rsid w:val="00E717EB"/>
    <w:rsid w:val="00E82531"/>
    <w:rsid w:val="00E82FC0"/>
    <w:rsid w:val="00E83231"/>
    <w:rsid w:val="00E84ED5"/>
    <w:rsid w:val="00E908BF"/>
    <w:rsid w:val="00E93ACC"/>
    <w:rsid w:val="00E96124"/>
    <w:rsid w:val="00EA0CD2"/>
    <w:rsid w:val="00EA1670"/>
    <w:rsid w:val="00EA176E"/>
    <w:rsid w:val="00EA26DE"/>
    <w:rsid w:val="00EA33B5"/>
    <w:rsid w:val="00EA66AF"/>
    <w:rsid w:val="00EB42AC"/>
    <w:rsid w:val="00EB5E3F"/>
    <w:rsid w:val="00EB648A"/>
    <w:rsid w:val="00EB742B"/>
    <w:rsid w:val="00EC0276"/>
    <w:rsid w:val="00EC1A13"/>
    <w:rsid w:val="00EC568B"/>
    <w:rsid w:val="00EC5A3F"/>
    <w:rsid w:val="00EC65EC"/>
    <w:rsid w:val="00ED014F"/>
    <w:rsid w:val="00ED339E"/>
    <w:rsid w:val="00ED3FE3"/>
    <w:rsid w:val="00ED48DF"/>
    <w:rsid w:val="00EE11DE"/>
    <w:rsid w:val="00EE2063"/>
    <w:rsid w:val="00EE73FF"/>
    <w:rsid w:val="00EF28CF"/>
    <w:rsid w:val="00EF5D45"/>
    <w:rsid w:val="00EF7AE4"/>
    <w:rsid w:val="00EF7B0A"/>
    <w:rsid w:val="00F0341E"/>
    <w:rsid w:val="00F03B1E"/>
    <w:rsid w:val="00F040A9"/>
    <w:rsid w:val="00F17233"/>
    <w:rsid w:val="00F172B5"/>
    <w:rsid w:val="00F17B4D"/>
    <w:rsid w:val="00F21740"/>
    <w:rsid w:val="00F225F4"/>
    <w:rsid w:val="00F22EA1"/>
    <w:rsid w:val="00F2314B"/>
    <w:rsid w:val="00F2574C"/>
    <w:rsid w:val="00F3163F"/>
    <w:rsid w:val="00F33DCD"/>
    <w:rsid w:val="00F35006"/>
    <w:rsid w:val="00F3675F"/>
    <w:rsid w:val="00F45667"/>
    <w:rsid w:val="00F45D99"/>
    <w:rsid w:val="00F45ED4"/>
    <w:rsid w:val="00F460FA"/>
    <w:rsid w:val="00F5065B"/>
    <w:rsid w:val="00F5138E"/>
    <w:rsid w:val="00F52881"/>
    <w:rsid w:val="00F52A91"/>
    <w:rsid w:val="00F540D6"/>
    <w:rsid w:val="00F66152"/>
    <w:rsid w:val="00F70B0C"/>
    <w:rsid w:val="00F70E66"/>
    <w:rsid w:val="00F71BC3"/>
    <w:rsid w:val="00F720F8"/>
    <w:rsid w:val="00F72F82"/>
    <w:rsid w:val="00F73FC6"/>
    <w:rsid w:val="00F77097"/>
    <w:rsid w:val="00F80219"/>
    <w:rsid w:val="00F8242D"/>
    <w:rsid w:val="00F8586D"/>
    <w:rsid w:val="00F923BF"/>
    <w:rsid w:val="00F940D1"/>
    <w:rsid w:val="00FA167E"/>
    <w:rsid w:val="00FA1DB3"/>
    <w:rsid w:val="00FA4816"/>
    <w:rsid w:val="00FA65D9"/>
    <w:rsid w:val="00FA7986"/>
    <w:rsid w:val="00FB5AA0"/>
    <w:rsid w:val="00FB7EF8"/>
    <w:rsid w:val="00FC055A"/>
    <w:rsid w:val="00FC09E9"/>
    <w:rsid w:val="00FC0FEB"/>
    <w:rsid w:val="00FC1A03"/>
    <w:rsid w:val="00FC1DB8"/>
    <w:rsid w:val="00FC355C"/>
    <w:rsid w:val="00FD194E"/>
    <w:rsid w:val="00FD1DFB"/>
    <w:rsid w:val="00FD4FC3"/>
    <w:rsid w:val="00FD67A7"/>
    <w:rsid w:val="00FE0336"/>
    <w:rsid w:val="00FE44A0"/>
    <w:rsid w:val="00FE5434"/>
    <w:rsid w:val="00FE6D6B"/>
    <w:rsid w:val="00FE7899"/>
    <w:rsid w:val="00FE7CA3"/>
    <w:rsid w:val="00FF0FC3"/>
    <w:rsid w:val="00FF57EA"/>
    <w:rsid w:val="00FF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4679"/>
  <w15:docId w15:val="{43D14413-26B6-4F87-97DE-A265A33C8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951"/>
    <w:pPr>
      <w:spacing w:line="480" w:lineRule="auto"/>
      <w:ind w:firstLine="720"/>
    </w:pPr>
    <w:rPr>
      <w:rFonts w:ascii="Times New Roman" w:eastAsia="Times New Roman" w:hAnsi="Times New Roman" w:cs="Times New Roman"/>
    </w:rPr>
  </w:style>
  <w:style w:type="paragraph" w:styleId="Heading1">
    <w:name w:val="heading 1"/>
    <w:basedOn w:val="Normal"/>
    <w:next w:val="Normal"/>
    <w:link w:val="Heading1Char"/>
    <w:uiPriority w:val="9"/>
    <w:qFormat/>
    <w:rsid w:val="002B1938"/>
    <w:pPr>
      <w:keepNext/>
      <w:keepLines/>
      <w:ind w:firstLine="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2B1938"/>
    <w:pPr>
      <w:keepNext/>
      <w:keepLines/>
      <w:ind w:firstLine="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B1938"/>
    <w:pPr>
      <w:keepNext/>
      <w:keepLines/>
      <w:ind w:firstLine="0"/>
      <w:outlineLvl w:val="2"/>
    </w:pPr>
    <w:rPr>
      <w:rFonts w:eastAsiaTheme="majorEastAsia" w:cstheme="majorBidi"/>
      <w:b/>
      <w:i/>
      <w:color w:val="000000" w:themeColor="text1"/>
    </w:rPr>
  </w:style>
  <w:style w:type="paragraph" w:styleId="Heading4">
    <w:name w:val="heading 4"/>
    <w:basedOn w:val="Normal"/>
    <w:next w:val="authors"/>
    <w:link w:val="Heading4Char"/>
    <w:uiPriority w:val="9"/>
    <w:semiHidden/>
    <w:unhideWhenUsed/>
    <w:qFormat/>
    <w:rsid w:val="00611FCA"/>
    <w:pPr>
      <w:keepNext/>
      <w:keepLines/>
      <w:spacing w:before="40"/>
      <w:jc w:val="center"/>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CF8"/>
    <w:pPr>
      <w:ind w:left="720"/>
      <w:contextualSpacing/>
    </w:pPr>
  </w:style>
  <w:style w:type="paragraph" w:styleId="BalloonText">
    <w:name w:val="Balloon Text"/>
    <w:basedOn w:val="Normal"/>
    <w:link w:val="BalloonTextChar"/>
    <w:uiPriority w:val="99"/>
    <w:semiHidden/>
    <w:unhideWhenUsed/>
    <w:rsid w:val="0083092F"/>
    <w:rPr>
      <w:sz w:val="18"/>
      <w:szCs w:val="18"/>
    </w:rPr>
  </w:style>
  <w:style w:type="character" w:customStyle="1" w:styleId="BalloonTextChar">
    <w:name w:val="Balloon Text Char"/>
    <w:basedOn w:val="DefaultParagraphFont"/>
    <w:link w:val="BalloonText"/>
    <w:uiPriority w:val="99"/>
    <w:semiHidden/>
    <w:rsid w:val="0083092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83092F"/>
    <w:rPr>
      <w:sz w:val="16"/>
      <w:szCs w:val="16"/>
    </w:rPr>
  </w:style>
  <w:style w:type="paragraph" w:styleId="CommentText">
    <w:name w:val="annotation text"/>
    <w:basedOn w:val="Normal"/>
    <w:link w:val="CommentTextChar"/>
    <w:uiPriority w:val="99"/>
    <w:unhideWhenUsed/>
    <w:rsid w:val="0083092F"/>
    <w:rPr>
      <w:sz w:val="20"/>
      <w:szCs w:val="20"/>
    </w:rPr>
  </w:style>
  <w:style w:type="character" w:customStyle="1" w:styleId="CommentTextChar">
    <w:name w:val="Comment Text Char"/>
    <w:basedOn w:val="DefaultParagraphFont"/>
    <w:link w:val="CommentText"/>
    <w:uiPriority w:val="99"/>
    <w:rsid w:val="0083092F"/>
    <w:rPr>
      <w:sz w:val="20"/>
      <w:szCs w:val="20"/>
    </w:rPr>
  </w:style>
  <w:style w:type="paragraph" w:styleId="CommentSubject">
    <w:name w:val="annotation subject"/>
    <w:basedOn w:val="CommentText"/>
    <w:next w:val="CommentText"/>
    <w:link w:val="CommentSubjectChar"/>
    <w:uiPriority w:val="99"/>
    <w:semiHidden/>
    <w:unhideWhenUsed/>
    <w:rsid w:val="0083092F"/>
    <w:rPr>
      <w:b/>
      <w:bCs/>
    </w:rPr>
  </w:style>
  <w:style w:type="character" w:customStyle="1" w:styleId="CommentSubjectChar">
    <w:name w:val="Comment Subject Char"/>
    <w:basedOn w:val="CommentTextChar"/>
    <w:link w:val="CommentSubject"/>
    <w:uiPriority w:val="99"/>
    <w:semiHidden/>
    <w:rsid w:val="0083092F"/>
    <w:rPr>
      <w:b/>
      <w:bCs/>
      <w:sz w:val="20"/>
      <w:szCs w:val="20"/>
    </w:rPr>
  </w:style>
  <w:style w:type="paragraph" w:styleId="NormalWeb">
    <w:name w:val="Normal (Web)"/>
    <w:basedOn w:val="Normal"/>
    <w:uiPriority w:val="99"/>
    <w:semiHidden/>
    <w:unhideWhenUsed/>
    <w:rsid w:val="004F079B"/>
    <w:pPr>
      <w:spacing w:before="100" w:beforeAutospacing="1" w:after="100" w:afterAutospacing="1"/>
    </w:pPr>
  </w:style>
  <w:style w:type="paragraph" w:styleId="Header">
    <w:name w:val="header"/>
    <w:basedOn w:val="Normal"/>
    <w:link w:val="HeaderChar"/>
    <w:uiPriority w:val="99"/>
    <w:unhideWhenUsed/>
    <w:rsid w:val="00E3493D"/>
    <w:pPr>
      <w:tabs>
        <w:tab w:val="center" w:pos="4680"/>
        <w:tab w:val="right" w:pos="9360"/>
      </w:tabs>
      <w:spacing w:line="240" w:lineRule="auto"/>
      <w:ind w:firstLine="0"/>
    </w:pPr>
  </w:style>
  <w:style w:type="character" w:customStyle="1" w:styleId="HeaderChar">
    <w:name w:val="Header Char"/>
    <w:basedOn w:val="DefaultParagraphFont"/>
    <w:link w:val="Header"/>
    <w:uiPriority w:val="99"/>
    <w:rsid w:val="00E3493D"/>
    <w:rPr>
      <w:rFonts w:ascii="Times New Roman" w:eastAsia="Times New Roman" w:hAnsi="Times New Roman" w:cs="Times New Roman"/>
    </w:rPr>
  </w:style>
  <w:style w:type="paragraph" w:styleId="Footer">
    <w:name w:val="footer"/>
    <w:basedOn w:val="Normal"/>
    <w:link w:val="FooterChar"/>
    <w:uiPriority w:val="99"/>
    <w:unhideWhenUsed/>
    <w:rsid w:val="00C242AA"/>
    <w:pPr>
      <w:tabs>
        <w:tab w:val="center" w:pos="4680"/>
        <w:tab w:val="right" w:pos="9360"/>
      </w:tabs>
    </w:pPr>
  </w:style>
  <w:style w:type="character" w:customStyle="1" w:styleId="FooterChar">
    <w:name w:val="Footer Char"/>
    <w:basedOn w:val="DefaultParagraphFont"/>
    <w:link w:val="Footer"/>
    <w:uiPriority w:val="99"/>
    <w:rsid w:val="00C242AA"/>
  </w:style>
  <w:style w:type="character" w:styleId="PageNumber">
    <w:name w:val="page number"/>
    <w:basedOn w:val="DefaultParagraphFont"/>
    <w:uiPriority w:val="99"/>
    <w:unhideWhenUsed/>
    <w:rsid w:val="00DE4A59"/>
    <w:rPr>
      <w:rFonts w:ascii="Times New Roman" w:hAnsi="Times New Roman"/>
      <w:sz w:val="24"/>
    </w:rPr>
  </w:style>
  <w:style w:type="character" w:styleId="Hyperlink">
    <w:name w:val="Hyperlink"/>
    <w:basedOn w:val="DefaultParagraphFont"/>
    <w:uiPriority w:val="99"/>
    <w:unhideWhenUsed/>
    <w:rsid w:val="000928F6"/>
    <w:rPr>
      <w:color w:val="0563C1" w:themeColor="hyperlink"/>
      <w:u w:val="single"/>
    </w:rPr>
  </w:style>
  <w:style w:type="character" w:styleId="UnresolvedMention">
    <w:name w:val="Unresolved Mention"/>
    <w:basedOn w:val="DefaultParagraphFont"/>
    <w:uiPriority w:val="99"/>
    <w:semiHidden/>
    <w:unhideWhenUsed/>
    <w:rsid w:val="000928F6"/>
    <w:rPr>
      <w:color w:val="605E5C"/>
      <w:shd w:val="clear" w:color="auto" w:fill="E1DFDD"/>
    </w:rPr>
  </w:style>
  <w:style w:type="paragraph" w:styleId="Bibliography">
    <w:name w:val="Bibliography"/>
    <w:basedOn w:val="Normal"/>
    <w:next w:val="Normal"/>
    <w:uiPriority w:val="37"/>
    <w:unhideWhenUsed/>
    <w:rsid w:val="009F6C45"/>
    <w:pPr>
      <w:tabs>
        <w:tab w:val="left" w:pos="380"/>
      </w:tabs>
      <w:ind w:left="720" w:hanging="720"/>
    </w:pPr>
  </w:style>
  <w:style w:type="paragraph" w:styleId="BodyText">
    <w:name w:val="Body Text"/>
    <w:basedOn w:val="Normal"/>
    <w:link w:val="BodyTextChar"/>
    <w:uiPriority w:val="99"/>
    <w:unhideWhenUsed/>
    <w:rsid w:val="005C711D"/>
    <w:pPr>
      <w:spacing w:after="120"/>
    </w:pPr>
    <w:rPr>
      <w:rFonts w:eastAsiaTheme="minorEastAsia"/>
    </w:rPr>
  </w:style>
  <w:style w:type="character" w:customStyle="1" w:styleId="BodyTextChar">
    <w:name w:val="Body Text Char"/>
    <w:basedOn w:val="DefaultParagraphFont"/>
    <w:link w:val="BodyText"/>
    <w:uiPriority w:val="99"/>
    <w:rsid w:val="005C711D"/>
    <w:rPr>
      <w:rFonts w:ascii="Times New Roman" w:eastAsiaTheme="minorEastAsia" w:hAnsi="Times New Roman" w:cs="Times New Roman"/>
    </w:rPr>
  </w:style>
  <w:style w:type="character" w:styleId="FollowedHyperlink">
    <w:name w:val="FollowedHyperlink"/>
    <w:basedOn w:val="DefaultParagraphFont"/>
    <w:uiPriority w:val="99"/>
    <w:semiHidden/>
    <w:unhideWhenUsed/>
    <w:rsid w:val="00CD5715"/>
    <w:rPr>
      <w:color w:val="954F72" w:themeColor="followedHyperlink"/>
      <w:u w:val="single"/>
    </w:rPr>
  </w:style>
  <w:style w:type="paragraph" w:styleId="Revision">
    <w:name w:val="Revision"/>
    <w:hidden/>
    <w:uiPriority w:val="99"/>
    <w:semiHidden/>
    <w:rsid w:val="00CD5715"/>
  </w:style>
  <w:style w:type="table" w:styleId="TableGrid">
    <w:name w:val="Table Grid"/>
    <w:basedOn w:val="TableNormal"/>
    <w:uiPriority w:val="39"/>
    <w:rsid w:val="002C3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B1938"/>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2B1938"/>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2B1938"/>
    <w:rPr>
      <w:rFonts w:ascii="Times New Roman" w:eastAsiaTheme="majorEastAsia" w:hAnsi="Times New Roman" w:cstheme="majorBidi"/>
      <w:b/>
      <w:i/>
      <w:color w:val="000000" w:themeColor="text1"/>
    </w:rPr>
  </w:style>
  <w:style w:type="paragraph" w:styleId="Caption">
    <w:name w:val="caption"/>
    <w:basedOn w:val="Normal"/>
    <w:next w:val="Normal"/>
    <w:uiPriority w:val="35"/>
    <w:unhideWhenUsed/>
    <w:qFormat/>
    <w:rsid w:val="002C3FC2"/>
    <w:pPr>
      <w:spacing w:after="200"/>
      <w:ind w:firstLine="0"/>
    </w:pPr>
    <w:rPr>
      <w:b/>
      <w:iCs/>
      <w:color w:val="000000" w:themeColor="text1"/>
      <w:szCs w:val="18"/>
    </w:rPr>
  </w:style>
  <w:style w:type="paragraph" w:customStyle="1" w:styleId="ImageCaption">
    <w:name w:val="Image Caption"/>
    <w:basedOn w:val="Normal"/>
    <w:qFormat/>
    <w:rsid w:val="006314A4"/>
    <w:pPr>
      <w:spacing w:after="120" w:line="240" w:lineRule="auto"/>
      <w:ind w:firstLine="0"/>
    </w:pPr>
  </w:style>
  <w:style w:type="paragraph" w:customStyle="1" w:styleId="TableCaption">
    <w:name w:val="Table Caption"/>
    <w:basedOn w:val="Normal"/>
    <w:qFormat/>
    <w:rsid w:val="00BB0E4A"/>
    <w:pPr>
      <w:spacing w:line="240" w:lineRule="auto"/>
      <w:ind w:firstLine="0"/>
    </w:pPr>
    <w:rPr>
      <w:b/>
    </w:rPr>
  </w:style>
  <w:style w:type="paragraph" w:customStyle="1" w:styleId="Figure">
    <w:name w:val="Figure"/>
    <w:basedOn w:val="Normal"/>
    <w:qFormat/>
    <w:rsid w:val="0065679E"/>
    <w:pPr>
      <w:ind w:firstLine="0"/>
    </w:pPr>
  </w:style>
  <w:style w:type="character" w:customStyle="1" w:styleId="Heading4Char">
    <w:name w:val="Heading 4 Char"/>
    <w:basedOn w:val="DefaultParagraphFont"/>
    <w:link w:val="Heading4"/>
    <w:uiPriority w:val="9"/>
    <w:semiHidden/>
    <w:rsid w:val="00611FCA"/>
    <w:rPr>
      <w:rFonts w:ascii="Times New Roman" w:eastAsiaTheme="majorEastAsia" w:hAnsi="Times New Roman" w:cstheme="majorBidi"/>
      <w:iCs/>
      <w:color w:val="000000" w:themeColor="text1"/>
    </w:rPr>
  </w:style>
  <w:style w:type="paragraph" w:customStyle="1" w:styleId="authors">
    <w:name w:val="authors"/>
    <w:basedOn w:val="Heading4"/>
    <w:qFormat/>
    <w:rsid w:val="00611FCA"/>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0483">
      <w:bodyDiv w:val="1"/>
      <w:marLeft w:val="0"/>
      <w:marRight w:val="0"/>
      <w:marTop w:val="0"/>
      <w:marBottom w:val="0"/>
      <w:divBdr>
        <w:top w:val="none" w:sz="0" w:space="0" w:color="auto"/>
        <w:left w:val="none" w:sz="0" w:space="0" w:color="auto"/>
        <w:bottom w:val="none" w:sz="0" w:space="0" w:color="auto"/>
        <w:right w:val="none" w:sz="0" w:space="0" w:color="auto"/>
      </w:divBdr>
      <w:divsChild>
        <w:div w:id="754011098">
          <w:marLeft w:val="0"/>
          <w:marRight w:val="0"/>
          <w:marTop w:val="0"/>
          <w:marBottom w:val="0"/>
          <w:divBdr>
            <w:top w:val="none" w:sz="0" w:space="0" w:color="auto"/>
            <w:left w:val="none" w:sz="0" w:space="0" w:color="auto"/>
            <w:bottom w:val="none" w:sz="0" w:space="0" w:color="auto"/>
            <w:right w:val="none" w:sz="0" w:space="0" w:color="auto"/>
          </w:divBdr>
          <w:divsChild>
            <w:div w:id="705179359">
              <w:marLeft w:val="0"/>
              <w:marRight w:val="0"/>
              <w:marTop w:val="0"/>
              <w:marBottom w:val="0"/>
              <w:divBdr>
                <w:top w:val="none" w:sz="0" w:space="0" w:color="auto"/>
                <w:left w:val="none" w:sz="0" w:space="0" w:color="auto"/>
                <w:bottom w:val="none" w:sz="0" w:space="0" w:color="auto"/>
                <w:right w:val="none" w:sz="0" w:space="0" w:color="auto"/>
              </w:divBdr>
              <w:divsChild>
                <w:div w:id="14380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2748">
      <w:bodyDiv w:val="1"/>
      <w:marLeft w:val="0"/>
      <w:marRight w:val="0"/>
      <w:marTop w:val="0"/>
      <w:marBottom w:val="0"/>
      <w:divBdr>
        <w:top w:val="none" w:sz="0" w:space="0" w:color="auto"/>
        <w:left w:val="none" w:sz="0" w:space="0" w:color="auto"/>
        <w:bottom w:val="none" w:sz="0" w:space="0" w:color="auto"/>
        <w:right w:val="none" w:sz="0" w:space="0" w:color="auto"/>
      </w:divBdr>
      <w:divsChild>
        <w:div w:id="181894747">
          <w:marLeft w:val="0"/>
          <w:marRight w:val="0"/>
          <w:marTop w:val="0"/>
          <w:marBottom w:val="0"/>
          <w:divBdr>
            <w:top w:val="none" w:sz="0" w:space="0" w:color="auto"/>
            <w:left w:val="none" w:sz="0" w:space="0" w:color="auto"/>
            <w:bottom w:val="none" w:sz="0" w:space="0" w:color="auto"/>
            <w:right w:val="none" w:sz="0" w:space="0" w:color="auto"/>
          </w:divBdr>
          <w:divsChild>
            <w:div w:id="545412779">
              <w:marLeft w:val="0"/>
              <w:marRight w:val="0"/>
              <w:marTop w:val="0"/>
              <w:marBottom w:val="0"/>
              <w:divBdr>
                <w:top w:val="none" w:sz="0" w:space="0" w:color="auto"/>
                <w:left w:val="none" w:sz="0" w:space="0" w:color="auto"/>
                <w:bottom w:val="none" w:sz="0" w:space="0" w:color="auto"/>
                <w:right w:val="none" w:sz="0" w:space="0" w:color="auto"/>
              </w:divBdr>
              <w:divsChild>
                <w:div w:id="3723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0342">
      <w:bodyDiv w:val="1"/>
      <w:marLeft w:val="0"/>
      <w:marRight w:val="0"/>
      <w:marTop w:val="0"/>
      <w:marBottom w:val="0"/>
      <w:divBdr>
        <w:top w:val="none" w:sz="0" w:space="0" w:color="auto"/>
        <w:left w:val="none" w:sz="0" w:space="0" w:color="auto"/>
        <w:bottom w:val="none" w:sz="0" w:space="0" w:color="auto"/>
        <w:right w:val="none" w:sz="0" w:space="0" w:color="auto"/>
      </w:divBdr>
    </w:div>
    <w:div w:id="115368862">
      <w:bodyDiv w:val="1"/>
      <w:marLeft w:val="0"/>
      <w:marRight w:val="0"/>
      <w:marTop w:val="0"/>
      <w:marBottom w:val="0"/>
      <w:divBdr>
        <w:top w:val="none" w:sz="0" w:space="0" w:color="auto"/>
        <w:left w:val="none" w:sz="0" w:space="0" w:color="auto"/>
        <w:bottom w:val="none" w:sz="0" w:space="0" w:color="auto"/>
        <w:right w:val="none" w:sz="0" w:space="0" w:color="auto"/>
      </w:divBdr>
      <w:divsChild>
        <w:div w:id="938874681">
          <w:marLeft w:val="0"/>
          <w:marRight w:val="0"/>
          <w:marTop w:val="0"/>
          <w:marBottom w:val="0"/>
          <w:divBdr>
            <w:top w:val="none" w:sz="0" w:space="0" w:color="auto"/>
            <w:left w:val="none" w:sz="0" w:space="0" w:color="auto"/>
            <w:bottom w:val="none" w:sz="0" w:space="0" w:color="auto"/>
            <w:right w:val="none" w:sz="0" w:space="0" w:color="auto"/>
          </w:divBdr>
          <w:divsChild>
            <w:div w:id="1507132428">
              <w:marLeft w:val="0"/>
              <w:marRight w:val="0"/>
              <w:marTop w:val="0"/>
              <w:marBottom w:val="0"/>
              <w:divBdr>
                <w:top w:val="none" w:sz="0" w:space="0" w:color="auto"/>
                <w:left w:val="none" w:sz="0" w:space="0" w:color="auto"/>
                <w:bottom w:val="none" w:sz="0" w:space="0" w:color="auto"/>
                <w:right w:val="none" w:sz="0" w:space="0" w:color="auto"/>
              </w:divBdr>
              <w:divsChild>
                <w:div w:id="18250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9713">
      <w:bodyDiv w:val="1"/>
      <w:marLeft w:val="0"/>
      <w:marRight w:val="0"/>
      <w:marTop w:val="0"/>
      <w:marBottom w:val="0"/>
      <w:divBdr>
        <w:top w:val="none" w:sz="0" w:space="0" w:color="auto"/>
        <w:left w:val="none" w:sz="0" w:space="0" w:color="auto"/>
        <w:bottom w:val="none" w:sz="0" w:space="0" w:color="auto"/>
        <w:right w:val="none" w:sz="0" w:space="0" w:color="auto"/>
      </w:divBdr>
      <w:divsChild>
        <w:div w:id="1980722537">
          <w:marLeft w:val="0"/>
          <w:marRight w:val="0"/>
          <w:marTop w:val="0"/>
          <w:marBottom w:val="0"/>
          <w:divBdr>
            <w:top w:val="none" w:sz="0" w:space="0" w:color="auto"/>
            <w:left w:val="none" w:sz="0" w:space="0" w:color="auto"/>
            <w:bottom w:val="none" w:sz="0" w:space="0" w:color="auto"/>
            <w:right w:val="none" w:sz="0" w:space="0" w:color="auto"/>
          </w:divBdr>
          <w:divsChild>
            <w:div w:id="177932081">
              <w:marLeft w:val="0"/>
              <w:marRight w:val="0"/>
              <w:marTop w:val="0"/>
              <w:marBottom w:val="0"/>
              <w:divBdr>
                <w:top w:val="none" w:sz="0" w:space="0" w:color="auto"/>
                <w:left w:val="none" w:sz="0" w:space="0" w:color="auto"/>
                <w:bottom w:val="none" w:sz="0" w:space="0" w:color="auto"/>
                <w:right w:val="none" w:sz="0" w:space="0" w:color="auto"/>
              </w:divBdr>
              <w:divsChild>
                <w:div w:id="34794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6222">
      <w:bodyDiv w:val="1"/>
      <w:marLeft w:val="0"/>
      <w:marRight w:val="0"/>
      <w:marTop w:val="0"/>
      <w:marBottom w:val="0"/>
      <w:divBdr>
        <w:top w:val="none" w:sz="0" w:space="0" w:color="auto"/>
        <w:left w:val="none" w:sz="0" w:space="0" w:color="auto"/>
        <w:bottom w:val="none" w:sz="0" w:space="0" w:color="auto"/>
        <w:right w:val="none" w:sz="0" w:space="0" w:color="auto"/>
      </w:divBdr>
      <w:divsChild>
        <w:div w:id="1119178415">
          <w:marLeft w:val="0"/>
          <w:marRight w:val="0"/>
          <w:marTop w:val="0"/>
          <w:marBottom w:val="0"/>
          <w:divBdr>
            <w:top w:val="none" w:sz="0" w:space="0" w:color="auto"/>
            <w:left w:val="none" w:sz="0" w:space="0" w:color="auto"/>
            <w:bottom w:val="none" w:sz="0" w:space="0" w:color="auto"/>
            <w:right w:val="none" w:sz="0" w:space="0" w:color="auto"/>
          </w:divBdr>
          <w:divsChild>
            <w:div w:id="817066921">
              <w:marLeft w:val="0"/>
              <w:marRight w:val="0"/>
              <w:marTop w:val="0"/>
              <w:marBottom w:val="0"/>
              <w:divBdr>
                <w:top w:val="none" w:sz="0" w:space="0" w:color="auto"/>
                <w:left w:val="none" w:sz="0" w:space="0" w:color="auto"/>
                <w:bottom w:val="none" w:sz="0" w:space="0" w:color="auto"/>
                <w:right w:val="none" w:sz="0" w:space="0" w:color="auto"/>
              </w:divBdr>
              <w:divsChild>
                <w:div w:id="1662732888">
                  <w:marLeft w:val="0"/>
                  <w:marRight w:val="0"/>
                  <w:marTop w:val="0"/>
                  <w:marBottom w:val="0"/>
                  <w:divBdr>
                    <w:top w:val="none" w:sz="0" w:space="0" w:color="auto"/>
                    <w:left w:val="none" w:sz="0" w:space="0" w:color="auto"/>
                    <w:bottom w:val="none" w:sz="0" w:space="0" w:color="auto"/>
                    <w:right w:val="none" w:sz="0" w:space="0" w:color="auto"/>
                  </w:divBdr>
                </w:div>
              </w:divsChild>
            </w:div>
            <w:div w:id="219828665">
              <w:marLeft w:val="0"/>
              <w:marRight w:val="0"/>
              <w:marTop w:val="0"/>
              <w:marBottom w:val="0"/>
              <w:divBdr>
                <w:top w:val="none" w:sz="0" w:space="0" w:color="auto"/>
                <w:left w:val="none" w:sz="0" w:space="0" w:color="auto"/>
                <w:bottom w:val="none" w:sz="0" w:space="0" w:color="auto"/>
                <w:right w:val="none" w:sz="0" w:space="0" w:color="auto"/>
              </w:divBdr>
              <w:divsChild>
                <w:div w:id="9798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4540">
          <w:marLeft w:val="0"/>
          <w:marRight w:val="0"/>
          <w:marTop w:val="0"/>
          <w:marBottom w:val="0"/>
          <w:divBdr>
            <w:top w:val="none" w:sz="0" w:space="0" w:color="auto"/>
            <w:left w:val="none" w:sz="0" w:space="0" w:color="auto"/>
            <w:bottom w:val="none" w:sz="0" w:space="0" w:color="auto"/>
            <w:right w:val="none" w:sz="0" w:space="0" w:color="auto"/>
          </w:divBdr>
          <w:divsChild>
            <w:div w:id="1610971036">
              <w:marLeft w:val="0"/>
              <w:marRight w:val="0"/>
              <w:marTop w:val="0"/>
              <w:marBottom w:val="0"/>
              <w:divBdr>
                <w:top w:val="none" w:sz="0" w:space="0" w:color="auto"/>
                <w:left w:val="none" w:sz="0" w:space="0" w:color="auto"/>
                <w:bottom w:val="none" w:sz="0" w:space="0" w:color="auto"/>
                <w:right w:val="none" w:sz="0" w:space="0" w:color="auto"/>
              </w:divBdr>
              <w:divsChild>
                <w:div w:id="10235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57527">
      <w:bodyDiv w:val="1"/>
      <w:marLeft w:val="0"/>
      <w:marRight w:val="0"/>
      <w:marTop w:val="0"/>
      <w:marBottom w:val="0"/>
      <w:divBdr>
        <w:top w:val="none" w:sz="0" w:space="0" w:color="auto"/>
        <w:left w:val="none" w:sz="0" w:space="0" w:color="auto"/>
        <w:bottom w:val="none" w:sz="0" w:space="0" w:color="auto"/>
        <w:right w:val="none" w:sz="0" w:space="0" w:color="auto"/>
      </w:divBdr>
    </w:div>
    <w:div w:id="228270729">
      <w:bodyDiv w:val="1"/>
      <w:marLeft w:val="0"/>
      <w:marRight w:val="0"/>
      <w:marTop w:val="0"/>
      <w:marBottom w:val="0"/>
      <w:divBdr>
        <w:top w:val="none" w:sz="0" w:space="0" w:color="auto"/>
        <w:left w:val="none" w:sz="0" w:space="0" w:color="auto"/>
        <w:bottom w:val="none" w:sz="0" w:space="0" w:color="auto"/>
        <w:right w:val="none" w:sz="0" w:space="0" w:color="auto"/>
      </w:divBdr>
    </w:div>
    <w:div w:id="228736124">
      <w:bodyDiv w:val="1"/>
      <w:marLeft w:val="0"/>
      <w:marRight w:val="0"/>
      <w:marTop w:val="0"/>
      <w:marBottom w:val="0"/>
      <w:divBdr>
        <w:top w:val="none" w:sz="0" w:space="0" w:color="auto"/>
        <w:left w:val="none" w:sz="0" w:space="0" w:color="auto"/>
        <w:bottom w:val="none" w:sz="0" w:space="0" w:color="auto"/>
        <w:right w:val="none" w:sz="0" w:space="0" w:color="auto"/>
      </w:divBdr>
    </w:div>
    <w:div w:id="278101274">
      <w:bodyDiv w:val="1"/>
      <w:marLeft w:val="0"/>
      <w:marRight w:val="0"/>
      <w:marTop w:val="0"/>
      <w:marBottom w:val="0"/>
      <w:divBdr>
        <w:top w:val="none" w:sz="0" w:space="0" w:color="auto"/>
        <w:left w:val="none" w:sz="0" w:space="0" w:color="auto"/>
        <w:bottom w:val="none" w:sz="0" w:space="0" w:color="auto"/>
        <w:right w:val="none" w:sz="0" w:space="0" w:color="auto"/>
      </w:divBdr>
      <w:divsChild>
        <w:div w:id="1978602985">
          <w:marLeft w:val="0"/>
          <w:marRight w:val="0"/>
          <w:marTop w:val="0"/>
          <w:marBottom w:val="0"/>
          <w:divBdr>
            <w:top w:val="none" w:sz="0" w:space="0" w:color="auto"/>
            <w:left w:val="none" w:sz="0" w:space="0" w:color="auto"/>
            <w:bottom w:val="none" w:sz="0" w:space="0" w:color="auto"/>
            <w:right w:val="none" w:sz="0" w:space="0" w:color="auto"/>
          </w:divBdr>
          <w:divsChild>
            <w:div w:id="489904457">
              <w:marLeft w:val="0"/>
              <w:marRight w:val="0"/>
              <w:marTop w:val="0"/>
              <w:marBottom w:val="0"/>
              <w:divBdr>
                <w:top w:val="none" w:sz="0" w:space="0" w:color="auto"/>
                <w:left w:val="none" w:sz="0" w:space="0" w:color="auto"/>
                <w:bottom w:val="none" w:sz="0" w:space="0" w:color="auto"/>
                <w:right w:val="none" w:sz="0" w:space="0" w:color="auto"/>
              </w:divBdr>
              <w:divsChild>
                <w:div w:id="18604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995471">
      <w:bodyDiv w:val="1"/>
      <w:marLeft w:val="0"/>
      <w:marRight w:val="0"/>
      <w:marTop w:val="0"/>
      <w:marBottom w:val="0"/>
      <w:divBdr>
        <w:top w:val="none" w:sz="0" w:space="0" w:color="auto"/>
        <w:left w:val="none" w:sz="0" w:space="0" w:color="auto"/>
        <w:bottom w:val="none" w:sz="0" w:space="0" w:color="auto"/>
        <w:right w:val="none" w:sz="0" w:space="0" w:color="auto"/>
      </w:divBdr>
      <w:divsChild>
        <w:div w:id="1217618721">
          <w:marLeft w:val="0"/>
          <w:marRight w:val="0"/>
          <w:marTop w:val="0"/>
          <w:marBottom w:val="0"/>
          <w:divBdr>
            <w:top w:val="none" w:sz="0" w:space="0" w:color="auto"/>
            <w:left w:val="none" w:sz="0" w:space="0" w:color="auto"/>
            <w:bottom w:val="none" w:sz="0" w:space="0" w:color="auto"/>
            <w:right w:val="none" w:sz="0" w:space="0" w:color="auto"/>
          </w:divBdr>
          <w:divsChild>
            <w:div w:id="349918099">
              <w:marLeft w:val="0"/>
              <w:marRight w:val="0"/>
              <w:marTop w:val="0"/>
              <w:marBottom w:val="0"/>
              <w:divBdr>
                <w:top w:val="none" w:sz="0" w:space="0" w:color="auto"/>
                <w:left w:val="none" w:sz="0" w:space="0" w:color="auto"/>
                <w:bottom w:val="none" w:sz="0" w:space="0" w:color="auto"/>
                <w:right w:val="none" w:sz="0" w:space="0" w:color="auto"/>
              </w:divBdr>
              <w:divsChild>
                <w:div w:id="13858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0617">
      <w:bodyDiv w:val="1"/>
      <w:marLeft w:val="0"/>
      <w:marRight w:val="0"/>
      <w:marTop w:val="0"/>
      <w:marBottom w:val="0"/>
      <w:divBdr>
        <w:top w:val="none" w:sz="0" w:space="0" w:color="auto"/>
        <w:left w:val="none" w:sz="0" w:space="0" w:color="auto"/>
        <w:bottom w:val="none" w:sz="0" w:space="0" w:color="auto"/>
        <w:right w:val="none" w:sz="0" w:space="0" w:color="auto"/>
      </w:divBdr>
      <w:divsChild>
        <w:div w:id="1497765571">
          <w:marLeft w:val="0"/>
          <w:marRight w:val="0"/>
          <w:marTop w:val="0"/>
          <w:marBottom w:val="0"/>
          <w:divBdr>
            <w:top w:val="none" w:sz="0" w:space="0" w:color="auto"/>
            <w:left w:val="none" w:sz="0" w:space="0" w:color="auto"/>
            <w:bottom w:val="none" w:sz="0" w:space="0" w:color="auto"/>
            <w:right w:val="none" w:sz="0" w:space="0" w:color="auto"/>
          </w:divBdr>
          <w:divsChild>
            <w:div w:id="493495914">
              <w:marLeft w:val="0"/>
              <w:marRight w:val="0"/>
              <w:marTop w:val="0"/>
              <w:marBottom w:val="0"/>
              <w:divBdr>
                <w:top w:val="none" w:sz="0" w:space="0" w:color="auto"/>
                <w:left w:val="none" w:sz="0" w:space="0" w:color="auto"/>
                <w:bottom w:val="none" w:sz="0" w:space="0" w:color="auto"/>
                <w:right w:val="none" w:sz="0" w:space="0" w:color="auto"/>
              </w:divBdr>
              <w:divsChild>
                <w:div w:id="652832870">
                  <w:marLeft w:val="0"/>
                  <w:marRight w:val="0"/>
                  <w:marTop w:val="0"/>
                  <w:marBottom w:val="0"/>
                  <w:divBdr>
                    <w:top w:val="none" w:sz="0" w:space="0" w:color="auto"/>
                    <w:left w:val="none" w:sz="0" w:space="0" w:color="auto"/>
                    <w:bottom w:val="none" w:sz="0" w:space="0" w:color="auto"/>
                    <w:right w:val="none" w:sz="0" w:space="0" w:color="auto"/>
                  </w:divBdr>
                </w:div>
              </w:divsChild>
            </w:div>
            <w:div w:id="501817352">
              <w:marLeft w:val="0"/>
              <w:marRight w:val="0"/>
              <w:marTop w:val="0"/>
              <w:marBottom w:val="0"/>
              <w:divBdr>
                <w:top w:val="none" w:sz="0" w:space="0" w:color="auto"/>
                <w:left w:val="none" w:sz="0" w:space="0" w:color="auto"/>
                <w:bottom w:val="none" w:sz="0" w:space="0" w:color="auto"/>
                <w:right w:val="none" w:sz="0" w:space="0" w:color="auto"/>
              </w:divBdr>
              <w:divsChild>
                <w:div w:id="12726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5867">
          <w:marLeft w:val="0"/>
          <w:marRight w:val="0"/>
          <w:marTop w:val="0"/>
          <w:marBottom w:val="0"/>
          <w:divBdr>
            <w:top w:val="none" w:sz="0" w:space="0" w:color="auto"/>
            <w:left w:val="none" w:sz="0" w:space="0" w:color="auto"/>
            <w:bottom w:val="none" w:sz="0" w:space="0" w:color="auto"/>
            <w:right w:val="none" w:sz="0" w:space="0" w:color="auto"/>
          </w:divBdr>
          <w:divsChild>
            <w:div w:id="801922689">
              <w:marLeft w:val="0"/>
              <w:marRight w:val="0"/>
              <w:marTop w:val="0"/>
              <w:marBottom w:val="0"/>
              <w:divBdr>
                <w:top w:val="none" w:sz="0" w:space="0" w:color="auto"/>
                <w:left w:val="none" w:sz="0" w:space="0" w:color="auto"/>
                <w:bottom w:val="none" w:sz="0" w:space="0" w:color="auto"/>
                <w:right w:val="none" w:sz="0" w:space="0" w:color="auto"/>
              </w:divBdr>
              <w:divsChild>
                <w:div w:id="139042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47836">
      <w:bodyDiv w:val="1"/>
      <w:marLeft w:val="0"/>
      <w:marRight w:val="0"/>
      <w:marTop w:val="0"/>
      <w:marBottom w:val="0"/>
      <w:divBdr>
        <w:top w:val="none" w:sz="0" w:space="0" w:color="auto"/>
        <w:left w:val="none" w:sz="0" w:space="0" w:color="auto"/>
        <w:bottom w:val="none" w:sz="0" w:space="0" w:color="auto"/>
        <w:right w:val="none" w:sz="0" w:space="0" w:color="auto"/>
      </w:divBdr>
      <w:divsChild>
        <w:div w:id="102960110">
          <w:marLeft w:val="0"/>
          <w:marRight w:val="0"/>
          <w:marTop w:val="0"/>
          <w:marBottom w:val="0"/>
          <w:divBdr>
            <w:top w:val="none" w:sz="0" w:space="0" w:color="auto"/>
            <w:left w:val="none" w:sz="0" w:space="0" w:color="auto"/>
            <w:bottom w:val="none" w:sz="0" w:space="0" w:color="auto"/>
            <w:right w:val="none" w:sz="0" w:space="0" w:color="auto"/>
          </w:divBdr>
          <w:divsChild>
            <w:div w:id="713576666">
              <w:marLeft w:val="0"/>
              <w:marRight w:val="0"/>
              <w:marTop w:val="0"/>
              <w:marBottom w:val="0"/>
              <w:divBdr>
                <w:top w:val="none" w:sz="0" w:space="0" w:color="auto"/>
                <w:left w:val="none" w:sz="0" w:space="0" w:color="auto"/>
                <w:bottom w:val="none" w:sz="0" w:space="0" w:color="auto"/>
                <w:right w:val="none" w:sz="0" w:space="0" w:color="auto"/>
              </w:divBdr>
              <w:divsChild>
                <w:div w:id="2002536744">
                  <w:marLeft w:val="0"/>
                  <w:marRight w:val="0"/>
                  <w:marTop w:val="0"/>
                  <w:marBottom w:val="0"/>
                  <w:divBdr>
                    <w:top w:val="none" w:sz="0" w:space="0" w:color="auto"/>
                    <w:left w:val="none" w:sz="0" w:space="0" w:color="auto"/>
                    <w:bottom w:val="none" w:sz="0" w:space="0" w:color="auto"/>
                    <w:right w:val="none" w:sz="0" w:space="0" w:color="auto"/>
                  </w:divBdr>
                </w:div>
              </w:divsChild>
            </w:div>
            <w:div w:id="1509714421">
              <w:marLeft w:val="0"/>
              <w:marRight w:val="0"/>
              <w:marTop w:val="0"/>
              <w:marBottom w:val="0"/>
              <w:divBdr>
                <w:top w:val="none" w:sz="0" w:space="0" w:color="auto"/>
                <w:left w:val="none" w:sz="0" w:space="0" w:color="auto"/>
                <w:bottom w:val="none" w:sz="0" w:space="0" w:color="auto"/>
                <w:right w:val="none" w:sz="0" w:space="0" w:color="auto"/>
              </w:divBdr>
              <w:divsChild>
                <w:div w:id="14247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28563">
          <w:marLeft w:val="0"/>
          <w:marRight w:val="0"/>
          <w:marTop w:val="0"/>
          <w:marBottom w:val="0"/>
          <w:divBdr>
            <w:top w:val="none" w:sz="0" w:space="0" w:color="auto"/>
            <w:left w:val="none" w:sz="0" w:space="0" w:color="auto"/>
            <w:bottom w:val="none" w:sz="0" w:space="0" w:color="auto"/>
            <w:right w:val="none" w:sz="0" w:space="0" w:color="auto"/>
          </w:divBdr>
          <w:divsChild>
            <w:div w:id="1125926157">
              <w:marLeft w:val="0"/>
              <w:marRight w:val="0"/>
              <w:marTop w:val="0"/>
              <w:marBottom w:val="0"/>
              <w:divBdr>
                <w:top w:val="none" w:sz="0" w:space="0" w:color="auto"/>
                <w:left w:val="none" w:sz="0" w:space="0" w:color="auto"/>
                <w:bottom w:val="none" w:sz="0" w:space="0" w:color="auto"/>
                <w:right w:val="none" w:sz="0" w:space="0" w:color="auto"/>
              </w:divBdr>
              <w:divsChild>
                <w:div w:id="8968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37514">
      <w:bodyDiv w:val="1"/>
      <w:marLeft w:val="0"/>
      <w:marRight w:val="0"/>
      <w:marTop w:val="0"/>
      <w:marBottom w:val="0"/>
      <w:divBdr>
        <w:top w:val="none" w:sz="0" w:space="0" w:color="auto"/>
        <w:left w:val="none" w:sz="0" w:space="0" w:color="auto"/>
        <w:bottom w:val="none" w:sz="0" w:space="0" w:color="auto"/>
        <w:right w:val="none" w:sz="0" w:space="0" w:color="auto"/>
      </w:divBdr>
    </w:div>
    <w:div w:id="413164493">
      <w:bodyDiv w:val="1"/>
      <w:marLeft w:val="0"/>
      <w:marRight w:val="0"/>
      <w:marTop w:val="0"/>
      <w:marBottom w:val="0"/>
      <w:divBdr>
        <w:top w:val="none" w:sz="0" w:space="0" w:color="auto"/>
        <w:left w:val="none" w:sz="0" w:space="0" w:color="auto"/>
        <w:bottom w:val="none" w:sz="0" w:space="0" w:color="auto"/>
        <w:right w:val="none" w:sz="0" w:space="0" w:color="auto"/>
      </w:divBdr>
      <w:divsChild>
        <w:div w:id="2139496224">
          <w:marLeft w:val="0"/>
          <w:marRight w:val="0"/>
          <w:marTop w:val="0"/>
          <w:marBottom w:val="0"/>
          <w:divBdr>
            <w:top w:val="none" w:sz="0" w:space="0" w:color="auto"/>
            <w:left w:val="none" w:sz="0" w:space="0" w:color="auto"/>
            <w:bottom w:val="none" w:sz="0" w:space="0" w:color="auto"/>
            <w:right w:val="none" w:sz="0" w:space="0" w:color="auto"/>
          </w:divBdr>
          <w:divsChild>
            <w:div w:id="718943129">
              <w:marLeft w:val="0"/>
              <w:marRight w:val="0"/>
              <w:marTop w:val="0"/>
              <w:marBottom w:val="0"/>
              <w:divBdr>
                <w:top w:val="none" w:sz="0" w:space="0" w:color="auto"/>
                <w:left w:val="none" w:sz="0" w:space="0" w:color="auto"/>
                <w:bottom w:val="none" w:sz="0" w:space="0" w:color="auto"/>
                <w:right w:val="none" w:sz="0" w:space="0" w:color="auto"/>
              </w:divBdr>
              <w:divsChild>
                <w:div w:id="52352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14452">
      <w:bodyDiv w:val="1"/>
      <w:marLeft w:val="0"/>
      <w:marRight w:val="0"/>
      <w:marTop w:val="0"/>
      <w:marBottom w:val="0"/>
      <w:divBdr>
        <w:top w:val="none" w:sz="0" w:space="0" w:color="auto"/>
        <w:left w:val="none" w:sz="0" w:space="0" w:color="auto"/>
        <w:bottom w:val="none" w:sz="0" w:space="0" w:color="auto"/>
        <w:right w:val="none" w:sz="0" w:space="0" w:color="auto"/>
      </w:divBdr>
      <w:divsChild>
        <w:div w:id="1121191857">
          <w:marLeft w:val="0"/>
          <w:marRight w:val="0"/>
          <w:marTop w:val="0"/>
          <w:marBottom w:val="0"/>
          <w:divBdr>
            <w:top w:val="none" w:sz="0" w:space="0" w:color="auto"/>
            <w:left w:val="none" w:sz="0" w:space="0" w:color="auto"/>
            <w:bottom w:val="none" w:sz="0" w:space="0" w:color="auto"/>
            <w:right w:val="none" w:sz="0" w:space="0" w:color="auto"/>
          </w:divBdr>
          <w:divsChild>
            <w:div w:id="1843086289">
              <w:marLeft w:val="0"/>
              <w:marRight w:val="0"/>
              <w:marTop w:val="0"/>
              <w:marBottom w:val="0"/>
              <w:divBdr>
                <w:top w:val="none" w:sz="0" w:space="0" w:color="auto"/>
                <w:left w:val="none" w:sz="0" w:space="0" w:color="auto"/>
                <w:bottom w:val="none" w:sz="0" w:space="0" w:color="auto"/>
                <w:right w:val="none" w:sz="0" w:space="0" w:color="auto"/>
              </w:divBdr>
              <w:divsChild>
                <w:div w:id="6317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14278">
      <w:bodyDiv w:val="1"/>
      <w:marLeft w:val="0"/>
      <w:marRight w:val="0"/>
      <w:marTop w:val="0"/>
      <w:marBottom w:val="0"/>
      <w:divBdr>
        <w:top w:val="none" w:sz="0" w:space="0" w:color="auto"/>
        <w:left w:val="none" w:sz="0" w:space="0" w:color="auto"/>
        <w:bottom w:val="none" w:sz="0" w:space="0" w:color="auto"/>
        <w:right w:val="none" w:sz="0" w:space="0" w:color="auto"/>
      </w:divBdr>
    </w:div>
    <w:div w:id="471751551">
      <w:bodyDiv w:val="1"/>
      <w:marLeft w:val="0"/>
      <w:marRight w:val="0"/>
      <w:marTop w:val="0"/>
      <w:marBottom w:val="0"/>
      <w:divBdr>
        <w:top w:val="none" w:sz="0" w:space="0" w:color="auto"/>
        <w:left w:val="none" w:sz="0" w:space="0" w:color="auto"/>
        <w:bottom w:val="none" w:sz="0" w:space="0" w:color="auto"/>
        <w:right w:val="none" w:sz="0" w:space="0" w:color="auto"/>
      </w:divBdr>
      <w:divsChild>
        <w:div w:id="191572041">
          <w:marLeft w:val="0"/>
          <w:marRight w:val="0"/>
          <w:marTop w:val="0"/>
          <w:marBottom w:val="0"/>
          <w:divBdr>
            <w:top w:val="none" w:sz="0" w:space="0" w:color="auto"/>
            <w:left w:val="none" w:sz="0" w:space="0" w:color="auto"/>
            <w:bottom w:val="none" w:sz="0" w:space="0" w:color="auto"/>
            <w:right w:val="none" w:sz="0" w:space="0" w:color="auto"/>
          </w:divBdr>
          <w:divsChild>
            <w:div w:id="1313103258">
              <w:marLeft w:val="0"/>
              <w:marRight w:val="0"/>
              <w:marTop w:val="0"/>
              <w:marBottom w:val="0"/>
              <w:divBdr>
                <w:top w:val="none" w:sz="0" w:space="0" w:color="auto"/>
                <w:left w:val="none" w:sz="0" w:space="0" w:color="auto"/>
                <w:bottom w:val="none" w:sz="0" w:space="0" w:color="auto"/>
                <w:right w:val="none" w:sz="0" w:space="0" w:color="auto"/>
              </w:divBdr>
              <w:divsChild>
                <w:div w:id="445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776">
      <w:bodyDiv w:val="1"/>
      <w:marLeft w:val="0"/>
      <w:marRight w:val="0"/>
      <w:marTop w:val="0"/>
      <w:marBottom w:val="0"/>
      <w:divBdr>
        <w:top w:val="none" w:sz="0" w:space="0" w:color="auto"/>
        <w:left w:val="none" w:sz="0" w:space="0" w:color="auto"/>
        <w:bottom w:val="none" w:sz="0" w:space="0" w:color="auto"/>
        <w:right w:val="none" w:sz="0" w:space="0" w:color="auto"/>
      </w:divBdr>
      <w:divsChild>
        <w:div w:id="30494720">
          <w:marLeft w:val="0"/>
          <w:marRight w:val="0"/>
          <w:marTop w:val="0"/>
          <w:marBottom w:val="0"/>
          <w:divBdr>
            <w:top w:val="none" w:sz="0" w:space="0" w:color="auto"/>
            <w:left w:val="none" w:sz="0" w:space="0" w:color="auto"/>
            <w:bottom w:val="none" w:sz="0" w:space="0" w:color="auto"/>
            <w:right w:val="none" w:sz="0" w:space="0" w:color="auto"/>
          </w:divBdr>
          <w:divsChild>
            <w:div w:id="1634288808">
              <w:marLeft w:val="0"/>
              <w:marRight w:val="0"/>
              <w:marTop w:val="0"/>
              <w:marBottom w:val="0"/>
              <w:divBdr>
                <w:top w:val="none" w:sz="0" w:space="0" w:color="auto"/>
                <w:left w:val="none" w:sz="0" w:space="0" w:color="auto"/>
                <w:bottom w:val="none" w:sz="0" w:space="0" w:color="auto"/>
                <w:right w:val="none" w:sz="0" w:space="0" w:color="auto"/>
              </w:divBdr>
              <w:divsChild>
                <w:div w:id="6026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09732">
      <w:bodyDiv w:val="1"/>
      <w:marLeft w:val="0"/>
      <w:marRight w:val="0"/>
      <w:marTop w:val="0"/>
      <w:marBottom w:val="0"/>
      <w:divBdr>
        <w:top w:val="none" w:sz="0" w:space="0" w:color="auto"/>
        <w:left w:val="none" w:sz="0" w:space="0" w:color="auto"/>
        <w:bottom w:val="none" w:sz="0" w:space="0" w:color="auto"/>
        <w:right w:val="none" w:sz="0" w:space="0" w:color="auto"/>
      </w:divBdr>
      <w:divsChild>
        <w:div w:id="141653178">
          <w:marLeft w:val="0"/>
          <w:marRight w:val="0"/>
          <w:marTop w:val="0"/>
          <w:marBottom w:val="0"/>
          <w:divBdr>
            <w:top w:val="none" w:sz="0" w:space="0" w:color="auto"/>
            <w:left w:val="none" w:sz="0" w:space="0" w:color="auto"/>
            <w:bottom w:val="none" w:sz="0" w:space="0" w:color="auto"/>
            <w:right w:val="none" w:sz="0" w:space="0" w:color="auto"/>
          </w:divBdr>
          <w:divsChild>
            <w:div w:id="134415884">
              <w:marLeft w:val="0"/>
              <w:marRight w:val="0"/>
              <w:marTop w:val="0"/>
              <w:marBottom w:val="0"/>
              <w:divBdr>
                <w:top w:val="none" w:sz="0" w:space="0" w:color="auto"/>
                <w:left w:val="none" w:sz="0" w:space="0" w:color="auto"/>
                <w:bottom w:val="none" w:sz="0" w:space="0" w:color="auto"/>
                <w:right w:val="none" w:sz="0" w:space="0" w:color="auto"/>
              </w:divBdr>
              <w:divsChild>
                <w:div w:id="8655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9284">
      <w:bodyDiv w:val="1"/>
      <w:marLeft w:val="0"/>
      <w:marRight w:val="0"/>
      <w:marTop w:val="0"/>
      <w:marBottom w:val="0"/>
      <w:divBdr>
        <w:top w:val="none" w:sz="0" w:space="0" w:color="auto"/>
        <w:left w:val="none" w:sz="0" w:space="0" w:color="auto"/>
        <w:bottom w:val="none" w:sz="0" w:space="0" w:color="auto"/>
        <w:right w:val="none" w:sz="0" w:space="0" w:color="auto"/>
      </w:divBdr>
    </w:div>
    <w:div w:id="620305196">
      <w:bodyDiv w:val="1"/>
      <w:marLeft w:val="0"/>
      <w:marRight w:val="0"/>
      <w:marTop w:val="0"/>
      <w:marBottom w:val="0"/>
      <w:divBdr>
        <w:top w:val="none" w:sz="0" w:space="0" w:color="auto"/>
        <w:left w:val="none" w:sz="0" w:space="0" w:color="auto"/>
        <w:bottom w:val="none" w:sz="0" w:space="0" w:color="auto"/>
        <w:right w:val="none" w:sz="0" w:space="0" w:color="auto"/>
      </w:divBdr>
    </w:div>
    <w:div w:id="643630156">
      <w:bodyDiv w:val="1"/>
      <w:marLeft w:val="0"/>
      <w:marRight w:val="0"/>
      <w:marTop w:val="0"/>
      <w:marBottom w:val="0"/>
      <w:divBdr>
        <w:top w:val="none" w:sz="0" w:space="0" w:color="auto"/>
        <w:left w:val="none" w:sz="0" w:space="0" w:color="auto"/>
        <w:bottom w:val="none" w:sz="0" w:space="0" w:color="auto"/>
        <w:right w:val="none" w:sz="0" w:space="0" w:color="auto"/>
      </w:divBdr>
      <w:divsChild>
        <w:div w:id="1497378857">
          <w:marLeft w:val="0"/>
          <w:marRight w:val="0"/>
          <w:marTop w:val="0"/>
          <w:marBottom w:val="0"/>
          <w:divBdr>
            <w:top w:val="none" w:sz="0" w:space="0" w:color="auto"/>
            <w:left w:val="none" w:sz="0" w:space="0" w:color="auto"/>
            <w:bottom w:val="none" w:sz="0" w:space="0" w:color="auto"/>
            <w:right w:val="none" w:sz="0" w:space="0" w:color="auto"/>
          </w:divBdr>
          <w:divsChild>
            <w:div w:id="526220469">
              <w:marLeft w:val="0"/>
              <w:marRight w:val="0"/>
              <w:marTop w:val="0"/>
              <w:marBottom w:val="0"/>
              <w:divBdr>
                <w:top w:val="none" w:sz="0" w:space="0" w:color="auto"/>
                <w:left w:val="none" w:sz="0" w:space="0" w:color="auto"/>
                <w:bottom w:val="none" w:sz="0" w:space="0" w:color="auto"/>
                <w:right w:val="none" w:sz="0" w:space="0" w:color="auto"/>
              </w:divBdr>
              <w:divsChild>
                <w:div w:id="2691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01212">
      <w:bodyDiv w:val="1"/>
      <w:marLeft w:val="0"/>
      <w:marRight w:val="0"/>
      <w:marTop w:val="0"/>
      <w:marBottom w:val="0"/>
      <w:divBdr>
        <w:top w:val="none" w:sz="0" w:space="0" w:color="auto"/>
        <w:left w:val="none" w:sz="0" w:space="0" w:color="auto"/>
        <w:bottom w:val="none" w:sz="0" w:space="0" w:color="auto"/>
        <w:right w:val="none" w:sz="0" w:space="0" w:color="auto"/>
      </w:divBdr>
    </w:div>
    <w:div w:id="701634449">
      <w:bodyDiv w:val="1"/>
      <w:marLeft w:val="0"/>
      <w:marRight w:val="0"/>
      <w:marTop w:val="0"/>
      <w:marBottom w:val="0"/>
      <w:divBdr>
        <w:top w:val="none" w:sz="0" w:space="0" w:color="auto"/>
        <w:left w:val="none" w:sz="0" w:space="0" w:color="auto"/>
        <w:bottom w:val="none" w:sz="0" w:space="0" w:color="auto"/>
        <w:right w:val="none" w:sz="0" w:space="0" w:color="auto"/>
      </w:divBdr>
    </w:div>
    <w:div w:id="740716565">
      <w:bodyDiv w:val="1"/>
      <w:marLeft w:val="0"/>
      <w:marRight w:val="0"/>
      <w:marTop w:val="0"/>
      <w:marBottom w:val="0"/>
      <w:divBdr>
        <w:top w:val="none" w:sz="0" w:space="0" w:color="auto"/>
        <w:left w:val="none" w:sz="0" w:space="0" w:color="auto"/>
        <w:bottom w:val="none" w:sz="0" w:space="0" w:color="auto"/>
        <w:right w:val="none" w:sz="0" w:space="0" w:color="auto"/>
      </w:divBdr>
      <w:divsChild>
        <w:div w:id="345790805">
          <w:marLeft w:val="0"/>
          <w:marRight w:val="0"/>
          <w:marTop w:val="0"/>
          <w:marBottom w:val="0"/>
          <w:divBdr>
            <w:top w:val="none" w:sz="0" w:space="0" w:color="auto"/>
            <w:left w:val="none" w:sz="0" w:space="0" w:color="auto"/>
            <w:bottom w:val="none" w:sz="0" w:space="0" w:color="auto"/>
            <w:right w:val="none" w:sz="0" w:space="0" w:color="auto"/>
          </w:divBdr>
          <w:divsChild>
            <w:div w:id="1670906987">
              <w:marLeft w:val="0"/>
              <w:marRight w:val="0"/>
              <w:marTop w:val="0"/>
              <w:marBottom w:val="0"/>
              <w:divBdr>
                <w:top w:val="none" w:sz="0" w:space="0" w:color="auto"/>
                <w:left w:val="none" w:sz="0" w:space="0" w:color="auto"/>
                <w:bottom w:val="none" w:sz="0" w:space="0" w:color="auto"/>
                <w:right w:val="none" w:sz="0" w:space="0" w:color="auto"/>
              </w:divBdr>
              <w:divsChild>
                <w:div w:id="13896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07194">
      <w:bodyDiv w:val="1"/>
      <w:marLeft w:val="0"/>
      <w:marRight w:val="0"/>
      <w:marTop w:val="0"/>
      <w:marBottom w:val="0"/>
      <w:divBdr>
        <w:top w:val="none" w:sz="0" w:space="0" w:color="auto"/>
        <w:left w:val="none" w:sz="0" w:space="0" w:color="auto"/>
        <w:bottom w:val="none" w:sz="0" w:space="0" w:color="auto"/>
        <w:right w:val="none" w:sz="0" w:space="0" w:color="auto"/>
      </w:divBdr>
      <w:divsChild>
        <w:div w:id="1254129317">
          <w:marLeft w:val="0"/>
          <w:marRight w:val="0"/>
          <w:marTop w:val="0"/>
          <w:marBottom w:val="0"/>
          <w:divBdr>
            <w:top w:val="none" w:sz="0" w:space="0" w:color="auto"/>
            <w:left w:val="none" w:sz="0" w:space="0" w:color="auto"/>
            <w:bottom w:val="none" w:sz="0" w:space="0" w:color="auto"/>
            <w:right w:val="none" w:sz="0" w:space="0" w:color="auto"/>
          </w:divBdr>
          <w:divsChild>
            <w:div w:id="1100107847">
              <w:marLeft w:val="0"/>
              <w:marRight w:val="0"/>
              <w:marTop w:val="0"/>
              <w:marBottom w:val="0"/>
              <w:divBdr>
                <w:top w:val="none" w:sz="0" w:space="0" w:color="auto"/>
                <w:left w:val="none" w:sz="0" w:space="0" w:color="auto"/>
                <w:bottom w:val="none" w:sz="0" w:space="0" w:color="auto"/>
                <w:right w:val="none" w:sz="0" w:space="0" w:color="auto"/>
              </w:divBdr>
              <w:divsChild>
                <w:div w:id="5741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05897">
      <w:bodyDiv w:val="1"/>
      <w:marLeft w:val="0"/>
      <w:marRight w:val="0"/>
      <w:marTop w:val="0"/>
      <w:marBottom w:val="0"/>
      <w:divBdr>
        <w:top w:val="none" w:sz="0" w:space="0" w:color="auto"/>
        <w:left w:val="none" w:sz="0" w:space="0" w:color="auto"/>
        <w:bottom w:val="none" w:sz="0" w:space="0" w:color="auto"/>
        <w:right w:val="none" w:sz="0" w:space="0" w:color="auto"/>
      </w:divBdr>
      <w:divsChild>
        <w:div w:id="1542018482">
          <w:marLeft w:val="0"/>
          <w:marRight w:val="0"/>
          <w:marTop w:val="0"/>
          <w:marBottom w:val="0"/>
          <w:divBdr>
            <w:top w:val="none" w:sz="0" w:space="0" w:color="auto"/>
            <w:left w:val="none" w:sz="0" w:space="0" w:color="auto"/>
            <w:bottom w:val="none" w:sz="0" w:space="0" w:color="auto"/>
            <w:right w:val="none" w:sz="0" w:space="0" w:color="auto"/>
          </w:divBdr>
          <w:divsChild>
            <w:div w:id="1149709241">
              <w:marLeft w:val="0"/>
              <w:marRight w:val="0"/>
              <w:marTop w:val="0"/>
              <w:marBottom w:val="0"/>
              <w:divBdr>
                <w:top w:val="none" w:sz="0" w:space="0" w:color="auto"/>
                <w:left w:val="none" w:sz="0" w:space="0" w:color="auto"/>
                <w:bottom w:val="none" w:sz="0" w:space="0" w:color="auto"/>
                <w:right w:val="none" w:sz="0" w:space="0" w:color="auto"/>
              </w:divBdr>
              <w:divsChild>
                <w:div w:id="3790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5174">
      <w:bodyDiv w:val="1"/>
      <w:marLeft w:val="0"/>
      <w:marRight w:val="0"/>
      <w:marTop w:val="0"/>
      <w:marBottom w:val="0"/>
      <w:divBdr>
        <w:top w:val="none" w:sz="0" w:space="0" w:color="auto"/>
        <w:left w:val="none" w:sz="0" w:space="0" w:color="auto"/>
        <w:bottom w:val="none" w:sz="0" w:space="0" w:color="auto"/>
        <w:right w:val="none" w:sz="0" w:space="0" w:color="auto"/>
      </w:divBdr>
      <w:divsChild>
        <w:div w:id="1477603738">
          <w:marLeft w:val="0"/>
          <w:marRight w:val="0"/>
          <w:marTop w:val="0"/>
          <w:marBottom w:val="0"/>
          <w:divBdr>
            <w:top w:val="none" w:sz="0" w:space="0" w:color="auto"/>
            <w:left w:val="none" w:sz="0" w:space="0" w:color="auto"/>
            <w:bottom w:val="none" w:sz="0" w:space="0" w:color="auto"/>
            <w:right w:val="none" w:sz="0" w:space="0" w:color="auto"/>
          </w:divBdr>
          <w:divsChild>
            <w:div w:id="1045059259">
              <w:marLeft w:val="0"/>
              <w:marRight w:val="0"/>
              <w:marTop w:val="0"/>
              <w:marBottom w:val="0"/>
              <w:divBdr>
                <w:top w:val="none" w:sz="0" w:space="0" w:color="auto"/>
                <w:left w:val="none" w:sz="0" w:space="0" w:color="auto"/>
                <w:bottom w:val="none" w:sz="0" w:space="0" w:color="auto"/>
                <w:right w:val="none" w:sz="0" w:space="0" w:color="auto"/>
              </w:divBdr>
              <w:divsChild>
                <w:div w:id="1277299190">
                  <w:marLeft w:val="0"/>
                  <w:marRight w:val="0"/>
                  <w:marTop w:val="0"/>
                  <w:marBottom w:val="0"/>
                  <w:divBdr>
                    <w:top w:val="none" w:sz="0" w:space="0" w:color="auto"/>
                    <w:left w:val="none" w:sz="0" w:space="0" w:color="auto"/>
                    <w:bottom w:val="none" w:sz="0" w:space="0" w:color="auto"/>
                    <w:right w:val="none" w:sz="0" w:space="0" w:color="auto"/>
                  </w:divBdr>
                </w:div>
              </w:divsChild>
            </w:div>
            <w:div w:id="1012225943">
              <w:marLeft w:val="0"/>
              <w:marRight w:val="0"/>
              <w:marTop w:val="0"/>
              <w:marBottom w:val="0"/>
              <w:divBdr>
                <w:top w:val="none" w:sz="0" w:space="0" w:color="auto"/>
                <w:left w:val="none" w:sz="0" w:space="0" w:color="auto"/>
                <w:bottom w:val="none" w:sz="0" w:space="0" w:color="auto"/>
                <w:right w:val="none" w:sz="0" w:space="0" w:color="auto"/>
              </w:divBdr>
              <w:divsChild>
                <w:div w:id="16452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5581">
          <w:marLeft w:val="0"/>
          <w:marRight w:val="0"/>
          <w:marTop w:val="0"/>
          <w:marBottom w:val="0"/>
          <w:divBdr>
            <w:top w:val="none" w:sz="0" w:space="0" w:color="auto"/>
            <w:left w:val="none" w:sz="0" w:space="0" w:color="auto"/>
            <w:bottom w:val="none" w:sz="0" w:space="0" w:color="auto"/>
            <w:right w:val="none" w:sz="0" w:space="0" w:color="auto"/>
          </w:divBdr>
          <w:divsChild>
            <w:div w:id="1897547768">
              <w:marLeft w:val="0"/>
              <w:marRight w:val="0"/>
              <w:marTop w:val="0"/>
              <w:marBottom w:val="0"/>
              <w:divBdr>
                <w:top w:val="none" w:sz="0" w:space="0" w:color="auto"/>
                <w:left w:val="none" w:sz="0" w:space="0" w:color="auto"/>
                <w:bottom w:val="none" w:sz="0" w:space="0" w:color="auto"/>
                <w:right w:val="none" w:sz="0" w:space="0" w:color="auto"/>
              </w:divBdr>
              <w:divsChild>
                <w:div w:id="11906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6296">
      <w:bodyDiv w:val="1"/>
      <w:marLeft w:val="0"/>
      <w:marRight w:val="0"/>
      <w:marTop w:val="0"/>
      <w:marBottom w:val="0"/>
      <w:divBdr>
        <w:top w:val="none" w:sz="0" w:space="0" w:color="auto"/>
        <w:left w:val="none" w:sz="0" w:space="0" w:color="auto"/>
        <w:bottom w:val="none" w:sz="0" w:space="0" w:color="auto"/>
        <w:right w:val="none" w:sz="0" w:space="0" w:color="auto"/>
      </w:divBdr>
      <w:divsChild>
        <w:div w:id="792208978">
          <w:marLeft w:val="0"/>
          <w:marRight w:val="0"/>
          <w:marTop w:val="0"/>
          <w:marBottom w:val="0"/>
          <w:divBdr>
            <w:top w:val="none" w:sz="0" w:space="0" w:color="auto"/>
            <w:left w:val="none" w:sz="0" w:space="0" w:color="auto"/>
            <w:bottom w:val="none" w:sz="0" w:space="0" w:color="auto"/>
            <w:right w:val="none" w:sz="0" w:space="0" w:color="auto"/>
          </w:divBdr>
          <w:divsChild>
            <w:div w:id="1708488680">
              <w:marLeft w:val="0"/>
              <w:marRight w:val="0"/>
              <w:marTop w:val="0"/>
              <w:marBottom w:val="0"/>
              <w:divBdr>
                <w:top w:val="none" w:sz="0" w:space="0" w:color="auto"/>
                <w:left w:val="none" w:sz="0" w:space="0" w:color="auto"/>
                <w:bottom w:val="none" w:sz="0" w:space="0" w:color="auto"/>
                <w:right w:val="none" w:sz="0" w:space="0" w:color="auto"/>
              </w:divBdr>
              <w:divsChild>
                <w:div w:id="41451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16484">
      <w:bodyDiv w:val="1"/>
      <w:marLeft w:val="0"/>
      <w:marRight w:val="0"/>
      <w:marTop w:val="0"/>
      <w:marBottom w:val="0"/>
      <w:divBdr>
        <w:top w:val="none" w:sz="0" w:space="0" w:color="auto"/>
        <w:left w:val="none" w:sz="0" w:space="0" w:color="auto"/>
        <w:bottom w:val="none" w:sz="0" w:space="0" w:color="auto"/>
        <w:right w:val="none" w:sz="0" w:space="0" w:color="auto"/>
      </w:divBdr>
      <w:divsChild>
        <w:div w:id="1990933763">
          <w:marLeft w:val="0"/>
          <w:marRight w:val="0"/>
          <w:marTop w:val="0"/>
          <w:marBottom w:val="0"/>
          <w:divBdr>
            <w:top w:val="none" w:sz="0" w:space="0" w:color="auto"/>
            <w:left w:val="none" w:sz="0" w:space="0" w:color="auto"/>
            <w:bottom w:val="none" w:sz="0" w:space="0" w:color="auto"/>
            <w:right w:val="none" w:sz="0" w:space="0" w:color="auto"/>
          </w:divBdr>
          <w:divsChild>
            <w:div w:id="1614902437">
              <w:marLeft w:val="0"/>
              <w:marRight w:val="0"/>
              <w:marTop w:val="0"/>
              <w:marBottom w:val="0"/>
              <w:divBdr>
                <w:top w:val="none" w:sz="0" w:space="0" w:color="auto"/>
                <w:left w:val="none" w:sz="0" w:space="0" w:color="auto"/>
                <w:bottom w:val="none" w:sz="0" w:space="0" w:color="auto"/>
                <w:right w:val="none" w:sz="0" w:space="0" w:color="auto"/>
              </w:divBdr>
              <w:divsChild>
                <w:div w:id="16658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92102">
      <w:bodyDiv w:val="1"/>
      <w:marLeft w:val="0"/>
      <w:marRight w:val="0"/>
      <w:marTop w:val="0"/>
      <w:marBottom w:val="0"/>
      <w:divBdr>
        <w:top w:val="none" w:sz="0" w:space="0" w:color="auto"/>
        <w:left w:val="none" w:sz="0" w:space="0" w:color="auto"/>
        <w:bottom w:val="none" w:sz="0" w:space="0" w:color="auto"/>
        <w:right w:val="none" w:sz="0" w:space="0" w:color="auto"/>
      </w:divBdr>
    </w:div>
    <w:div w:id="914625845">
      <w:bodyDiv w:val="1"/>
      <w:marLeft w:val="0"/>
      <w:marRight w:val="0"/>
      <w:marTop w:val="0"/>
      <w:marBottom w:val="0"/>
      <w:divBdr>
        <w:top w:val="none" w:sz="0" w:space="0" w:color="auto"/>
        <w:left w:val="none" w:sz="0" w:space="0" w:color="auto"/>
        <w:bottom w:val="none" w:sz="0" w:space="0" w:color="auto"/>
        <w:right w:val="none" w:sz="0" w:space="0" w:color="auto"/>
      </w:divBdr>
      <w:divsChild>
        <w:div w:id="1557935136">
          <w:marLeft w:val="0"/>
          <w:marRight w:val="0"/>
          <w:marTop w:val="0"/>
          <w:marBottom w:val="0"/>
          <w:divBdr>
            <w:top w:val="none" w:sz="0" w:space="0" w:color="auto"/>
            <w:left w:val="none" w:sz="0" w:space="0" w:color="auto"/>
            <w:bottom w:val="none" w:sz="0" w:space="0" w:color="auto"/>
            <w:right w:val="none" w:sz="0" w:space="0" w:color="auto"/>
          </w:divBdr>
          <w:divsChild>
            <w:div w:id="1461000416">
              <w:marLeft w:val="0"/>
              <w:marRight w:val="0"/>
              <w:marTop w:val="0"/>
              <w:marBottom w:val="0"/>
              <w:divBdr>
                <w:top w:val="none" w:sz="0" w:space="0" w:color="auto"/>
                <w:left w:val="none" w:sz="0" w:space="0" w:color="auto"/>
                <w:bottom w:val="none" w:sz="0" w:space="0" w:color="auto"/>
                <w:right w:val="none" w:sz="0" w:space="0" w:color="auto"/>
              </w:divBdr>
              <w:divsChild>
                <w:div w:id="15855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893714">
      <w:bodyDiv w:val="1"/>
      <w:marLeft w:val="0"/>
      <w:marRight w:val="0"/>
      <w:marTop w:val="0"/>
      <w:marBottom w:val="0"/>
      <w:divBdr>
        <w:top w:val="none" w:sz="0" w:space="0" w:color="auto"/>
        <w:left w:val="none" w:sz="0" w:space="0" w:color="auto"/>
        <w:bottom w:val="none" w:sz="0" w:space="0" w:color="auto"/>
        <w:right w:val="none" w:sz="0" w:space="0" w:color="auto"/>
      </w:divBdr>
      <w:divsChild>
        <w:div w:id="1510634565">
          <w:marLeft w:val="0"/>
          <w:marRight w:val="0"/>
          <w:marTop w:val="0"/>
          <w:marBottom w:val="0"/>
          <w:divBdr>
            <w:top w:val="none" w:sz="0" w:space="0" w:color="auto"/>
            <w:left w:val="none" w:sz="0" w:space="0" w:color="auto"/>
            <w:bottom w:val="none" w:sz="0" w:space="0" w:color="auto"/>
            <w:right w:val="none" w:sz="0" w:space="0" w:color="auto"/>
          </w:divBdr>
          <w:divsChild>
            <w:div w:id="82923898">
              <w:marLeft w:val="0"/>
              <w:marRight w:val="0"/>
              <w:marTop w:val="0"/>
              <w:marBottom w:val="0"/>
              <w:divBdr>
                <w:top w:val="none" w:sz="0" w:space="0" w:color="auto"/>
                <w:left w:val="none" w:sz="0" w:space="0" w:color="auto"/>
                <w:bottom w:val="none" w:sz="0" w:space="0" w:color="auto"/>
                <w:right w:val="none" w:sz="0" w:space="0" w:color="auto"/>
              </w:divBdr>
              <w:divsChild>
                <w:div w:id="512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43571">
      <w:bodyDiv w:val="1"/>
      <w:marLeft w:val="0"/>
      <w:marRight w:val="0"/>
      <w:marTop w:val="0"/>
      <w:marBottom w:val="0"/>
      <w:divBdr>
        <w:top w:val="none" w:sz="0" w:space="0" w:color="auto"/>
        <w:left w:val="none" w:sz="0" w:space="0" w:color="auto"/>
        <w:bottom w:val="none" w:sz="0" w:space="0" w:color="auto"/>
        <w:right w:val="none" w:sz="0" w:space="0" w:color="auto"/>
      </w:divBdr>
      <w:divsChild>
        <w:div w:id="2095972427">
          <w:marLeft w:val="0"/>
          <w:marRight w:val="0"/>
          <w:marTop w:val="0"/>
          <w:marBottom w:val="0"/>
          <w:divBdr>
            <w:top w:val="none" w:sz="0" w:space="0" w:color="auto"/>
            <w:left w:val="none" w:sz="0" w:space="0" w:color="auto"/>
            <w:bottom w:val="none" w:sz="0" w:space="0" w:color="auto"/>
            <w:right w:val="none" w:sz="0" w:space="0" w:color="auto"/>
          </w:divBdr>
          <w:divsChild>
            <w:div w:id="1658728908">
              <w:marLeft w:val="0"/>
              <w:marRight w:val="0"/>
              <w:marTop w:val="0"/>
              <w:marBottom w:val="0"/>
              <w:divBdr>
                <w:top w:val="none" w:sz="0" w:space="0" w:color="auto"/>
                <w:left w:val="none" w:sz="0" w:space="0" w:color="auto"/>
                <w:bottom w:val="none" w:sz="0" w:space="0" w:color="auto"/>
                <w:right w:val="none" w:sz="0" w:space="0" w:color="auto"/>
              </w:divBdr>
              <w:divsChild>
                <w:div w:id="12332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851062">
      <w:bodyDiv w:val="1"/>
      <w:marLeft w:val="0"/>
      <w:marRight w:val="0"/>
      <w:marTop w:val="0"/>
      <w:marBottom w:val="0"/>
      <w:divBdr>
        <w:top w:val="none" w:sz="0" w:space="0" w:color="auto"/>
        <w:left w:val="none" w:sz="0" w:space="0" w:color="auto"/>
        <w:bottom w:val="none" w:sz="0" w:space="0" w:color="auto"/>
        <w:right w:val="none" w:sz="0" w:space="0" w:color="auto"/>
      </w:divBdr>
      <w:divsChild>
        <w:div w:id="240723168">
          <w:marLeft w:val="0"/>
          <w:marRight w:val="0"/>
          <w:marTop w:val="0"/>
          <w:marBottom w:val="0"/>
          <w:divBdr>
            <w:top w:val="none" w:sz="0" w:space="0" w:color="auto"/>
            <w:left w:val="none" w:sz="0" w:space="0" w:color="auto"/>
            <w:bottom w:val="none" w:sz="0" w:space="0" w:color="auto"/>
            <w:right w:val="none" w:sz="0" w:space="0" w:color="auto"/>
          </w:divBdr>
          <w:divsChild>
            <w:div w:id="2131166028">
              <w:marLeft w:val="0"/>
              <w:marRight w:val="0"/>
              <w:marTop w:val="0"/>
              <w:marBottom w:val="0"/>
              <w:divBdr>
                <w:top w:val="none" w:sz="0" w:space="0" w:color="auto"/>
                <w:left w:val="none" w:sz="0" w:space="0" w:color="auto"/>
                <w:bottom w:val="none" w:sz="0" w:space="0" w:color="auto"/>
                <w:right w:val="none" w:sz="0" w:space="0" w:color="auto"/>
              </w:divBdr>
              <w:divsChild>
                <w:div w:id="11171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02876">
      <w:bodyDiv w:val="1"/>
      <w:marLeft w:val="0"/>
      <w:marRight w:val="0"/>
      <w:marTop w:val="0"/>
      <w:marBottom w:val="0"/>
      <w:divBdr>
        <w:top w:val="none" w:sz="0" w:space="0" w:color="auto"/>
        <w:left w:val="none" w:sz="0" w:space="0" w:color="auto"/>
        <w:bottom w:val="none" w:sz="0" w:space="0" w:color="auto"/>
        <w:right w:val="none" w:sz="0" w:space="0" w:color="auto"/>
      </w:divBdr>
      <w:divsChild>
        <w:div w:id="996374845">
          <w:marLeft w:val="0"/>
          <w:marRight w:val="0"/>
          <w:marTop w:val="0"/>
          <w:marBottom w:val="0"/>
          <w:divBdr>
            <w:top w:val="none" w:sz="0" w:space="0" w:color="auto"/>
            <w:left w:val="none" w:sz="0" w:space="0" w:color="auto"/>
            <w:bottom w:val="none" w:sz="0" w:space="0" w:color="auto"/>
            <w:right w:val="none" w:sz="0" w:space="0" w:color="auto"/>
          </w:divBdr>
          <w:divsChild>
            <w:div w:id="474643429">
              <w:marLeft w:val="0"/>
              <w:marRight w:val="0"/>
              <w:marTop w:val="0"/>
              <w:marBottom w:val="0"/>
              <w:divBdr>
                <w:top w:val="none" w:sz="0" w:space="0" w:color="auto"/>
                <w:left w:val="none" w:sz="0" w:space="0" w:color="auto"/>
                <w:bottom w:val="none" w:sz="0" w:space="0" w:color="auto"/>
                <w:right w:val="none" w:sz="0" w:space="0" w:color="auto"/>
              </w:divBdr>
              <w:divsChild>
                <w:div w:id="20967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99701">
      <w:bodyDiv w:val="1"/>
      <w:marLeft w:val="0"/>
      <w:marRight w:val="0"/>
      <w:marTop w:val="0"/>
      <w:marBottom w:val="0"/>
      <w:divBdr>
        <w:top w:val="none" w:sz="0" w:space="0" w:color="auto"/>
        <w:left w:val="none" w:sz="0" w:space="0" w:color="auto"/>
        <w:bottom w:val="none" w:sz="0" w:space="0" w:color="auto"/>
        <w:right w:val="none" w:sz="0" w:space="0" w:color="auto"/>
      </w:divBdr>
      <w:divsChild>
        <w:div w:id="1006633799">
          <w:marLeft w:val="0"/>
          <w:marRight w:val="0"/>
          <w:marTop w:val="0"/>
          <w:marBottom w:val="0"/>
          <w:divBdr>
            <w:top w:val="none" w:sz="0" w:space="0" w:color="auto"/>
            <w:left w:val="none" w:sz="0" w:space="0" w:color="auto"/>
            <w:bottom w:val="none" w:sz="0" w:space="0" w:color="auto"/>
            <w:right w:val="none" w:sz="0" w:space="0" w:color="auto"/>
          </w:divBdr>
          <w:divsChild>
            <w:div w:id="1010251745">
              <w:marLeft w:val="0"/>
              <w:marRight w:val="0"/>
              <w:marTop w:val="0"/>
              <w:marBottom w:val="0"/>
              <w:divBdr>
                <w:top w:val="none" w:sz="0" w:space="0" w:color="auto"/>
                <w:left w:val="none" w:sz="0" w:space="0" w:color="auto"/>
                <w:bottom w:val="none" w:sz="0" w:space="0" w:color="auto"/>
                <w:right w:val="none" w:sz="0" w:space="0" w:color="auto"/>
              </w:divBdr>
              <w:divsChild>
                <w:div w:id="5693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25903">
      <w:bodyDiv w:val="1"/>
      <w:marLeft w:val="0"/>
      <w:marRight w:val="0"/>
      <w:marTop w:val="0"/>
      <w:marBottom w:val="0"/>
      <w:divBdr>
        <w:top w:val="none" w:sz="0" w:space="0" w:color="auto"/>
        <w:left w:val="none" w:sz="0" w:space="0" w:color="auto"/>
        <w:bottom w:val="none" w:sz="0" w:space="0" w:color="auto"/>
        <w:right w:val="none" w:sz="0" w:space="0" w:color="auto"/>
      </w:divBdr>
      <w:divsChild>
        <w:div w:id="1534147897">
          <w:marLeft w:val="0"/>
          <w:marRight w:val="0"/>
          <w:marTop w:val="0"/>
          <w:marBottom w:val="0"/>
          <w:divBdr>
            <w:top w:val="none" w:sz="0" w:space="0" w:color="auto"/>
            <w:left w:val="none" w:sz="0" w:space="0" w:color="auto"/>
            <w:bottom w:val="none" w:sz="0" w:space="0" w:color="auto"/>
            <w:right w:val="none" w:sz="0" w:space="0" w:color="auto"/>
          </w:divBdr>
          <w:divsChild>
            <w:div w:id="805389673">
              <w:marLeft w:val="0"/>
              <w:marRight w:val="0"/>
              <w:marTop w:val="0"/>
              <w:marBottom w:val="0"/>
              <w:divBdr>
                <w:top w:val="none" w:sz="0" w:space="0" w:color="auto"/>
                <w:left w:val="none" w:sz="0" w:space="0" w:color="auto"/>
                <w:bottom w:val="none" w:sz="0" w:space="0" w:color="auto"/>
                <w:right w:val="none" w:sz="0" w:space="0" w:color="auto"/>
              </w:divBdr>
              <w:divsChild>
                <w:div w:id="18814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87961">
      <w:bodyDiv w:val="1"/>
      <w:marLeft w:val="0"/>
      <w:marRight w:val="0"/>
      <w:marTop w:val="0"/>
      <w:marBottom w:val="0"/>
      <w:divBdr>
        <w:top w:val="none" w:sz="0" w:space="0" w:color="auto"/>
        <w:left w:val="none" w:sz="0" w:space="0" w:color="auto"/>
        <w:bottom w:val="none" w:sz="0" w:space="0" w:color="auto"/>
        <w:right w:val="none" w:sz="0" w:space="0" w:color="auto"/>
      </w:divBdr>
      <w:divsChild>
        <w:div w:id="260262402">
          <w:marLeft w:val="0"/>
          <w:marRight w:val="0"/>
          <w:marTop w:val="0"/>
          <w:marBottom w:val="0"/>
          <w:divBdr>
            <w:top w:val="none" w:sz="0" w:space="0" w:color="auto"/>
            <w:left w:val="none" w:sz="0" w:space="0" w:color="auto"/>
            <w:bottom w:val="none" w:sz="0" w:space="0" w:color="auto"/>
            <w:right w:val="none" w:sz="0" w:space="0" w:color="auto"/>
          </w:divBdr>
        </w:div>
        <w:div w:id="1213465389">
          <w:marLeft w:val="0"/>
          <w:marRight w:val="0"/>
          <w:marTop w:val="0"/>
          <w:marBottom w:val="0"/>
          <w:divBdr>
            <w:top w:val="none" w:sz="0" w:space="0" w:color="auto"/>
            <w:left w:val="none" w:sz="0" w:space="0" w:color="auto"/>
            <w:bottom w:val="none" w:sz="0" w:space="0" w:color="auto"/>
            <w:right w:val="none" w:sz="0" w:space="0" w:color="auto"/>
          </w:divBdr>
        </w:div>
        <w:div w:id="1296914465">
          <w:marLeft w:val="0"/>
          <w:marRight w:val="0"/>
          <w:marTop w:val="0"/>
          <w:marBottom w:val="0"/>
          <w:divBdr>
            <w:top w:val="none" w:sz="0" w:space="0" w:color="auto"/>
            <w:left w:val="none" w:sz="0" w:space="0" w:color="auto"/>
            <w:bottom w:val="none" w:sz="0" w:space="0" w:color="auto"/>
            <w:right w:val="none" w:sz="0" w:space="0" w:color="auto"/>
          </w:divBdr>
        </w:div>
        <w:div w:id="2113933215">
          <w:marLeft w:val="0"/>
          <w:marRight w:val="0"/>
          <w:marTop w:val="0"/>
          <w:marBottom w:val="0"/>
          <w:divBdr>
            <w:top w:val="none" w:sz="0" w:space="0" w:color="auto"/>
            <w:left w:val="none" w:sz="0" w:space="0" w:color="auto"/>
            <w:bottom w:val="none" w:sz="0" w:space="0" w:color="auto"/>
            <w:right w:val="none" w:sz="0" w:space="0" w:color="auto"/>
          </w:divBdr>
        </w:div>
        <w:div w:id="1567757820">
          <w:marLeft w:val="0"/>
          <w:marRight w:val="0"/>
          <w:marTop w:val="0"/>
          <w:marBottom w:val="0"/>
          <w:divBdr>
            <w:top w:val="none" w:sz="0" w:space="0" w:color="auto"/>
            <w:left w:val="none" w:sz="0" w:space="0" w:color="auto"/>
            <w:bottom w:val="none" w:sz="0" w:space="0" w:color="auto"/>
            <w:right w:val="none" w:sz="0" w:space="0" w:color="auto"/>
          </w:divBdr>
        </w:div>
        <w:div w:id="1975014136">
          <w:marLeft w:val="0"/>
          <w:marRight w:val="0"/>
          <w:marTop w:val="0"/>
          <w:marBottom w:val="0"/>
          <w:divBdr>
            <w:top w:val="none" w:sz="0" w:space="0" w:color="auto"/>
            <w:left w:val="none" w:sz="0" w:space="0" w:color="auto"/>
            <w:bottom w:val="none" w:sz="0" w:space="0" w:color="auto"/>
            <w:right w:val="none" w:sz="0" w:space="0" w:color="auto"/>
          </w:divBdr>
        </w:div>
        <w:div w:id="596409600">
          <w:marLeft w:val="0"/>
          <w:marRight w:val="0"/>
          <w:marTop w:val="0"/>
          <w:marBottom w:val="0"/>
          <w:divBdr>
            <w:top w:val="none" w:sz="0" w:space="0" w:color="auto"/>
            <w:left w:val="none" w:sz="0" w:space="0" w:color="auto"/>
            <w:bottom w:val="none" w:sz="0" w:space="0" w:color="auto"/>
            <w:right w:val="none" w:sz="0" w:space="0" w:color="auto"/>
          </w:divBdr>
        </w:div>
        <w:div w:id="438450482">
          <w:marLeft w:val="0"/>
          <w:marRight w:val="0"/>
          <w:marTop w:val="0"/>
          <w:marBottom w:val="0"/>
          <w:divBdr>
            <w:top w:val="none" w:sz="0" w:space="0" w:color="auto"/>
            <w:left w:val="none" w:sz="0" w:space="0" w:color="auto"/>
            <w:bottom w:val="none" w:sz="0" w:space="0" w:color="auto"/>
            <w:right w:val="none" w:sz="0" w:space="0" w:color="auto"/>
          </w:divBdr>
        </w:div>
        <w:div w:id="1583180560">
          <w:marLeft w:val="0"/>
          <w:marRight w:val="0"/>
          <w:marTop w:val="0"/>
          <w:marBottom w:val="0"/>
          <w:divBdr>
            <w:top w:val="none" w:sz="0" w:space="0" w:color="auto"/>
            <w:left w:val="none" w:sz="0" w:space="0" w:color="auto"/>
            <w:bottom w:val="none" w:sz="0" w:space="0" w:color="auto"/>
            <w:right w:val="none" w:sz="0" w:space="0" w:color="auto"/>
          </w:divBdr>
        </w:div>
        <w:div w:id="1996647192">
          <w:marLeft w:val="0"/>
          <w:marRight w:val="0"/>
          <w:marTop w:val="0"/>
          <w:marBottom w:val="0"/>
          <w:divBdr>
            <w:top w:val="none" w:sz="0" w:space="0" w:color="auto"/>
            <w:left w:val="none" w:sz="0" w:space="0" w:color="auto"/>
            <w:bottom w:val="none" w:sz="0" w:space="0" w:color="auto"/>
            <w:right w:val="none" w:sz="0" w:space="0" w:color="auto"/>
          </w:divBdr>
        </w:div>
        <w:div w:id="612595098">
          <w:marLeft w:val="0"/>
          <w:marRight w:val="0"/>
          <w:marTop w:val="0"/>
          <w:marBottom w:val="0"/>
          <w:divBdr>
            <w:top w:val="none" w:sz="0" w:space="0" w:color="auto"/>
            <w:left w:val="none" w:sz="0" w:space="0" w:color="auto"/>
            <w:bottom w:val="none" w:sz="0" w:space="0" w:color="auto"/>
            <w:right w:val="none" w:sz="0" w:space="0" w:color="auto"/>
          </w:divBdr>
        </w:div>
      </w:divsChild>
    </w:div>
    <w:div w:id="1183082922">
      <w:bodyDiv w:val="1"/>
      <w:marLeft w:val="0"/>
      <w:marRight w:val="0"/>
      <w:marTop w:val="0"/>
      <w:marBottom w:val="0"/>
      <w:divBdr>
        <w:top w:val="none" w:sz="0" w:space="0" w:color="auto"/>
        <w:left w:val="none" w:sz="0" w:space="0" w:color="auto"/>
        <w:bottom w:val="none" w:sz="0" w:space="0" w:color="auto"/>
        <w:right w:val="none" w:sz="0" w:space="0" w:color="auto"/>
      </w:divBdr>
    </w:div>
    <w:div w:id="1202475824">
      <w:bodyDiv w:val="1"/>
      <w:marLeft w:val="0"/>
      <w:marRight w:val="0"/>
      <w:marTop w:val="0"/>
      <w:marBottom w:val="0"/>
      <w:divBdr>
        <w:top w:val="none" w:sz="0" w:space="0" w:color="auto"/>
        <w:left w:val="none" w:sz="0" w:space="0" w:color="auto"/>
        <w:bottom w:val="none" w:sz="0" w:space="0" w:color="auto"/>
        <w:right w:val="none" w:sz="0" w:space="0" w:color="auto"/>
      </w:divBdr>
      <w:divsChild>
        <w:div w:id="1696495152">
          <w:marLeft w:val="0"/>
          <w:marRight w:val="0"/>
          <w:marTop w:val="0"/>
          <w:marBottom w:val="0"/>
          <w:divBdr>
            <w:top w:val="none" w:sz="0" w:space="0" w:color="auto"/>
            <w:left w:val="none" w:sz="0" w:space="0" w:color="auto"/>
            <w:bottom w:val="none" w:sz="0" w:space="0" w:color="auto"/>
            <w:right w:val="none" w:sz="0" w:space="0" w:color="auto"/>
          </w:divBdr>
          <w:divsChild>
            <w:div w:id="2076734725">
              <w:marLeft w:val="0"/>
              <w:marRight w:val="0"/>
              <w:marTop w:val="0"/>
              <w:marBottom w:val="0"/>
              <w:divBdr>
                <w:top w:val="none" w:sz="0" w:space="0" w:color="auto"/>
                <w:left w:val="none" w:sz="0" w:space="0" w:color="auto"/>
                <w:bottom w:val="none" w:sz="0" w:space="0" w:color="auto"/>
                <w:right w:val="none" w:sz="0" w:space="0" w:color="auto"/>
              </w:divBdr>
              <w:divsChild>
                <w:div w:id="11954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72347">
      <w:bodyDiv w:val="1"/>
      <w:marLeft w:val="0"/>
      <w:marRight w:val="0"/>
      <w:marTop w:val="0"/>
      <w:marBottom w:val="0"/>
      <w:divBdr>
        <w:top w:val="none" w:sz="0" w:space="0" w:color="auto"/>
        <w:left w:val="none" w:sz="0" w:space="0" w:color="auto"/>
        <w:bottom w:val="none" w:sz="0" w:space="0" w:color="auto"/>
        <w:right w:val="none" w:sz="0" w:space="0" w:color="auto"/>
      </w:divBdr>
      <w:divsChild>
        <w:div w:id="148718308">
          <w:marLeft w:val="0"/>
          <w:marRight w:val="0"/>
          <w:marTop w:val="0"/>
          <w:marBottom w:val="0"/>
          <w:divBdr>
            <w:top w:val="none" w:sz="0" w:space="0" w:color="auto"/>
            <w:left w:val="none" w:sz="0" w:space="0" w:color="auto"/>
            <w:bottom w:val="none" w:sz="0" w:space="0" w:color="auto"/>
            <w:right w:val="none" w:sz="0" w:space="0" w:color="auto"/>
          </w:divBdr>
          <w:divsChild>
            <w:div w:id="62682624">
              <w:marLeft w:val="0"/>
              <w:marRight w:val="0"/>
              <w:marTop w:val="0"/>
              <w:marBottom w:val="0"/>
              <w:divBdr>
                <w:top w:val="none" w:sz="0" w:space="0" w:color="auto"/>
                <w:left w:val="none" w:sz="0" w:space="0" w:color="auto"/>
                <w:bottom w:val="none" w:sz="0" w:space="0" w:color="auto"/>
                <w:right w:val="none" w:sz="0" w:space="0" w:color="auto"/>
              </w:divBdr>
              <w:divsChild>
                <w:div w:id="18363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711502">
      <w:bodyDiv w:val="1"/>
      <w:marLeft w:val="0"/>
      <w:marRight w:val="0"/>
      <w:marTop w:val="0"/>
      <w:marBottom w:val="0"/>
      <w:divBdr>
        <w:top w:val="none" w:sz="0" w:space="0" w:color="auto"/>
        <w:left w:val="none" w:sz="0" w:space="0" w:color="auto"/>
        <w:bottom w:val="none" w:sz="0" w:space="0" w:color="auto"/>
        <w:right w:val="none" w:sz="0" w:space="0" w:color="auto"/>
      </w:divBdr>
    </w:div>
    <w:div w:id="1332945476">
      <w:bodyDiv w:val="1"/>
      <w:marLeft w:val="0"/>
      <w:marRight w:val="0"/>
      <w:marTop w:val="0"/>
      <w:marBottom w:val="0"/>
      <w:divBdr>
        <w:top w:val="none" w:sz="0" w:space="0" w:color="auto"/>
        <w:left w:val="none" w:sz="0" w:space="0" w:color="auto"/>
        <w:bottom w:val="none" w:sz="0" w:space="0" w:color="auto"/>
        <w:right w:val="none" w:sz="0" w:space="0" w:color="auto"/>
      </w:divBdr>
    </w:div>
    <w:div w:id="1335379999">
      <w:bodyDiv w:val="1"/>
      <w:marLeft w:val="0"/>
      <w:marRight w:val="0"/>
      <w:marTop w:val="0"/>
      <w:marBottom w:val="0"/>
      <w:divBdr>
        <w:top w:val="none" w:sz="0" w:space="0" w:color="auto"/>
        <w:left w:val="none" w:sz="0" w:space="0" w:color="auto"/>
        <w:bottom w:val="none" w:sz="0" w:space="0" w:color="auto"/>
        <w:right w:val="none" w:sz="0" w:space="0" w:color="auto"/>
      </w:divBdr>
      <w:divsChild>
        <w:div w:id="1043942237">
          <w:marLeft w:val="0"/>
          <w:marRight w:val="0"/>
          <w:marTop w:val="0"/>
          <w:marBottom w:val="0"/>
          <w:divBdr>
            <w:top w:val="none" w:sz="0" w:space="0" w:color="auto"/>
            <w:left w:val="none" w:sz="0" w:space="0" w:color="auto"/>
            <w:bottom w:val="none" w:sz="0" w:space="0" w:color="auto"/>
            <w:right w:val="none" w:sz="0" w:space="0" w:color="auto"/>
          </w:divBdr>
          <w:divsChild>
            <w:div w:id="286206250">
              <w:marLeft w:val="0"/>
              <w:marRight w:val="0"/>
              <w:marTop w:val="0"/>
              <w:marBottom w:val="0"/>
              <w:divBdr>
                <w:top w:val="none" w:sz="0" w:space="0" w:color="auto"/>
                <w:left w:val="none" w:sz="0" w:space="0" w:color="auto"/>
                <w:bottom w:val="none" w:sz="0" w:space="0" w:color="auto"/>
                <w:right w:val="none" w:sz="0" w:space="0" w:color="auto"/>
              </w:divBdr>
              <w:divsChild>
                <w:div w:id="6021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31354">
      <w:bodyDiv w:val="1"/>
      <w:marLeft w:val="0"/>
      <w:marRight w:val="0"/>
      <w:marTop w:val="0"/>
      <w:marBottom w:val="0"/>
      <w:divBdr>
        <w:top w:val="none" w:sz="0" w:space="0" w:color="auto"/>
        <w:left w:val="none" w:sz="0" w:space="0" w:color="auto"/>
        <w:bottom w:val="none" w:sz="0" w:space="0" w:color="auto"/>
        <w:right w:val="none" w:sz="0" w:space="0" w:color="auto"/>
      </w:divBdr>
    </w:div>
    <w:div w:id="1360005853">
      <w:bodyDiv w:val="1"/>
      <w:marLeft w:val="0"/>
      <w:marRight w:val="0"/>
      <w:marTop w:val="0"/>
      <w:marBottom w:val="0"/>
      <w:divBdr>
        <w:top w:val="none" w:sz="0" w:space="0" w:color="auto"/>
        <w:left w:val="none" w:sz="0" w:space="0" w:color="auto"/>
        <w:bottom w:val="none" w:sz="0" w:space="0" w:color="auto"/>
        <w:right w:val="none" w:sz="0" w:space="0" w:color="auto"/>
      </w:divBdr>
      <w:divsChild>
        <w:div w:id="1880702959">
          <w:marLeft w:val="0"/>
          <w:marRight w:val="0"/>
          <w:marTop w:val="0"/>
          <w:marBottom w:val="0"/>
          <w:divBdr>
            <w:top w:val="none" w:sz="0" w:space="0" w:color="auto"/>
            <w:left w:val="none" w:sz="0" w:space="0" w:color="auto"/>
            <w:bottom w:val="none" w:sz="0" w:space="0" w:color="auto"/>
            <w:right w:val="none" w:sz="0" w:space="0" w:color="auto"/>
          </w:divBdr>
          <w:divsChild>
            <w:div w:id="719279596">
              <w:marLeft w:val="0"/>
              <w:marRight w:val="0"/>
              <w:marTop w:val="0"/>
              <w:marBottom w:val="0"/>
              <w:divBdr>
                <w:top w:val="none" w:sz="0" w:space="0" w:color="auto"/>
                <w:left w:val="none" w:sz="0" w:space="0" w:color="auto"/>
                <w:bottom w:val="none" w:sz="0" w:space="0" w:color="auto"/>
                <w:right w:val="none" w:sz="0" w:space="0" w:color="auto"/>
              </w:divBdr>
              <w:divsChild>
                <w:div w:id="14293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12826">
      <w:bodyDiv w:val="1"/>
      <w:marLeft w:val="0"/>
      <w:marRight w:val="0"/>
      <w:marTop w:val="0"/>
      <w:marBottom w:val="0"/>
      <w:divBdr>
        <w:top w:val="none" w:sz="0" w:space="0" w:color="auto"/>
        <w:left w:val="none" w:sz="0" w:space="0" w:color="auto"/>
        <w:bottom w:val="none" w:sz="0" w:space="0" w:color="auto"/>
        <w:right w:val="none" w:sz="0" w:space="0" w:color="auto"/>
      </w:divBdr>
      <w:divsChild>
        <w:div w:id="151454269">
          <w:marLeft w:val="0"/>
          <w:marRight w:val="0"/>
          <w:marTop w:val="0"/>
          <w:marBottom w:val="0"/>
          <w:divBdr>
            <w:top w:val="none" w:sz="0" w:space="0" w:color="auto"/>
            <w:left w:val="none" w:sz="0" w:space="0" w:color="auto"/>
            <w:bottom w:val="none" w:sz="0" w:space="0" w:color="auto"/>
            <w:right w:val="none" w:sz="0" w:space="0" w:color="auto"/>
          </w:divBdr>
          <w:divsChild>
            <w:div w:id="1377698184">
              <w:marLeft w:val="0"/>
              <w:marRight w:val="0"/>
              <w:marTop w:val="0"/>
              <w:marBottom w:val="0"/>
              <w:divBdr>
                <w:top w:val="none" w:sz="0" w:space="0" w:color="auto"/>
                <w:left w:val="none" w:sz="0" w:space="0" w:color="auto"/>
                <w:bottom w:val="none" w:sz="0" w:space="0" w:color="auto"/>
                <w:right w:val="none" w:sz="0" w:space="0" w:color="auto"/>
              </w:divBdr>
              <w:divsChild>
                <w:div w:id="1844930623">
                  <w:marLeft w:val="0"/>
                  <w:marRight w:val="0"/>
                  <w:marTop w:val="0"/>
                  <w:marBottom w:val="0"/>
                  <w:divBdr>
                    <w:top w:val="none" w:sz="0" w:space="0" w:color="auto"/>
                    <w:left w:val="none" w:sz="0" w:space="0" w:color="auto"/>
                    <w:bottom w:val="none" w:sz="0" w:space="0" w:color="auto"/>
                    <w:right w:val="none" w:sz="0" w:space="0" w:color="auto"/>
                  </w:divBdr>
                </w:div>
              </w:divsChild>
            </w:div>
            <w:div w:id="810446596">
              <w:marLeft w:val="0"/>
              <w:marRight w:val="0"/>
              <w:marTop w:val="0"/>
              <w:marBottom w:val="0"/>
              <w:divBdr>
                <w:top w:val="none" w:sz="0" w:space="0" w:color="auto"/>
                <w:left w:val="none" w:sz="0" w:space="0" w:color="auto"/>
                <w:bottom w:val="none" w:sz="0" w:space="0" w:color="auto"/>
                <w:right w:val="none" w:sz="0" w:space="0" w:color="auto"/>
              </w:divBdr>
              <w:divsChild>
                <w:div w:id="12406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83621">
          <w:marLeft w:val="0"/>
          <w:marRight w:val="0"/>
          <w:marTop w:val="0"/>
          <w:marBottom w:val="0"/>
          <w:divBdr>
            <w:top w:val="none" w:sz="0" w:space="0" w:color="auto"/>
            <w:left w:val="none" w:sz="0" w:space="0" w:color="auto"/>
            <w:bottom w:val="none" w:sz="0" w:space="0" w:color="auto"/>
            <w:right w:val="none" w:sz="0" w:space="0" w:color="auto"/>
          </w:divBdr>
          <w:divsChild>
            <w:div w:id="426006755">
              <w:marLeft w:val="0"/>
              <w:marRight w:val="0"/>
              <w:marTop w:val="0"/>
              <w:marBottom w:val="0"/>
              <w:divBdr>
                <w:top w:val="none" w:sz="0" w:space="0" w:color="auto"/>
                <w:left w:val="none" w:sz="0" w:space="0" w:color="auto"/>
                <w:bottom w:val="none" w:sz="0" w:space="0" w:color="auto"/>
                <w:right w:val="none" w:sz="0" w:space="0" w:color="auto"/>
              </w:divBdr>
              <w:divsChild>
                <w:div w:id="17931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5131">
      <w:bodyDiv w:val="1"/>
      <w:marLeft w:val="0"/>
      <w:marRight w:val="0"/>
      <w:marTop w:val="0"/>
      <w:marBottom w:val="0"/>
      <w:divBdr>
        <w:top w:val="none" w:sz="0" w:space="0" w:color="auto"/>
        <w:left w:val="none" w:sz="0" w:space="0" w:color="auto"/>
        <w:bottom w:val="none" w:sz="0" w:space="0" w:color="auto"/>
        <w:right w:val="none" w:sz="0" w:space="0" w:color="auto"/>
      </w:divBdr>
      <w:divsChild>
        <w:div w:id="1794325797">
          <w:marLeft w:val="0"/>
          <w:marRight w:val="0"/>
          <w:marTop w:val="0"/>
          <w:marBottom w:val="0"/>
          <w:divBdr>
            <w:top w:val="none" w:sz="0" w:space="0" w:color="auto"/>
            <w:left w:val="none" w:sz="0" w:space="0" w:color="auto"/>
            <w:bottom w:val="none" w:sz="0" w:space="0" w:color="auto"/>
            <w:right w:val="none" w:sz="0" w:space="0" w:color="auto"/>
          </w:divBdr>
          <w:divsChild>
            <w:div w:id="91779496">
              <w:marLeft w:val="0"/>
              <w:marRight w:val="0"/>
              <w:marTop w:val="0"/>
              <w:marBottom w:val="0"/>
              <w:divBdr>
                <w:top w:val="none" w:sz="0" w:space="0" w:color="auto"/>
                <w:left w:val="none" w:sz="0" w:space="0" w:color="auto"/>
                <w:bottom w:val="none" w:sz="0" w:space="0" w:color="auto"/>
                <w:right w:val="none" w:sz="0" w:space="0" w:color="auto"/>
              </w:divBdr>
              <w:divsChild>
                <w:div w:id="17215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03718">
      <w:bodyDiv w:val="1"/>
      <w:marLeft w:val="0"/>
      <w:marRight w:val="0"/>
      <w:marTop w:val="0"/>
      <w:marBottom w:val="0"/>
      <w:divBdr>
        <w:top w:val="none" w:sz="0" w:space="0" w:color="auto"/>
        <w:left w:val="none" w:sz="0" w:space="0" w:color="auto"/>
        <w:bottom w:val="none" w:sz="0" w:space="0" w:color="auto"/>
        <w:right w:val="none" w:sz="0" w:space="0" w:color="auto"/>
      </w:divBdr>
      <w:divsChild>
        <w:div w:id="64383342">
          <w:marLeft w:val="0"/>
          <w:marRight w:val="0"/>
          <w:marTop w:val="15"/>
          <w:marBottom w:val="0"/>
          <w:divBdr>
            <w:top w:val="none" w:sz="0" w:space="0" w:color="auto"/>
            <w:left w:val="none" w:sz="0" w:space="0" w:color="auto"/>
            <w:bottom w:val="none" w:sz="0" w:space="0" w:color="auto"/>
            <w:right w:val="none" w:sz="0" w:space="0" w:color="auto"/>
          </w:divBdr>
          <w:divsChild>
            <w:div w:id="490144865">
              <w:marLeft w:val="0"/>
              <w:marRight w:val="0"/>
              <w:marTop w:val="0"/>
              <w:marBottom w:val="0"/>
              <w:divBdr>
                <w:top w:val="none" w:sz="0" w:space="0" w:color="auto"/>
                <w:left w:val="none" w:sz="0" w:space="0" w:color="auto"/>
                <w:bottom w:val="none" w:sz="0" w:space="0" w:color="auto"/>
                <w:right w:val="none" w:sz="0" w:space="0" w:color="auto"/>
              </w:divBdr>
              <w:divsChild>
                <w:div w:id="454832751">
                  <w:marLeft w:val="0"/>
                  <w:marRight w:val="0"/>
                  <w:marTop w:val="0"/>
                  <w:marBottom w:val="0"/>
                  <w:divBdr>
                    <w:top w:val="none" w:sz="0" w:space="0" w:color="auto"/>
                    <w:left w:val="none" w:sz="0" w:space="0" w:color="auto"/>
                    <w:bottom w:val="none" w:sz="0" w:space="0" w:color="auto"/>
                    <w:right w:val="none" w:sz="0" w:space="0" w:color="auto"/>
                  </w:divBdr>
                </w:div>
                <w:div w:id="1874615451">
                  <w:marLeft w:val="0"/>
                  <w:marRight w:val="0"/>
                  <w:marTop w:val="0"/>
                  <w:marBottom w:val="0"/>
                  <w:divBdr>
                    <w:top w:val="none" w:sz="0" w:space="0" w:color="auto"/>
                    <w:left w:val="none" w:sz="0" w:space="0" w:color="auto"/>
                    <w:bottom w:val="none" w:sz="0" w:space="0" w:color="auto"/>
                    <w:right w:val="none" w:sz="0" w:space="0" w:color="auto"/>
                  </w:divBdr>
                </w:div>
                <w:div w:id="1178158611">
                  <w:marLeft w:val="0"/>
                  <w:marRight w:val="0"/>
                  <w:marTop w:val="0"/>
                  <w:marBottom w:val="0"/>
                  <w:divBdr>
                    <w:top w:val="none" w:sz="0" w:space="0" w:color="auto"/>
                    <w:left w:val="none" w:sz="0" w:space="0" w:color="auto"/>
                    <w:bottom w:val="none" w:sz="0" w:space="0" w:color="auto"/>
                    <w:right w:val="none" w:sz="0" w:space="0" w:color="auto"/>
                  </w:divBdr>
                </w:div>
                <w:div w:id="1794515505">
                  <w:marLeft w:val="0"/>
                  <w:marRight w:val="0"/>
                  <w:marTop w:val="0"/>
                  <w:marBottom w:val="0"/>
                  <w:divBdr>
                    <w:top w:val="none" w:sz="0" w:space="0" w:color="auto"/>
                    <w:left w:val="none" w:sz="0" w:space="0" w:color="auto"/>
                    <w:bottom w:val="none" w:sz="0" w:space="0" w:color="auto"/>
                    <w:right w:val="none" w:sz="0" w:space="0" w:color="auto"/>
                  </w:divBdr>
                </w:div>
                <w:div w:id="1403989833">
                  <w:marLeft w:val="0"/>
                  <w:marRight w:val="0"/>
                  <w:marTop w:val="0"/>
                  <w:marBottom w:val="0"/>
                  <w:divBdr>
                    <w:top w:val="none" w:sz="0" w:space="0" w:color="auto"/>
                    <w:left w:val="none" w:sz="0" w:space="0" w:color="auto"/>
                    <w:bottom w:val="none" w:sz="0" w:space="0" w:color="auto"/>
                    <w:right w:val="none" w:sz="0" w:space="0" w:color="auto"/>
                  </w:divBdr>
                </w:div>
                <w:div w:id="205800811">
                  <w:marLeft w:val="0"/>
                  <w:marRight w:val="0"/>
                  <w:marTop w:val="0"/>
                  <w:marBottom w:val="0"/>
                  <w:divBdr>
                    <w:top w:val="none" w:sz="0" w:space="0" w:color="auto"/>
                    <w:left w:val="none" w:sz="0" w:space="0" w:color="auto"/>
                    <w:bottom w:val="none" w:sz="0" w:space="0" w:color="auto"/>
                    <w:right w:val="none" w:sz="0" w:space="0" w:color="auto"/>
                  </w:divBdr>
                </w:div>
                <w:div w:id="915089574">
                  <w:marLeft w:val="0"/>
                  <w:marRight w:val="0"/>
                  <w:marTop w:val="0"/>
                  <w:marBottom w:val="0"/>
                  <w:divBdr>
                    <w:top w:val="none" w:sz="0" w:space="0" w:color="auto"/>
                    <w:left w:val="none" w:sz="0" w:space="0" w:color="auto"/>
                    <w:bottom w:val="none" w:sz="0" w:space="0" w:color="auto"/>
                    <w:right w:val="none" w:sz="0" w:space="0" w:color="auto"/>
                  </w:divBdr>
                </w:div>
                <w:div w:id="1949850502">
                  <w:marLeft w:val="0"/>
                  <w:marRight w:val="0"/>
                  <w:marTop w:val="0"/>
                  <w:marBottom w:val="0"/>
                  <w:divBdr>
                    <w:top w:val="none" w:sz="0" w:space="0" w:color="auto"/>
                    <w:left w:val="none" w:sz="0" w:space="0" w:color="auto"/>
                    <w:bottom w:val="none" w:sz="0" w:space="0" w:color="auto"/>
                    <w:right w:val="none" w:sz="0" w:space="0" w:color="auto"/>
                  </w:divBdr>
                </w:div>
                <w:div w:id="1418861087">
                  <w:marLeft w:val="0"/>
                  <w:marRight w:val="0"/>
                  <w:marTop w:val="0"/>
                  <w:marBottom w:val="0"/>
                  <w:divBdr>
                    <w:top w:val="none" w:sz="0" w:space="0" w:color="auto"/>
                    <w:left w:val="none" w:sz="0" w:space="0" w:color="auto"/>
                    <w:bottom w:val="none" w:sz="0" w:space="0" w:color="auto"/>
                    <w:right w:val="none" w:sz="0" w:space="0" w:color="auto"/>
                  </w:divBdr>
                </w:div>
                <w:div w:id="4592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28275">
          <w:marLeft w:val="0"/>
          <w:marRight w:val="0"/>
          <w:marTop w:val="15"/>
          <w:marBottom w:val="0"/>
          <w:divBdr>
            <w:top w:val="none" w:sz="0" w:space="0" w:color="auto"/>
            <w:left w:val="none" w:sz="0" w:space="0" w:color="auto"/>
            <w:bottom w:val="none" w:sz="0" w:space="0" w:color="auto"/>
            <w:right w:val="none" w:sz="0" w:space="0" w:color="auto"/>
          </w:divBdr>
          <w:divsChild>
            <w:div w:id="13163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7437">
      <w:bodyDiv w:val="1"/>
      <w:marLeft w:val="0"/>
      <w:marRight w:val="0"/>
      <w:marTop w:val="0"/>
      <w:marBottom w:val="0"/>
      <w:divBdr>
        <w:top w:val="none" w:sz="0" w:space="0" w:color="auto"/>
        <w:left w:val="none" w:sz="0" w:space="0" w:color="auto"/>
        <w:bottom w:val="none" w:sz="0" w:space="0" w:color="auto"/>
        <w:right w:val="none" w:sz="0" w:space="0" w:color="auto"/>
      </w:divBdr>
    </w:div>
    <w:div w:id="1544243576">
      <w:bodyDiv w:val="1"/>
      <w:marLeft w:val="0"/>
      <w:marRight w:val="0"/>
      <w:marTop w:val="0"/>
      <w:marBottom w:val="0"/>
      <w:divBdr>
        <w:top w:val="none" w:sz="0" w:space="0" w:color="auto"/>
        <w:left w:val="none" w:sz="0" w:space="0" w:color="auto"/>
        <w:bottom w:val="none" w:sz="0" w:space="0" w:color="auto"/>
        <w:right w:val="none" w:sz="0" w:space="0" w:color="auto"/>
      </w:divBdr>
    </w:div>
    <w:div w:id="1596404137">
      <w:bodyDiv w:val="1"/>
      <w:marLeft w:val="0"/>
      <w:marRight w:val="0"/>
      <w:marTop w:val="0"/>
      <w:marBottom w:val="0"/>
      <w:divBdr>
        <w:top w:val="none" w:sz="0" w:space="0" w:color="auto"/>
        <w:left w:val="none" w:sz="0" w:space="0" w:color="auto"/>
        <w:bottom w:val="none" w:sz="0" w:space="0" w:color="auto"/>
        <w:right w:val="none" w:sz="0" w:space="0" w:color="auto"/>
      </w:divBdr>
      <w:divsChild>
        <w:div w:id="2092316838">
          <w:marLeft w:val="0"/>
          <w:marRight w:val="0"/>
          <w:marTop w:val="0"/>
          <w:marBottom w:val="0"/>
          <w:divBdr>
            <w:top w:val="none" w:sz="0" w:space="0" w:color="auto"/>
            <w:left w:val="none" w:sz="0" w:space="0" w:color="auto"/>
            <w:bottom w:val="none" w:sz="0" w:space="0" w:color="auto"/>
            <w:right w:val="none" w:sz="0" w:space="0" w:color="auto"/>
          </w:divBdr>
          <w:divsChild>
            <w:div w:id="1080441056">
              <w:marLeft w:val="0"/>
              <w:marRight w:val="0"/>
              <w:marTop w:val="0"/>
              <w:marBottom w:val="0"/>
              <w:divBdr>
                <w:top w:val="none" w:sz="0" w:space="0" w:color="auto"/>
                <w:left w:val="none" w:sz="0" w:space="0" w:color="auto"/>
                <w:bottom w:val="none" w:sz="0" w:space="0" w:color="auto"/>
                <w:right w:val="none" w:sz="0" w:space="0" w:color="auto"/>
              </w:divBdr>
              <w:divsChild>
                <w:div w:id="52428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4286">
      <w:bodyDiv w:val="1"/>
      <w:marLeft w:val="0"/>
      <w:marRight w:val="0"/>
      <w:marTop w:val="0"/>
      <w:marBottom w:val="0"/>
      <w:divBdr>
        <w:top w:val="none" w:sz="0" w:space="0" w:color="auto"/>
        <w:left w:val="none" w:sz="0" w:space="0" w:color="auto"/>
        <w:bottom w:val="none" w:sz="0" w:space="0" w:color="auto"/>
        <w:right w:val="none" w:sz="0" w:space="0" w:color="auto"/>
      </w:divBdr>
      <w:divsChild>
        <w:div w:id="1879200656">
          <w:marLeft w:val="0"/>
          <w:marRight w:val="0"/>
          <w:marTop w:val="0"/>
          <w:marBottom w:val="0"/>
          <w:divBdr>
            <w:top w:val="none" w:sz="0" w:space="0" w:color="auto"/>
            <w:left w:val="none" w:sz="0" w:space="0" w:color="auto"/>
            <w:bottom w:val="none" w:sz="0" w:space="0" w:color="auto"/>
            <w:right w:val="none" w:sz="0" w:space="0" w:color="auto"/>
          </w:divBdr>
          <w:divsChild>
            <w:div w:id="420105738">
              <w:marLeft w:val="0"/>
              <w:marRight w:val="0"/>
              <w:marTop w:val="0"/>
              <w:marBottom w:val="0"/>
              <w:divBdr>
                <w:top w:val="none" w:sz="0" w:space="0" w:color="auto"/>
                <w:left w:val="none" w:sz="0" w:space="0" w:color="auto"/>
                <w:bottom w:val="none" w:sz="0" w:space="0" w:color="auto"/>
                <w:right w:val="none" w:sz="0" w:space="0" w:color="auto"/>
              </w:divBdr>
              <w:divsChild>
                <w:div w:id="11880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60496">
      <w:bodyDiv w:val="1"/>
      <w:marLeft w:val="0"/>
      <w:marRight w:val="0"/>
      <w:marTop w:val="0"/>
      <w:marBottom w:val="0"/>
      <w:divBdr>
        <w:top w:val="none" w:sz="0" w:space="0" w:color="auto"/>
        <w:left w:val="none" w:sz="0" w:space="0" w:color="auto"/>
        <w:bottom w:val="none" w:sz="0" w:space="0" w:color="auto"/>
        <w:right w:val="none" w:sz="0" w:space="0" w:color="auto"/>
      </w:divBdr>
    </w:div>
    <w:div w:id="1684084951">
      <w:bodyDiv w:val="1"/>
      <w:marLeft w:val="0"/>
      <w:marRight w:val="0"/>
      <w:marTop w:val="0"/>
      <w:marBottom w:val="0"/>
      <w:divBdr>
        <w:top w:val="none" w:sz="0" w:space="0" w:color="auto"/>
        <w:left w:val="none" w:sz="0" w:space="0" w:color="auto"/>
        <w:bottom w:val="none" w:sz="0" w:space="0" w:color="auto"/>
        <w:right w:val="none" w:sz="0" w:space="0" w:color="auto"/>
      </w:divBdr>
    </w:div>
    <w:div w:id="1724601071">
      <w:bodyDiv w:val="1"/>
      <w:marLeft w:val="0"/>
      <w:marRight w:val="0"/>
      <w:marTop w:val="0"/>
      <w:marBottom w:val="0"/>
      <w:divBdr>
        <w:top w:val="none" w:sz="0" w:space="0" w:color="auto"/>
        <w:left w:val="none" w:sz="0" w:space="0" w:color="auto"/>
        <w:bottom w:val="none" w:sz="0" w:space="0" w:color="auto"/>
        <w:right w:val="none" w:sz="0" w:space="0" w:color="auto"/>
      </w:divBdr>
      <w:divsChild>
        <w:div w:id="213935057">
          <w:marLeft w:val="0"/>
          <w:marRight w:val="0"/>
          <w:marTop w:val="0"/>
          <w:marBottom w:val="0"/>
          <w:divBdr>
            <w:top w:val="none" w:sz="0" w:space="0" w:color="auto"/>
            <w:left w:val="none" w:sz="0" w:space="0" w:color="auto"/>
            <w:bottom w:val="none" w:sz="0" w:space="0" w:color="auto"/>
            <w:right w:val="none" w:sz="0" w:space="0" w:color="auto"/>
          </w:divBdr>
          <w:divsChild>
            <w:div w:id="2091660856">
              <w:marLeft w:val="0"/>
              <w:marRight w:val="0"/>
              <w:marTop w:val="0"/>
              <w:marBottom w:val="0"/>
              <w:divBdr>
                <w:top w:val="none" w:sz="0" w:space="0" w:color="auto"/>
                <w:left w:val="none" w:sz="0" w:space="0" w:color="auto"/>
                <w:bottom w:val="none" w:sz="0" w:space="0" w:color="auto"/>
                <w:right w:val="none" w:sz="0" w:space="0" w:color="auto"/>
              </w:divBdr>
              <w:divsChild>
                <w:div w:id="15029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90593">
      <w:bodyDiv w:val="1"/>
      <w:marLeft w:val="0"/>
      <w:marRight w:val="0"/>
      <w:marTop w:val="0"/>
      <w:marBottom w:val="0"/>
      <w:divBdr>
        <w:top w:val="none" w:sz="0" w:space="0" w:color="auto"/>
        <w:left w:val="none" w:sz="0" w:space="0" w:color="auto"/>
        <w:bottom w:val="none" w:sz="0" w:space="0" w:color="auto"/>
        <w:right w:val="none" w:sz="0" w:space="0" w:color="auto"/>
      </w:divBdr>
    </w:div>
    <w:div w:id="1766266815">
      <w:bodyDiv w:val="1"/>
      <w:marLeft w:val="0"/>
      <w:marRight w:val="0"/>
      <w:marTop w:val="0"/>
      <w:marBottom w:val="0"/>
      <w:divBdr>
        <w:top w:val="none" w:sz="0" w:space="0" w:color="auto"/>
        <w:left w:val="none" w:sz="0" w:space="0" w:color="auto"/>
        <w:bottom w:val="none" w:sz="0" w:space="0" w:color="auto"/>
        <w:right w:val="none" w:sz="0" w:space="0" w:color="auto"/>
      </w:divBdr>
    </w:div>
    <w:div w:id="1804421647">
      <w:bodyDiv w:val="1"/>
      <w:marLeft w:val="0"/>
      <w:marRight w:val="0"/>
      <w:marTop w:val="0"/>
      <w:marBottom w:val="0"/>
      <w:divBdr>
        <w:top w:val="none" w:sz="0" w:space="0" w:color="auto"/>
        <w:left w:val="none" w:sz="0" w:space="0" w:color="auto"/>
        <w:bottom w:val="none" w:sz="0" w:space="0" w:color="auto"/>
        <w:right w:val="none" w:sz="0" w:space="0" w:color="auto"/>
      </w:divBdr>
      <w:divsChild>
        <w:div w:id="1490291165">
          <w:marLeft w:val="0"/>
          <w:marRight w:val="0"/>
          <w:marTop w:val="0"/>
          <w:marBottom w:val="0"/>
          <w:divBdr>
            <w:top w:val="none" w:sz="0" w:space="0" w:color="auto"/>
            <w:left w:val="none" w:sz="0" w:space="0" w:color="auto"/>
            <w:bottom w:val="none" w:sz="0" w:space="0" w:color="auto"/>
            <w:right w:val="none" w:sz="0" w:space="0" w:color="auto"/>
          </w:divBdr>
          <w:divsChild>
            <w:div w:id="1515878771">
              <w:marLeft w:val="0"/>
              <w:marRight w:val="0"/>
              <w:marTop w:val="0"/>
              <w:marBottom w:val="0"/>
              <w:divBdr>
                <w:top w:val="none" w:sz="0" w:space="0" w:color="auto"/>
                <w:left w:val="none" w:sz="0" w:space="0" w:color="auto"/>
                <w:bottom w:val="none" w:sz="0" w:space="0" w:color="auto"/>
                <w:right w:val="none" w:sz="0" w:space="0" w:color="auto"/>
              </w:divBdr>
              <w:divsChild>
                <w:div w:id="16406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7694">
      <w:bodyDiv w:val="1"/>
      <w:marLeft w:val="0"/>
      <w:marRight w:val="0"/>
      <w:marTop w:val="0"/>
      <w:marBottom w:val="0"/>
      <w:divBdr>
        <w:top w:val="none" w:sz="0" w:space="0" w:color="auto"/>
        <w:left w:val="none" w:sz="0" w:space="0" w:color="auto"/>
        <w:bottom w:val="none" w:sz="0" w:space="0" w:color="auto"/>
        <w:right w:val="none" w:sz="0" w:space="0" w:color="auto"/>
      </w:divBdr>
      <w:divsChild>
        <w:div w:id="2015838101">
          <w:marLeft w:val="0"/>
          <w:marRight w:val="0"/>
          <w:marTop w:val="0"/>
          <w:marBottom w:val="0"/>
          <w:divBdr>
            <w:top w:val="none" w:sz="0" w:space="0" w:color="auto"/>
            <w:left w:val="none" w:sz="0" w:space="0" w:color="auto"/>
            <w:bottom w:val="none" w:sz="0" w:space="0" w:color="auto"/>
            <w:right w:val="none" w:sz="0" w:space="0" w:color="auto"/>
          </w:divBdr>
        </w:div>
        <w:div w:id="1279412125">
          <w:marLeft w:val="0"/>
          <w:marRight w:val="0"/>
          <w:marTop w:val="0"/>
          <w:marBottom w:val="0"/>
          <w:divBdr>
            <w:top w:val="none" w:sz="0" w:space="0" w:color="auto"/>
            <w:left w:val="none" w:sz="0" w:space="0" w:color="auto"/>
            <w:bottom w:val="none" w:sz="0" w:space="0" w:color="auto"/>
            <w:right w:val="none" w:sz="0" w:space="0" w:color="auto"/>
          </w:divBdr>
        </w:div>
      </w:divsChild>
    </w:div>
    <w:div w:id="1812597074">
      <w:bodyDiv w:val="1"/>
      <w:marLeft w:val="0"/>
      <w:marRight w:val="0"/>
      <w:marTop w:val="0"/>
      <w:marBottom w:val="0"/>
      <w:divBdr>
        <w:top w:val="none" w:sz="0" w:space="0" w:color="auto"/>
        <w:left w:val="none" w:sz="0" w:space="0" w:color="auto"/>
        <w:bottom w:val="none" w:sz="0" w:space="0" w:color="auto"/>
        <w:right w:val="none" w:sz="0" w:space="0" w:color="auto"/>
      </w:divBdr>
      <w:divsChild>
        <w:div w:id="1981036314">
          <w:marLeft w:val="0"/>
          <w:marRight w:val="0"/>
          <w:marTop w:val="0"/>
          <w:marBottom w:val="0"/>
          <w:divBdr>
            <w:top w:val="none" w:sz="0" w:space="0" w:color="auto"/>
            <w:left w:val="none" w:sz="0" w:space="0" w:color="auto"/>
            <w:bottom w:val="none" w:sz="0" w:space="0" w:color="auto"/>
            <w:right w:val="none" w:sz="0" w:space="0" w:color="auto"/>
          </w:divBdr>
        </w:div>
        <w:div w:id="1836191584">
          <w:marLeft w:val="0"/>
          <w:marRight w:val="0"/>
          <w:marTop w:val="0"/>
          <w:marBottom w:val="0"/>
          <w:divBdr>
            <w:top w:val="none" w:sz="0" w:space="0" w:color="auto"/>
            <w:left w:val="none" w:sz="0" w:space="0" w:color="auto"/>
            <w:bottom w:val="none" w:sz="0" w:space="0" w:color="auto"/>
            <w:right w:val="none" w:sz="0" w:space="0" w:color="auto"/>
          </w:divBdr>
        </w:div>
      </w:divsChild>
    </w:div>
    <w:div w:id="1880391398">
      <w:bodyDiv w:val="1"/>
      <w:marLeft w:val="0"/>
      <w:marRight w:val="0"/>
      <w:marTop w:val="0"/>
      <w:marBottom w:val="0"/>
      <w:divBdr>
        <w:top w:val="none" w:sz="0" w:space="0" w:color="auto"/>
        <w:left w:val="none" w:sz="0" w:space="0" w:color="auto"/>
        <w:bottom w:val="none" w:sz="0" w:space="0" w:color="auto"/>
        <w:right w:val="none" w:sz="0" w:space="0" w:color="auto"/>
      </w:divBdr>
      <w:divsChild>
        <w:div w:id="2025815322">
          <w:marLeft w:val="0"/>
          <w:marRight w:val="0"/>
          <w:marTop w:val="0"/>
          <w:marBottom w:val="0"/>
          <w:divBdr>
            <w:top w:val="none" w:sz="0" w:space="0" w:color="auto"/>
            <w:left w:val="none" w:sz="0" w:space="0" w:color="auto"/>
            <w:bottom w:val="none" w:sz="0" w:space="0" w:color="auto"/>
            <w:right w:val="none" w:sz="0" w:space="0" w:color="auto"/>
          </w:divBdr>
          <w:divsChild>
            <w:div w:id="904221231">
              <w:marLeft w:val="0"/>
              <w:marRight w:val="0"/>
              <w:marTop w:val="0"/>
              <w:marBottom w:val="0"/>
              <w:divBdr>
                <w:top w:val="none" w:sz="0" w:space="0" w:color="auto"/>
                <w:left w:val="none" w:sz="0" w:space="0" w:color="auto"/>
                <w:bottom w:val="none" w:sz="0" w:space="0" w:color="auto"/>
                <w:right w:val="none" w:sz="0" w:space="0" w:color="auto"/>
              </w:divBdr>
              <w:divsChild>
                <w:div w:id="16839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58164">
      <w:bodyDiv w:val="1"/>
      <w:marLeft w:val="0"/>
      <w:marRight w:val="0"/>
      <w:marTop w:val="0"/>
      <w:marBottom w:val="0"/>
      <w:divBdr>
        <w:top w:val="none" w:sz="0" w:space="0" w:color="auto"/>
        <w:left w:val="none" w:sz="0" w:space="0" w:color="auto"/>
        <w:bottom w:val="none" w:sz="0" w:space="0" w:color="auto"/>
        <w:right w:val="none" w:sz="0" w:space="0" w:color="auto"/>
      </w:divBdr>
      <w:divsChild>
        <w:div w:id="615799067">
          <w:marLeft w:val="0"/>
          <w:marRight w:val="0"/>
          <w:marTop w:val="0"/>
          <w:marBottom w:val="0"/>
          <w:divBdr>
            <w:top w:val="none" w:sz="0" w:space="0" w:color="auto"/>
            <w:left w:val="none" w:sz="0" w:space="0" w:color="auto"/>
            <w:bottom w:val="none" w:sz="0" w:space="0" w:color="auto"/>
            <w:right w:val="none" w:sz="0" w:space="0" w:color="auto"/>
          </w:divBdr>
          <w:divsChild>
            <w:div w:id="698042711">
              <w:marLeft w:val="0"/>
              <w:marRight w:val="0"/>
              <w:marTop w:val="0"/>
              <w:marBottom w:val="0"/>
              <w:divBdr>
                <w:top w:val="none" w:sz="0" w:space="0" w:color="auto"/>
                <w:left w:val="none" w:sz="0" w:space="0" w:color="auto"/>
                <w:bottom w:val="none" w:sz="0" w:space="0" w:color="auto"/>
                <w:right w:val="none" w:sz="0" w:space="0" w:color="auto"/>
              </w:divBdr>
              <w:divsChild>
                <w:div w:id="586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22419">
      <w:bodyDiv w:val="1"/>
      <w:marLeft w:val="0"/>
      <w:marRight w:val="0"/>
      <w:marTop w:val="0"/>
      <w:marBottom w:val="0"/>
      <w:divBdr>
        <w:top w:val="none" w:sz="0" w:space="0" w:color="auto"/>
        <w:left w:val="none" w:sz="0" w:space="0" w:color="auto"/>
        <w:bottom w:val="none" w:sz="0" w:space="0" w:color="auto"/>
        <w:right w:val="none" w:sz="0" w:space="0" w:color="auto"/>
      </w:divBdr>
    </w:div>
    <w:div w:id="1944456149">
      <w:bodyDiv w:val="1"/>
      <w:marLeft w:val="0"/>
      <w:marRight w:val="0"/>
      <w:marTop w:val="0"/>
      <w:marBottom w:val="0"/>
      <w:divBdr>
        <w:top w:val="none" w:sz="0" w:space="0" w:color="auto"/>
        <w:left w:val="none" w:sz="0" w:space="0" w:color="auto"/>
        <w:bottom w:val="none" w:sz="0" w:space="0" w:color="auto"/>
        <w:right w:val="none" w:sz="0" w:space="0" w:color="auto"/>
      </w:divBdr>
      <w:divsChild>
        <w:div w:id="1358002134">
          <w:marLeft w:val="0"/>
          <w:marRight w:val="0"/>
          <w:marTop w:val="0"/>
          <w:marBottom w:val="0"/>
          <w:divBdr>
            <w:top w:val="none" w:sz="0" w:space="0" w:color="auto"/>
            <w:left w:val="none" w:sz="0" w:space="0" w:color="auto"/>
            <w:bottom w:val="none" w:sz="0" w:space="0" w:color="auto"/>
            <w:right w:val="none" w:sz="0" w:space="0" w:color="auto"/>
          </w:divBdr>
        </w:div>
        <w:div w:id="1807434036">
          <w:marLeft w:val="0"/>
          <w:marRight w:val="0"/>
          <w:marTop w:val="0"/>
          <w:marBottom w:val="0"/>
          <w:divBdr>
            <w:top w:val="none" w:sz="0" w:space="0" w:color="auto"/>
            <w:left w:val="none" w:sz="0" w:space="0" w:color="auto"/>
            <w:bottom w:val="none" w:sz="0" w:space="0" w:color="auto"/>
            <w:right w:val="none" w:sz="0" w:space="0" w:color="auto"/>
          </w:divBdr>
        </w:div>
        <w:div w:id="371660997">
          <w:marLeft w:val="0"/>
          <w:marRight w:val="0"/>
          <w:marTop w:val="0"/>
          <w:marBottom w:val="0"/>
          <w:divBdr>
            <w:top w:val="none" w:sz="0" w:space="0" w:color="auto"/>
            <w:left w:val="none" w:sz="0" w:space="0" w:color="auto"/>
            <w:bottom w:val="none" w:sz="0" w:space="0" w:color="auto"/>
            <w:right w:val="none" w:sz="0" w:space="0" w:color="auto"/>
          </w:divBdr>
        </w:div>
        <w:div w:id="1093235610">
          <w:marLeft w:val="0"/>
          <w:marRight w:val="0"/>
          <w:marTop w:val="0"/>
          <w:marBottom w:val="0"/>
          <w:divBdr>
            <w:top w:val="none" w:sz="0" w:space="0" w:color="auto"/>
            <w:left w:val="none" w:sz="0" w:space="0" w:color="auto"/>
            <w:bottom w:val="none" w:sz="0" w:space="0" w:color="auto"/>
            <w:right w:val="none" w:sz="0" w:space="0" w:color="auto"/>
          </w:divBdr>
        </w:div>
      </w:divsChild>
    </w:div>
    <w:div w:id="1965841643">
      <w:bodyDiv w:val="1"/>
      <w:marLeft w:val="0"/>
      <w:marRight w:val="0"/>
      <w:marTop w:val="0"/>
      <w:marBottom w:val="0"/>
      <w:divBdr>
        <w:top w:val="none" w:sz="0" w:space="0" w:color="auto"/>
        <w:left w:val="none" w:sz="0" w:space="0" w:color="auto"/>
        <w:bottom w:val="none" w:sz="0" w:space="0" w:color="auto"/>
        <w:right w:val="none" w:sz="0" w:space="0" w:color="auto"/>
      </w:divBdr>
      <w:divsChild>
        <w:div w:id="1477725405">
          <w:marLeft w:val="0"/>
          <w:marRight w:val="0"/>
          <w:marTop w:val="0"/>
          <w:marBottom w:val="0"/>
          <w:divBdr>
            <w:top w:val="none" w:sz="0" w:space="0" w:color="auto"/>
            <w:left w:val="none" w:sz="0" w:space="0" w:color="auto"/>
            <w:bottom w:val="none" w:sz="0" w:space="0" w:color="auto"/>
            <w:right w:val="none" w:sz="0" w:space="0" w:color="auto"/>
          </w:divBdr>
        </w:div>
        <w:div w:id="1261261071">
          <w:marLeft w:val="0"/>
          <w:marRight w:val="0"/>
          <w:marTop w:val="0"/>
          <w:marBottom w:val="0"/>
          <w:divBdr>
            <w:top w:val="none" w:sz="0" w:space="0" w:color="auto"/>
            <w:left w:val="none" w:sz="0" w:space="0" w:color="auto"/>
            <w:bottom w:val="none" w:sz="0" w:space="0" w:color="auto"/>
            <w:right w:val="none" w:sz="0" w:space="0" w:color="auto"/>
          </w:divBdr>
        </w:div>
        <w:div w:id="1281571654">
          <w:marLeft w:val="0"/>
          <w:marRight w:val="0"/>
          <w:marTop w:val="0"/>
          <w:marBottom w:val="0"/>
          <w:divBdr>
            <w:top w:val="none" w:sz="0" w:space="0" w:color="auto"/>
            <w:left w:val="none" w:sz="0" w:space="0" w:color="auto"/>
            <w:bottom w:val="none" w:sz="0" w:space="0" w:color="auto"/>
            <w:right w:val="none" w:sz="0" w:space="0" w:color="auto"/>
          </w:divBdr>
        </w:div>
        <w:div w:id="4215298">
          <w:marLeft w:val="0"/>
          <w:marRight w:val="0"/>
          <w:marTop w:val="0"/>
          <w:marBottom w:val="0"/>
          <w:divBdr>
            <w:top w:val="none" w:sz="0" w:space="0" w:color="auto"/>
            <w:left w:val="none" w:sz="0" w:space="0" w:color="auto"/>
            <w:bottom w:val="none" w:sz="0" w:space="0" w:color="auto"/>
            <w:right w:val="none" w:sz="0" w:space="0" w:color="auto"/>
          </w:divBdr>
        </w:div>
        <w:div w:id="998312674">
          <w:marLeft w:val="0"/>
          <w:marRight w:val="0"/>
          <w:marTop w:val="0"/>
          <w:marBottom w:val="0"/>
          <w:divBdr>
            <w:top w:val="none" w:sz="0" w:space="0" w:color="auto"/>
            <w:left w:val="none" w:sz="0" w:space="0" w:color="auto"/>
            <w:bottom w:val="none" w:sz="0" w:space="0" w:color="auto"/>
            <w:right w:val="none" w:sz="0" w:space="0" w:color="auto"/>
          </w:divBdr>
        </w:div>
        <w:div w:id="431435695">
          <w:marLeft w:val="0"/>
          <w:marRight w:val="0"/>
          <w:marTop w:val="0"/>
          <w:marBottom w:val="0"/>
          <w:divBdr>
            <w:top w:val="none" w:sz="0" w:space="0" w:color="auto"/>
            <w:left w:val="none" w:sz="0" w:space="0" w:color="auto"/>
            <w:bottom w:val="none" w:sz="0" w:space="0" w:color="auto"/>
            <w:right w:val="none" w:sz="0" w:space="0" w:color="auto"/>
          </w:divBdr>
        </w:div>
        <w:div w:id="1524512850">
          <w:marLeft w:val="0"/>
          <w:marRight w:val="0"/>
          <w:marTop w:val="0"/>
          <w:marBottom w:val="0"/>
          <w:divBdr>
            <w:top w:val="none" w:sz="0" w:space="0" w:color="auto"/>
            <w:left w:val="none" w:sz="0" w:space="0" w:color="auto"/>
            <w:bottom w:val="none" w:sz="0" w:space="0" w:color="auto"/>
            <w:right w:val="none" w:sz="0" w:space="0" w:color="auto"/>
          </w:divBdr>
        </w:div>
        <w:div w:id="683479445">
          <w:marLeft w:val="0"/>
          <w:marRight w:val="0"/>
          <w:marTop w:val="0"/>
          <w:marBottom w:val="0"/>
          <w:divBdr>
            <w:top w:val="none" w:sz="0" w:space="0" w:color="auto"/>
            <w:left w:val="none" w:sz="0" w:space="0" w:color="auto"/>
            <w:bottom w:val="none" w:sz="0" w:space="0" w:color="auto"/>
            <w:right w:val="none" w:sz="0" w:space="0" w:color="auto"/>
          </w:divBdr>
        </w:div>
        <w:div w:id="203056511">
          <w:marLeft w:val="0"/>
          <w:marRight w:val="0"/>
          <w:marTop w:val="0"/>
          <w:marBottom w:val="0"/>
          <w:divBdr>
            <w:top w:val="none" w:sz="0" w:space="0" w:color="auto"/>
            <w:left w:val="none" w:sz="0" w:space="0" w:color="auto"/>
            <w:bottom w:val="none" w:sz="0" w:space="0" w:color="auto"/>
            <w:right w:val="none" w:sz="0" w:space="0" w:color="auto"/>
          </w:divBdr>
        </w:div>
        <w:div w:id="1672827461">
          <w:marLeft w:val="0"/>
          <w:marRight w:val="0"/>
          <w:marTop w:val="0"/>
          <w:marBottom w:val="0"/>
          <w:divBdr>
            <w:top w:val="none" w:sz="0" w:space="0" w:color="auto"/>
            <w:left w:val="none" w:sz="0" w:space="0" w:color="auto"/>
            <w:bottom w:val="none" w:sz="0" w:space="0" w:color="auto"/>
            <w:right w:val="none" w:sz="0" w:space="0" w:color="auto"/>
          </w:divBdr>
        </w:div>
        <w:div w:id="1345015813">
          <w:marLeft w:val="0"/>
          <w:marRight w:val="0"/>
          <w:marTop w:val="0"/>
          <w:marBottom w:val="0"/>
          <w:divBdr>
            <w:top w:val="none" w:sz="0" w:space="0" w:color="auto"/>
            <w:left w:val="none" w:sz="0" w:space="0" w:color="auto"/>
            <w:bottom w:val="none" w:sz="0" w:space="0" w:color="auto"/>
            <w:right w:val="none" w:sz="0" w:space="0" w:color="auto"/>
          </w:divBdr>
        </w:div>
      </w:divsChild>
    </w:div>
    <w:div w:id="1984233491">
      <w:bodyDiv w:val="1"/>
      <w:marLeft w:val="0"/>
      <w:marRight w:val="0"/>
      <w:marTop w:val="0"/>
      <w:marBottom w:val="0"/>
      <w:divBdr>
        <w:top w:val="none" w:sz="0" w:space="0" w:color="auto"/>
        <w:left w:val="none" w:sz="0" w:space="0" w:color="auto"/>
        <w:bottom w:val="none" w:sz="0" w:space="0" w:color="auto"/>
        <w:right w:val="none" w:sz="0" w:space="0" w:color="auto"/>
      </w:divBdr>
      <w:divsChild>
        <w:div w:id="1331787251">
          <w:marLeft w:val="0"/>
          <w:marRight w:val="0"/>
          <w:marTop w:val="0"/>
          <w:marBottom w:val="0"/>
          <w:divBdr>
            <w:top w:val="none" w:sz="0" w:space="0" w:color="auto"/>
            <w:left w:val="none" w:sz="0" w:space="0" w:color="auto"/>
            <w:bottom w:val="none" w:sz="0" w:space="0" w:color="auto"/>
            <w:right w:val="none" w:sz="0" w:space="0" w:color="auto"/>
          </w:divBdr>
        </w:div>
        <w:div w:id="439492264">
          <w:marLeft w:val="0"/>
          <w:marRight w:val="0"/>
          <w:marTop w:val="0"/>
          <w:marBottom w:val="0"/>
          <w:divBdr>
            <w:top w:val="none" w:sz="0" w:space="0" w:color="auto"/>
            <w:left w:val="none" w:sz="0" w:space="0" w:color="auto"/>
            <w:bottom w:val="none" w:sz="0" w:space="0" w:color="auto"/>
            <w:right w:val="none" w:sz="0" w:space="0" w:color="auto"/>
          </w:divBdr>
        </w:div>
        <w:div w:id="500435033">
          <w:marLeft w:val="0"/>
          <w:marRight w:val="0"/>
          <w:marTop w:val="0"/>
          <w:marBottom w:val="0"/>
          <w:divBdr>
            <w:top w:val="none" w:sz="0" w:space="0" w:color="auto"/>
            <w:left w:val="none" w:sz="0" w:space="0" w:color="auto"/>
            <w:bottom w:val="none" w:sz="0" w:space="0" w:color="auto"/>
            <w:right w:val="none" w:sz="0" w:space="0" w:color="auto"/>
          </w:divBdr>
        </w:div>
        <w:div w:id="1143698026">
          <w:marLeft w:val="0"/>
          <w:marRight w:val="0"/>
          <w:marTop w:val="0"/>
          <w:marBottom w:val="0"/>
          <w:divBdr>
            <w:top w:val="none" w:sz="0" w:space="0" w:color="auto"/>
            <w:left w:val="none" w:sz="0" w:space="0" w:color="auto"/>
            <w:bottom w:val="none" w:sz="0" w:space="0" w:color="auto"/>
            <w:right w:val="none" w:sz="0" w:space="0" w:color="auto"/>
          </w:divBdr>
        </w:div>
        <w:div w:id="1982226398">
          <w:marLeft w:val="0"/>
          <w:marRight w:val="0"/>
          <w:marTop w:val="0"/>
          <w:marBottom w:val="0"/>
          <w:divBdr>
            <w:top w:val="none" w:sz="0" w:space="0" w:color="auto"/>
            <w:left w:val="none" w:sz="0" w:space="0" w:color="auto"/>
            <w:bottom w:val="none" w:sz="0" w:space="0" w:color="auto"/>
            <w:right w:val="none" w:sz="0" w:space="0" w:color="auto"/>
          </w:divBdr>
        </w:div>
      </w:divsChild>
    </w:div>
    <w:div w:id="2016884288">
      <w:bodyDiv w:val="1"/>
      <w:marLeft w:val="0"/>
      <w:marRight w:val="0"/>
      <w:marTop w:val="0"/>
      <w:marBottom w:val="0"/>
      <w:divBdr>
        <w:top w:val="none" w:sz="0" w:space="0" w:color="auto"/>
        <w:left w:val="none" w:sz="0" w:space="0" w:color="auto"/>
        <w:bottom w:val="none" w:sz="0" w:space="0" w:color="auto"/>
        <w:right w:val="none" w:sz="0" w:space="0" w:color="auto"/>
      </w:divBdr>
      <w:divsChild>
        <w:div w:id="1333294325">
          <w:marLeft w:val="0"/>
          <w:marRight w:val="0"/>
          <w:marTop w:val="0"/>
          <w:marBottom w:val="0"/>
          <w:divBdr>
            <w:top w:val="none" w:sz="0" w:space="0" w:color="auto"/>
            <w:left w:val="none" w:sz="0" w:space="0" w:color="auto"/>
            <w:bottom w:val="none" w:sz="0" w:space="0" w:color="auto"/>
            <w:right w:val="none" w:sz="0" w:space="0" w:color="auto"/>
          </w:divBdr>
          <w:divsChild>
            <w:div w:id="462969136">
              <w:marLeft w:val="0"/>
              <w:marRight w:val="0"/>
              <w:marTop w:val="0"/>
              <w:marBottom w:val="0"/>
              <w:divBdr>
                <w:top w:val="none" w:sz="0" w:space="0" w:color="auto"/>
                <w:left w:val="none" w:sz="0" w:space="0" w:color="auto"/>
                <w:bottom w:val="none" w:sz="0" w:space="0" w:color="auto"/>
                <w:right w:val="none" w:sz="0" w:space="0" w:color="auto"/>
              </w:divBdr>
              <w:divsChild>
                <w:div w:id="1203517017">
                  <w:marLeft w:val="0"/>
                  <w:marRight w:val="0"/>
                  <w:marTop w:val="0"/>
                  <w:marBottom w:val="0"/>
                  <w:divBdr>
                    <w:top w:val="none" w:sz="0" w:space="0" w:color="auto"/>
                    <w:left w:val="none" w:sz="0" w:space="0" w:color="auto"/>
                    <w:bottom w:val="none" w:sz="0" w:space="0" w:color="auto"/>
                    <w:right w:val="none" w:sz="0" w:space="0" w:color="auto"/>
                  </w:divBdr>
                </w:div>
              </w:divsChild>
            </w:div>
            <w:div w:id="2097822292">
              <w:marLeft w:val="0"/>
              <w:marRight w:val="0"/>
              <w:marTop w:val="0"/>
              <w:marBottom w:val="0"/>
              <w:divBdr>
                <w:top w:val="none" w:sz="0" w:space="0" w:color="auto"/>
                <w:left w:val="none" w:sz="0" w:space="0" w:color="auto"/>
                <w:bottom w:val="none" w:sz="0" w:space="0" w:color="auto"/>
                <w:right w:val="none" w:sz="0" w:space="0" w:color="auto"/>
              </w:divBdr>
              <w:divsChild>
                <w:div w:id="3884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0756">
      <w:bodyDiv w:val="1"/>
      <w:marLeft w:val="0"/>
      <w:marRight w:val="0"/>
      <w:marTop w:val="0"/>
      <w:marBottom w:val="0"/>
      <w:divBdr>
        <w:top w:val="none" w:sz="0" w:space="0" w:color="auto"/>
        <w:left w:val="none" w:sz="0" w:space="0" w:color="auto"/>
        <w:bottom w:val="none" w:sz="0" w:space="0" w:color="auto"/>
        <w:right w:val="none" w:sz="0" w:space="0" w:color="auto"/>
      </w:divBdr>
      <w:divsChild>
        <w:div w:id="641083758">
          <w:marLeft w:val="0"/>
          <w:marRight w:val="0"/>
          <w:marTop w:val="0"/>
          <w:marBottom w:val="0"/>
          <w:divBdr>
            <w:top w:val="none" w:sz="0" w:space="0" w:color="auto"/>
            <w:left w:val="none" w:sz="0" w:space="0" w:color="auto"/>
            <w:bottom w:val="none" w:sz="0" w:space="0" w:color="auto"/>
            <w:right w:val="none" w:sz="0" w:space="0" w:color="auto"/>
          </w:divBdr>
          <w:divsChild>
            <w:div w:id="481121327">
              <w:marLeft w:val="0"/>
              <w:marRight w:val="0"/>
              <w:marTop w:val="0"/>
              <w:marBottom w:val="0"/>
              <w:divBdr>
                <w:top w:val="none" w:sz="0" w:space="0" w:color="auto"/>
                <w:left w:val="none" w:sz="0" w:space="0" w:color="auto"/>
                <w:bottom w:val="none" w:sz="0" w:space="0" w:color="auto"/>
                <w:right w:val="none" w:sz="0" w:space="0" w:color="auto"/>
              </w:divBdr>
              <w:divsChild>
                <w:div w:id="18445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15273">
      <w:bodyDiv w:val="1"/>
      <w:marLeft w:val="0"/>
      <w:marRight w:val="0"/>
      <w:marTop w:val="0"/>
      <w:marBottom w:val="0"/>
      <w:divBdr>
        <w:top w:val="none" w:sz="0" w:space="0" w:color="auto"/>
        <w:left w:val="none" w:sz="0" w:space="0" w:color="auto"/>
        <w:bottom w:val="none" w:sz="0" w:space="0" w:color="auto"/>
        <w:right w:val="none" w:sz="0" w:space="0" w:color="auto"/>
      </w:divBdr>
    </w:div>
    <w:div w:id="2143569944">
      <w:bodyDiv w:val="1"/>
      <w:marLeft w:val="0"/>
      <w:marRight w:val="0"/>
      <w:marTop w:val="0"/>
      <w:marBottom w:val="0"/>
      <w:divBdr>
        <w:top w:val="none" w:sz="0" w:space="0" w:color="auto"/>
        <w:left w:val="none" w:sz="0" w:space="0" w:color="auto"/>
        <w:bottom w:val="none" w:sz="0" w:space="0" w:color="auto"/>
        <w:right w:val="none" w:sz="0" w:space="0" w:color="auto"/>
      </w:divBdr>
      <w:divsChild>
        <w:div w:id="250510915">
          <w:marLeft w:val="0"/>
          <w:marRight w:val="0"/>
          <w:marTop w:val="0"/>
          <w:marBottom w:val="0"/>
          <w:divBdr>
            <w:top w:val="none" w:sz="0" w:space="0" w:color="auto"/>
            <w:left w:val="none" w:sz="0" w:space="0" w:color="auto"/>
            <w:bottom w:val="none" w:sz="0" w:space="0" w:color="auto"/>
            <w:right w:val="none" w:sz="0" w:space="0" w:color="auto"/>
          </w:divBdr>
          <w:divsChild>
            <w:div w:id="1937135315">
              <w:marLeft w:val="0"/>
              <w:marRight w:val="0"/>
              <w:marTop w:val="0"/>
              <w:marBottom w:val="0"/>
              <w:divBdr>
                <w:top w:val="none" w:sz="0" w:space="0" w:color="auto"/>
                <w:left w:val="none" w:sz="0" w:space="0" w:color="auto"/>
                <w:bottom w:val="none" w:sz="0" w:space="0" w:color="auto"/>
                <w:right w:val="none" w:sz="0" w:space="0" w:color="auto"/>
              </w:divBdr>
              <w:divsChild>
                <w:div w:id="639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lissdata.nl/methodology" TargetMode="External"/><Relationship Id="rId18" Type="http://schemas.openxmlformats.org/officeDocument/2006/relationships/hyperlink" Target="https://doi.org/10.1016/j.tics.2020.03.007"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177/0759106310387713" TargetMode="External"/><Relationship Id="rId7" Type="http://schemas.openxmlformats.org/officeDocument/2006/relationships/comments" Target="comments.xml"/><Relationship Id="rId12" Type="http://schemas.openxmlformats.org/officeDocument/2006/relationships/hyperlink" Target="https://www.dataarchive.lissdata.nl/study-units/view/1" TargetMode="External"/><Relationship Id="rId17" Type="http://schemas.openxmlformats.org/officeDocument/2006/relationships/hyperlink" Target="https://doi.org/10.1525/collabra.127"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doi.org/10.1007/s11336-010-9200-6" TargetMode="External"/><Relationship Id="rId20" Type="http://schemas.openxmlformats.org/officeDocument/2006/relationships/hyperlink" Target="https://doi.org/10.1007/s00426-023-01924-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tements.centerdata.nl"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15626/MP.2020.2625" TargetMode="External"/><Relationship Id="rId23" Type="http://schemas.openxmlformats.org/officeDocument/2006/relationships/hyperlink" Target="https://doi.org/10.1111/cdev.13766"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doi.org/10.1016/j.jrp.2019.03.007"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dataarchive.lissdata.nl/study-units/view" TargetMode="External"/><Relationship Id="rId22" Type="http://schemas.openxmlformats.org/officeDocument/2006/relationships/hyperlink" Target="https://doi.org/10.1177/0146621607314044"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3634</Words>
  <Characters>19987</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Stefan Vermeent</cp:lastModifiedBy>
  <cp:revision>18</cp:revision>
  <dcterms:created xsi:type="dcterms:W3CDTF">2025-11-10T15:11:00Z</dcterms:created>
  <dcterms:modified xsi:type="dcterms:W3CDTF">2025-11-10T15:43:00Z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