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63.png" ContentType="image/png"/>
  <Override PartName="/word/media/rId166.png" ContentType="image/png"/>
  <Override PartName="/word/media/rId1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threat—are associated with lowered or improved cognitive performance.</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5"/>
    <w:bookmarkStart w:id="41" w:name="proposal-abstract"/>
    <w:p>
      <w:pPr>
        <w:pStyle w:val="Heading1"/>
      </w:pPr>
      <w:r>
        <w:t xml:space="preserve">Proposal Abstract</w:t>
      </w:r>
    </w:p>
    <w:p>
      <w:pPr>
        <w:pStyle w:val="FirstParagraph"/>
      </w:pPr>
      <w:r>
        <w:t xml:space="preserve">Childhood adversity can lead to either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 such as mean response times or overall accuracy.</w:t>
      </w:r>
      <w:r>
        <w:t xml:space="preserve"> </w:t>
      </w:r>
      <w:r>
        <w:t xml:space="preserve">However, raw scores conflate different stages of cognitive processing.</w:t>
      </w:r>
      <w:r>
        <w:t xml:space="preserve"> </w:t>
      </w:r>
      <w:r>
        <w:t xml:space="preserve">Second, studies tend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or task-general performance.</w:t>
      </w:r>
      <w:r>
        <w:t xml:space="preserve"> </w:t>
      </w:r>
      <w:r>
        <w:t xml:space="preserve">We examine how two forms of adversity—material deprivation and household threat—affect performance on four cognitive tasks in a large, representative sample of 9-10 year-olds from the Adolescent Brain Cognitive Development (ABCD) study.</w:t>
      </w:r>
      <w:r>
        <w:t xml:space="preserve"> </w:t>
      </w:r>
      <w:r>
        <w:t xml:space="preserve">This approach holds promise for both deficit- and strength-based research questions.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6"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deficits and strengths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rotation—most of which have shown associations with adversity.</w:t>
      </w:r>
      <w:r>
        <w:t xml:space="preserve"> </w:t>
      </w:r>
      <w:r>
        <w:t xml:space="preserve">Finally, we model shared (i.e., task-general) and unique (i.e., task-specific) factors that drive performance and investigate how they are associated with adversity.</w:t>
      </w:r>
    </w:p>
    <w:bookmarkEnd w:id="36"/>
    <w:bookmarkStart w:id="37" w:name="intro_sub1"/>
    <w:p>
      <w:pPr>
        <w:pStyle w:val="Heading2"/>
      </w:pPr>
      <w:r>
        <w:t xml:space="preserve">What do deficit and enhancement patters mean?</w:t>
      </w:r>
    </w:p>
    <w:p>
      <w:pPr>
        <w:pStyle w:val="FirstParagraph"/>
      </w:pPr>
      <w:r>
        <w:t xml:space="preserve">Both the deficit and strength-based literature routinely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the stimuli),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of cognitive processing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 </w:t>
      </w:r>
      <w:r>
        <w:t xml:space="preserve"> </w:t>
      </w:r>
      <w:r>
        <w:t xml:space="preserve">[Figure 1 about here]</w:t>
      </w:r>
      <w:r>
        <w:t xml:space="preserve"> </w:t>
      </w:r>
      <w:r>
        <w:t xml:space="preserve"> </w:t>
      </w:r>
    </w:p>
    <w:p>
      <w:pPr>
        <w:pStyle w:val="BodyText"/>
      </w:pPr>
      <w:r>
        <w:t xml:space="preserve">DDM estimates a set of parameters 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r>
        <w:t xml:space="preserve"> </w:t>
      </w:r>
      <w:r>
        <w:t xml:space="preserve">Finally,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r>
        <w:t xml:space="preserve"> </w:t>
      </w:r>
      <w:r>
        <w:t xml:space="preserve">Out of the four DDM parameters, the drift rate in most cases captures the variation in the cognitive ability of interest (e.g., inhibition, attention shifting).</w:t>
      </w:r>
      <w:r>
        <w:t xml:space="preserve"> </w:t>
      </w:r>
      <w:r>
        <w:t xml:space="preserve">That is because a better functioning of the ability of interest should both increase speed of processing as well as reduce errors.</w:t>
      </w:r>
      <w:r>
        <w:t xml:space="preserve"> </w:t>
      </w:r>
      <w:r>
        <w:t xml:space="preserve">Thus, disentangling the drift rate, non-decision time, and boundary separation enhances our understanding of how adversity-exposure is associated with performance.</w:t>
      </w:r>
    </w:p>
    <w:bookmarkEnd w:id="37"/>
    <w:bookmarkStart w:id="38" w:name="intro_sub2"/>
    <w:p>
      <w:pPr>
        <w:pStyle w:val="Heading2"/>
      </w:pPr>
      <w:r>
        <w:t xml:space="preserve">Are deficit and enhancement patterns task-specific or task-general?</w:t>
      </w:r>
    </w:p>
    <w:p>
      <w:pPr>
        <w:pStyle w:val="FirstParagraph"/>
      </w:pPr>
      <w:r>
        <w:t xml:space="preserve">Performance on cognitive tasks often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It is important to separate these effects,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We extend this SEM analysis technique to DDM parameters.</w:t>
      </w:r>
      <w:r>
        <w:t xml:space="preserve"> </w:t>
      </w:r>
      <w:r>
        <w:t xml:space="preserve">Our approach affords insight into how task-general and task-specific drift rates, non-decision times, and boundary separations relate to adversity exposures.</w:t>
      </w:r>
    </w:p>
    <w:bookmarkEnd w:id="38"/>
    <w:bookmarkStart w:id="40" w:name="intro_current"/>
    <w:p>
      <w:pPr>
        <w:pStyle w:val="Heading2"/>
      </w:pPr>
      <w:r>
        <w:t xml:space="preserve">The current study</w:t>
      </w:r>
    </w:p>
    <w:p>
      <w:pPr>
        <w:pStyle w:val="FirstParagraph"/>
      </w:pPr>
      <w:r>
        <w:t xml:space="preserve">In this study, we will use the Adolescent Brain Cognitive Development (ABCD) study data (</w:t>
      </w:r>
      <w:hyperlink r:id="rId39">
        <w:r>
          <w:rPr>
            <w:rStyle w:val="Hyperlink"/>
          </w:rPr>
          <w:t xml:space="preserve">http://abcdstudy.org</w:t>
        </w:r>
      </w:hyperlink>
      <w:r>
        <w:t xml:space="preserve">).</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r>
        <w:t xml:space="preserve"> </w:t>
      </w:r>
      <w:r>
        <w:t xml:space="preserve">We will fit one general SEM mapping two key dimensions of adversity—material deprivation and household threat—to task-general and task-specific DDM parameters representing processing speed, attention shifting, inhibition, and mental rotation.</w:t>
      </w:r>
      <w:r>
        <w:t xml:space="preserve"> </w:t>
      </w:r>
      <w:r>
        <w:t xml:space="preserve">The measures of adversity were previously adjusted for measurement non-invariance across sociodemographic characteristics in the ABCD sample using moderated nonlinear factor analysis</w:t>
      </w:r>
      <w:r>
        <w:t xml:space="preserve"> </w:t>
      </w:r>
      <w:r>
        <w:t xml:space="preserve">(MNLFA; Bauer, 2017; DeJoseph et al., 2022)</w:t>
      </w:r>
      <w:r>
        <w:t xml:space="preserve">.</w:t>
      </w:r>
    </w:p>
    <w:p>
      <w:pPr>
        <w:pStyle w:val="BodyText"/>
      </w:pPr>
      <w:r>
        <w:t xml:space="preserve">We include measures of threat and deprivation because these forms of adversity have been widely studied in their relation to cognitive outcomes from both deficit and strength-based perspectives</w:t>
      </w:r>
      <w:r>
        <w:t xml:space="preserve"> </w:t>
      </w:r>
      <w:r>
        <w:t xml:space="preserve">(Fields et al., 2021; Schäfer et al., 2022; Sheridan et al., 2022; Young et al., 2022)</w:t>
      </w:r>
      <w:r>
        <w:t xml:space="preserve"> </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We include an Attention-Shifting task because previous work has found this ability to be enhanced in children and (young) adults with more environmental unpredictability</w:t>
      </w:r>
      <w:r>
        <w:t xml:space="preserve"> </w:t>
      </w:r>
      <w:r>
        <w:t xml:space="preserve">(Fields et al., 2021; Mittal et al., 2015; Young et al., 2022)</w:t>
      </w:r>
      <w:r>
        <w:t xml:space="preserve">.</w:t>
      </w:r>
      <w:r>
        <w:t xml:space="preserve"> </w:t>
      </w:r>
      <w:r>
        <w:t xml:space="preserve">We include the Flanker Task because children with more adverse experiences typically show worse inhibition</w:t>
      </w:r>
      <w:r>
        <w:t xml:space="preserve"> </w:t>
      </w:r>
      <w:r>
        <w:t xml:space="preserve">(e.g., Fields et al., 2021; Tibu et al., 2016)</w:t>
      </w:r>
      <w:r>
        <w:t xml:space="preserve">.</w:t>
      </w:r>
      <w:r>
        <w:t xml:space="preserve"> </w:t>
      </w:r>
      <w:r>
        <w:t xml:space="preserve">We include the Mental Rotation Task because previous studies have found negative associations between SES and mental rotation ability</w:t>
      </w:r>
      <w:r>
        <w:t xml:space="preserve"> </w:t>
      </w:r>
      <w:r>
        <w:t xml:space="preserve">(e.g., Assari, 2020; Bignardi et al., 2022)</w:t>
      </w:r>
      <w:r>
        <w:t xml:space="preserve">.</w:t>
      </w:r>
      <w:r>
        <w:t xml:space="preserve"> </w:t>
      </w:r>
      <w:r>
        <w:t xml:space="preserve">Also, this task is widely used in developmental science and contributes unique variance that is not captured by any of the other cognitive tasks in our set.</w:t>
      </w:r>
      <w:r>
        <w:t xml:space="preserve"> </w:t>
      </w:r>
      <w:r>
        <w:t xml:space="preserve">Finally, we include the Processing Speed Task because it offers a purer measure of the type of basic processing speed that plays a role in the other tasks.</w:t>
      </w:r>
      <w:r>
        <w:t xml:space="preserve"> </w:t>
      </w:r>
      <w:r>
        <w:t xml:space="preserve">Generally, the decision to include these four tasks (and exclude others in the ABCD data) is guided by these tasks adhering to DDM assumptions.</w:t>
      </w:r>
    </w:p>
    <w:p>
      <w:pPr>
        <w:pStyle w:val="BodyText"/>
      </w:pPr>
      <w:r>
        <w:t xml:space="preserve">Both the deficit- and strength-based literature provide general insights that guide our expectations about how different types of adversity may be associated with Drift Diffusion parameters.</w:t>
      </w:r>
      <w:r>
        <w:t xml:space="preserve"> </w:t>
      </w:r>
      <w:r>
        <w:t xml:space="preserve">First, a central assumption of strength-based frameworks is that specific types of adversity shape specific abilities that help youth solve real-world challenges</w:t>
      </w:r>
      <w:r>
        <w:t xml:space="preserve"> </w:t>
      </w:r>
      <w:r>
        <w:t xml:space="preserve">(Ellis et al., 2022; Frankenhuis et al., 2020; Frankenhuis et al., 2016; Frankenhuis &amp; Weerth, 2013)</w:t>
      </w:r>
      <w:r>
        <w:t xml:space="preserve">.</w:t>
      </w:r>
      <w:r>
        <w:t xml:space="preserve"> </w:t>
      </w:r>
      <w:r>
        <w:t xml:space="preserve">Following this assumption, we expect adversity-related enhancements to arise on the task-specific level, and not on the task-general level.</w:t>
      </w:r>
      <w:r>
        <w:t xml:space="preserve"> </w:t>
      </w:r>
      <w:r>
        <w:t xml:space="preserve">In addition, both household threat and material deprivation may lead to specific enhancements on different abilities, about which we do not have specific expectations.</w:t>
      </w:r>
      <w:r>
        <w:t xml:space="preserve"> </w:t>
      </w:r>
      <w:r>
        <w:t xml:space="preserve">Second, cognitive deficits have been demonstrated both for specific abilities</w:t>
      </w:r>
      <w:r>
        <w:t xml:space="preserve"> </w:t>
      </w:r>
      <w:r>
        <w:t xml:space="preserve">(e.g., Fields et al., 2021)</w:t>
      </w:r>
      <w:r>
        <w:t xml:space="preserve"> </w:t>
      </w:r>
      <w:r>
        <w:t xml:space="preserve">and on a general level</w:t>
      </w:r>
      <w:r>
        <w:t xml:space="preserve"> </w:t>
      </w:r>
      <w:r>
        <w:t xml:space="preserve">(e.g., Salhi et al., 2021)</w:t>
      </w:r>
      <w:r>
        <w:t xml:space="preserve">.</w:t>
      </w:r>
      <w:r>
        <w:t xml:space="preserve"> </w:t>
      </w:r>
      <w:r>
        <w:t xml:space="preserve">Moreover, previous studies demonstrate that cognitive deficits are more strongly associated with cognitive deprivation than with threat exposure</w:t>
      </w:r>
      <w:r>
        <w:t xml:space="preserve"> </w:t>
      </w:r>
      <w:r>
        <w:t xml:space="preserve">(Salhi et al., 2021; Sheridan et al., 2020)</w:t>
      </w:r>
      <w:r>
        <w:t xml:space="preserve">.</w:t>
      </w:r>
      <w:r>
        <w:t xml:space="preserve"> </w:t>
      </w:r>
      <w:r>
        <w:t xml:space="preserve">Although cognitive deprivation and material deprivation (as used here) are not the same, we assume that both are related to youth’s access to resources to support cognitive development (e.g., books in the home and formal education).</w:t>
      </w:r>
      <w:r>
        <w:t xml:space="preserve"> </w:t>
      </w:r>
      <w:r>
        <w:t xml:space="preserve">This assumption is supported by work based on the ABCD sample showing that material deprivation is substantially correlated with income (-.81) and education (-.56), while correlations with household threat are low</w:t>
      </w:r>
      <w:r>
        <w:t xml:space="preserve"> </w:t>
      </w:r>
      <w:r>
        <w:t xml:space="preserve">(-.25 and -.12, respectively; DeJoseph et al., 2022)</w:t>
      </w:r>
      <w:r>
        <w:t xml:space="preserve">.</w:t>
      </w:r>
      <w:r>
        <w:t xml:space="preserve"> </w:t>
      </w:r>
      <w:r>
        <w:t xml:space="preserve">Therefore, we assume that the association between material deprivation and cognitive performance will be in the same (negative) direction as the association with cognitive deprivation.</w:t>
      </w:r>
      <w:r>
        <w:t xml:space="preserve"> </w:t>
      </w:r>
      <w:r>
        <w:t xml:space="preserve">These general insights lead us to the following expectations:</w:t>
      </w:r>
    </w:p>
    <w:p>
      <w:pPr>
        <w:numPr>
          <w:ilvl w:val="0"/>
          <w:numId w:val="1002"/>
        </w:numPr>
        <w:pStyle w:val="Compact"/>
      </w:pPr>
      <w:r>
        <w:t xml:space="preserve">Drift rate.</w:t>
      </w:r>
    </w:p>
    <w:p>
      <w:pPr>
        <w:numPr>
          <w:ilvl w:val="1"/>
          <w:numId w:val="1003"/>
        </w:numPr>
        <w:pStyle w:val="Compact"/>
      </w:pPr>
      <w:r>
        <w:t xml:space="preserve">We expect any adversity-related improvements to manifest in task-specific drift rates and not in task-general drift rates. In particular, we expect adversity to be positively related to drift rates specific to attention shifting</w:t>
      </w:r>
      <w:r>
        <w:t xml:space="preserve"> </w:t>
      </w:r>
      <w:r>
        <w:t xml:space="preserve">(Fields et al., 2021; Mittal et al., 2015; Young et al., 2022; but see Nweze et al., 2021)</w:t>
      </w:r>
      <w:r>
        <w:t xml:space="preserve">.</w:t>
      </w:r>
    </w:p>
    <w:p>
      <w:pPr>
        <w:numPr>
          <w:ilvl w:val="1"/>
          <w:numId w:val="1003"/>
        </w:numPr>
        <w:pStyle w:val="Compact"/>
      </w:pPr>
      <w:r>
        <w:t xml:space="preserve">We expect adversity to be associated with lower drift rates (i.e., deficit patterns) at both the task-general and task-specific level.</w:t>
      </w:r>
    </w:p>
    <w:p>
      <w:pPr>
        <w:numPr>
          <w:ilvl w:val="1"/>
          <w:numId w:val="1003"/>
        </w:numPr>
        <w:pStyle w:val="Compact"/>
      </w:pPr>
      <w:r>
        <w:t xml:space="preserve">We expect drift rates at both of these levels to be more negatively associated with material deprivation than with household threat.</w:t>
      </w:r>
    </w:p>
    <w:p>
      <w:pPr>
        <w:numPr>
          <w:ilvl w:val="0"/>
          <w:numId w:val="1002"/>
        </w:numPr>
        <w:pStyle w:val="Compact"/>
      </w:pPr>
      <w:r>
        <w:t xml:space="preserve">Non-decision time. Existing theory offers little direction for predicting how adversity should relate to non-decision time, but we can conceive of two general patterns:</w:t>
      </w:r>
    </w:p>
    <w:p>
      <w:pPr>
        <w:numPr>
          <w:ilvl w:val="1"/>
          <w:numId w:val="1004"/>
        </w:numPr>
        <w:pStyle w:val="Compact"/>
      </w:pPr>
      <w:r>
        <w:t xml:space="preserve">Both material deprivation and household threat may generally be associated with slower speed of attending to and encoding information or executing responses, leading to task-general deficits in non-decision times.</w:t>
      </w:r>
    </w:p>
    <w:p>
      <w:pPr>
        <w:numPr>
          <w:ilvl w:val="1"/>
          <w:numId w:val="1004"/>
        </w:numPr>
        <w:pStyle w:val="Compact"/>
      </w:pPr>
      <w:r>
        <w:t xml:space="preserve">Youth with more exposure to household threat may develop a baseline hyper-vigilance, leading to faster task-specific non-decision times</w:t>
      </w:r>
      <w:r>
        <w:t xml:space="preserve"> </w:t>
      </w:r>
      <w:r>
        <w:t xml:space="preserve">(DeJoseph et al., 2022)</w:t>
      </w:r>
      <w:r>
        <w:t xml:space="preserve">.</w:t>
      </w:r>
    </w:p>
    <w:p>
      <w:pPr>
        <w:numPr>
          <w:ilvl w:val="0"/>
          <w:numId w:val="1002"/>
        </w:numPr>
        <w:pStyle w:val="Compact"/>
      </w:pPr>
      <w:r>
        <w:t xml:space="preserve">Boundary separation. We do not have specific predictions for associations between adversity and boundary separation, as differences in boundary separations cannot be interpreted as either deficits or enhancements, but rather as strategies.</w:t>
      </w:r>
    </w:p>
    <w:bookmarkEnd w:id="40"/>
    <w:bookmarkEnd w:id="41"/>
    <w:bookmarkStart w:id="54" w:name="methods"/>
    <w:p>
      <w:pPr>
        <w:pStyle w:val="Heading1"/>
      </w:pPr>
      <w:r>
        <w:t xml:space="preserve">Methods</w:t>
      </w:r>
    </w:p>
    <w:bookmarkStart w:id="42" w:name="meth_sample"/>
    <w:p>
      <w:pPr>
        <w:pStyle w:val="Heading2"/>
      </w:pPr>
      <w:r>
        <w:t xml:space="preserve">Sample</w:t>
      </w:r>
    </w:p>
    <w:p>
      <w:pPr>
        <w:pStyle w:val="FirstParagraph"/>
      </w:pPr>
      <w:r>
        <w:t xml:space="preserve">The ABCD study (</w:t>
      </w:r>
      <w:hyperlink r:id="rId39">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There are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2"/>
    <w:bookmarkStart w:id="45"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6">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3">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4">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6">
        <w:r>
          <w:rPr>
            <w:rStyle w:val="Hyperlink"/>
          </w:rPr>
          <w:t xml:space="preserve">https://anonymous.4open.science/r/anon-255D/README.md</w:t>
        </w:r>
      </w:hyperlink>
      <w:r>
        <w:t xml:space="preserve">).</w:t>
      </w:r>
    </w:p>
    <w:bookmarkEnd w:id="45"/>
    <w:bookmarkStart w:id="46"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46"/>
    <w:bookmarkStart w:id="49" w:name="meth_measures"/>
    <w:p>
      <w:pPr>
        <w:pStyle w:val="Heading2"/>
      </w:pPr>
      <w:r>
        <w:t xml:space="preserve">Measures</w:t>
      </w:r>
    </w:p>
    <w:bookmarkStart w:id="47"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7"/>
    <w:bookmarkStart w:id="48" w:name="meth_adversity"/>
    <w:p>
      <w:pPr>
        <w:pStyle w:val="Heading3"/>
      </w:pPr>
      <w:r>
        <w:t xml:space="preserve">Adversity measures</w:t>
      </w:r>
    </w:p>
    <w:p>
      <w:pPr>
        <w:pStyle w:val="FirstParagraph"/>
      </w:pPr>
      <w:r>
        <w:rPr>
          <w:bCs/>
          <w:b/>
        </w:rPr>
        <w:t xml:space="preserve">Material deprivation.</w:t>
      </w:r>
      <w:r>
        <w:t xml:space="preserve"> </w:t>
      </w:r>
      <w:r>
        <w:t xml:space="preserve">We will assess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will assess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48"/>
    <w:bookmarkEnd w:id="49"/>
    <w:bookmarkStart w:id="52" w:name="meth_analyses"/>
    <w:p>
      <w:pPr>
        <w:pStyle w:val="Heading2"/>
      </w:pPr>
      <w:r>
        <w:t xml:space="preserve">Proposed Analysis Pipeline</w:t>
      </w:r>
    </w:p>
    <w:bookmarkStart w:id="51"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will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will be conducted in R 4.2.1</w:t>
      </w:r>
      <w:r>
        <w:t xml:space="preserve"> </w:t>
      </w:r>
      <w:r>
        <w:t xml:space="preserve">(Team, 2022)</w:t>
      </w:r>
      <w:r>
        <w:t xml:space="preserve">.</w:t>
      </w:r>
      <w:r>
        <w:t xml:space="preserve"> </w:t>
      </w:r>
      <w:r>
        <w:t xml:space="preserve">The source code can be found on the Github repository (</w:t>
      </w:r>
      <w:hyperlink r:id="rId50">
        <w:r>
          <w:rPr>
            <w:rStyle w:val="Hyperlink"/>
          </w:rPr>
          <w:t xml:space="preserve">https://anonymous.4open.science/r/anon-255D/scripts</w:t>
        </w:r>
      </w:hyperlink>
      <w:r>
        <w:t xml:space="preserve">).</w:t>
      </w:r>
    </w:p>
    <w:p>
      <w:pPr>
        <w:pStyle w:val="BodyText"/>
      </w:pPr>
      <w:r>
        <w:t xml:space="preserve"> </w:t>
      </w:r>
      <w:r>
        <w:t xml:space="preserve"> </w:t>
      </w:r>
      <w:r>
        <w:t xml:space="preserve">[Figure 2 about here]</w:t>
      </w:r>
      <w:r>
        <w:t xml:space="preserve"> </w:t>
      </w:r>
      <w:r>
        <w:t xml:space="preserve"> </w:t>
      </w: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2</w:t>
      </w:r>
      <w:r>
        <w:t xml:space="preserv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collapsed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will first estimate and (where necessary) optimize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is to investigate whether we need to adjust the model specification in any way (e.g., add residual correlations, introduce or reduce constraints of factor loadings, etc.) to achieve good model fit.</w:t>
      </w:r>
      <w:r>
        <w:t xml:space="preserve"> </w:t>
      </w:r>
      <w:r>
        <w:t xml:space="preserve">For this reason, the model fitted in this step will not be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load on separate latent factors for each parameter type.</w:t>
      </w:r>
      <w:r>
        <w:t xml:space="preserve"> </w:t>
      </w:r>
      <w:r>
        <w:t xml:space="preserve">Unique (residual) variances of the manifest (i.e., measured) DDM parameters will be captured in additional latent factors (one per parameter).</w:t>
      </w:r>
      <w:r>
        <w:t xml:space="preserve"> </w:t>
      </w:r>
      <w:r>
        <w:t xml:space="preserve">Age will be added as a covariate to each manifest DDM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We will first estimate and optimize the measurement models separately for each diffusion model parameter, which will allow us to efficiently detect sources of potential badness of fit.</w:t>
      </w:r>
      <w:r>
        <w:t xml:space="preserve"> </w:t>
      </w:r>
      <w:r>
        <w:t xml:space="preserve">Once measurement models provide an adequate account of the data, we will integrate them into the structural model shown in Figure 3.</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p>
      <w:pPr>
        <w:pStyle w:val="BodyText"/>
      </w:pPr>
      <w:r>
        <w:t xml:space="preserve"> </w:t>
      </w:r>
      <w:r>
        <w:t xml:space="preserve"> </w:t>
      </w:r>
      <w:r>
        <w:t xml:space="preserve">[Figure 3 about here]</w:t>
      </w:r>
      <w:r>
        <w:t xml:space="preserve"> </w:t>
      </w:r>
      <w:r>
        <w:t xml:space="preserve"> </w:t>
      </w: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r>
        <w:t xml:space="preserve"> </w:t>
      </w:r>
      <w:r>
        <w:t xml:space="preserve">We will control for multiple testing in the regression paths based on the false discovery rate</w:t>
      </w:r>
      <w:r>
        <w:t xml:space="preserve"> </w:t>
      </w:r>
      <w:r>
        <w:t xml:space="preserve">(Benjamini &amp; Hochberg, 1995; Cribbie, 2007)</w:t>
      </w:r>
      <w:r>
        <w:t xml:space="preserve">.</w:t>
      </w:r>
      <w:r>
        <w:t xml:space="preserve"> </w:t>
      </w:r>
      <w:r>
        <w:t xml:space="preserve">We will do so separately for tests involving drift rates, non-decision times, and boundary separations, as we have different hypotheses for each of these parameters.</w:t>
      </w:r>
    </w:p>
    <w:bookmarkEnd w:id="51"/>
    <w:bookmarkEnd w:id="52"/>
    <w:bookmarkStart w:id="53"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three months after Stage 1 in-principle acceptance to fit all the DDM models, run the analyses, and finish the Stage 2 report.</w:t>
      </w:r>
    </w:p>
    <w:p>
      <w:r>
        <w:br w:type="page"/>
      </w:r>
    </w:p>
    <w:bookmarkEnd w:id="53"/>
    <w:bookmarkEnd w:id="54"/>
    <w:bookmarkStart w:id="173"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2</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Start w:id="172" w:name="references"/>
    <w:p>
      <w:pPr>
        <w:pStyle w:val="Heading3"/>
      </w:pPr>
      <w:r>
        <w:t xml:space="preserve">References</w:t>
      </w:r>
    </w:p>
    <w:bookmarkStart w:id="162" w:name="refs"/>
    <w:bookmarkStart w:id="56"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55">
        <w:r>
          <w:rPr>
            <w:rStyle w:val="Hyperlink"/>
          </w:rPr>
          <w:t xml:space="preserve">https://doi.org/10.3390/pediatric12030028</w:t>
        </w:r>
      </w:hyperlink>
    </w:p>
    <w:bookmarkEnd w:id="56"/>
    <w:bookmarkStart w:id="58"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57">
        <w:r>
          <w:rPr>
            <w:rStyle w:val="Hyperlink"/>
          </w:rPr>
          <w:t xml:space="preserve">https://doi.org/10.1037/met0000077</w:t>
        </w:r>
      </w:hyperlink>
    </w:p>
    <w:bookmarkEnd w:id="58"/>
    <w:bookmarkStart w:id="60"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9">
        <w:r>
          <w:rPr>
            <w:rStyle w:val="Hyperlink"/>
          </w:rPr>
          <w:t xml:space="preserve">https://doi.org/10.1111/j.2517-6161.1995.tb02031.x</w:t>
        </w:r>
      </w:hyperlink>
    </w:p>
    <w:bookmarkEnd w:id="60"/>
    <w:bookmarkStart w:id="62"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61">
        <w:r>
          <w:rPr>
            <w:rStyle w:val="Hyperlink"/>
          </w:rPr>
          <w:t xml:space="preserve">https://doi.org/10.31219/osf.io/kqtsd</w:t>
        </w:r>
      </w:hyperlink>
    </w:p>
    <w:bookmarkEnd w:id="62"/>
    <w:bookmarkStart w:id="64"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63">
        <w:r>
          <w:rPr>
            <w:rStyle w:val="Hyperlink"/>
          </w:rPr>
          <w:t xml:space="preserve">https://doi.org/10.1111/j.1469-7610.2006.01611.x</w:t>
        </w:r>
      </w:hyperlink>
    </w:p>
    <w:bookmarkEnd w:id="64"/>
    <w:bookmarkStart w:id="66"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65">
        <w:r>
          <w:rPr>
            <w:rStyle w:val="Hyperlink"/>
          </w:rPr>
          <w:t xml:space="preserve">https://doi.org/10.1093/arclin/acv031</w:t>
        </w:r>
      </w:hyperlink>
    </w:p>
    <w:bookmarkEnd w:id="66"/>
    <w:bookmarkStart w:id="68"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67">
        <w:r>
          <w:rPr>
            <w:rStyle w:val="Hyperlink"/>
          </w:rPr>
          <w:t xml:space="preserve">https://doi.org/10.1080/10705510709336738</w:t>
        </w:r>
      </w:hyperlink>
    </w:p>
    <w:bookmarkEnd w:id="68"/>
    <w:bookmarkStart w:id="70"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69">
        <w:r>
          <w:rPr>
            <w:rStyle w:val="Hyperlink"/>
          </w:rPr>
          <w:t xml:space="preserve">https://doi.org/10.1080/00273171.2014.889594</w:t>
        </w:r>
      </w:hyperlink>
    </w:p>
    <w:bookmarkEnd w:id="70"/>
    <w:bookmarkStart w:id="72"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1">
        <w:r>
          <w:rPr>
            <w:rStyle w:val="Hyperlink"/>
          </w:rPr>
          <w:t xml:space="preserve">https://doi.org/10.1016/j.dcn.2021.101043</w:t>
        </w:r>
      </w:hyperlink>
    </w:p>
    <w:bookmarkEnd w:id="72"/>
    <w:bookmarkStart w:id="74"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73">
        <w:r>
          <w:rPr>
            <w:rStyle w:val="Hyperlink"/>
          </w:rPr>
          <w:t xml:space="preserve">https://doi.org/10.1111/asap.12001</w:t>
        </w:r>
      </w:hyperlink>
    </w:p>
    <w:bookmarkEnd w:id="74"/>
    <w:bookmarkStart w:id="76"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75">
        <w:r>
          <w:rPr>
            <w:rStyle w:val="Hyperlink"/>
          </w:rPr>
          <w:t xml:space="preserve">https://doi.org/10.1080/09297049.2021.1888905</w:t>
        </w:r>
      </w:hyperlink>
    </w:p>
    <w:bookmarkEnd w:id="76"/>
    <w:bookmarkStart w:id="78"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77">
        <w:r>
          <w:rPr>
            <w:rStyle w:val="Hyperlink"/>
          </w:rPr>
          <w:t xml:space="preserve">https://doi.org/10.1017/S0954579420000887</w:t>
        </w:r>
      </w:hyperlink>
    </w:p>
    <w:bookmarkEnd w:id="78"/>
    <w:bookmarkStart w:id="8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79">
        <w:r>
          <w:rPr>
            <w:rStyle w:val="Hyperlink"/>
          </w:rPr>
          <w:t xml:space="preserve">https://doi.org/10.1016/j.brainres.2006.06.072</w:t>
        </w:r>
      </w:hyperlink>
    </w:p>
    <w:bookmarkEnd w:id="80"/>
    <w:bookmarkStart w:id="8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81">
        <w:r>
          <w:rPr>
            <w:rStyle w:val="Hyperlink"/>
          </w:rPr>
          <w:t xml:space="preserve">https://doi.org/10.1111/desc.13133</w:t>
        </w:r>
      </w:hyperlink>
    </w:p>
    <w:bookmarkEnd w:id="82"/>
    <w:bookmarkStart w:id="84"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83">
        <w:r>
          <w:rPr>
            <w:rStyle w:val="Hyperlink"/>
          </w:rPr>
          <w:t xml:space="preserve">https://doi.org/10.1146/annurev-psych-122414-033645</w:t>
        </w:r>
      </w:hyperlink>
    </w:p>
    <w:bookmarkEnd w:id="84"/>
    <w:bookmarkStart w:id="86"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85">
        <w:r>
          <w:rPr>
            <w:rStyle w:val="Hyperlink"/>
          </w:rPr>
          <w:t xml:space="preserve">https://doi.org/10.1016/j.copsyc.2015.08.011</w:t>
        </w:r>
      </w:hyperlink>
    </w:p>
    <w:bookmarkEnd w:id="86"/>
    <w:bookmarkStart w:id="88"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87">
        <w:r>
          <w:rPr>
            <w:rStyle w:val="Hyperlink"/>
          </w:rPr>
          <w:t xml:space="preserve">https://doi.org/10.1177/0963721413484324</w:t>
        </w:r>
      </w:hyperlink>
    </w:p>
    <w:bookmarkEnd w:id="88"/>
    <w:bookmarkStart w:id="90"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89">
        <w:r>
          <w:rPr>
            <w:rStyle w:val="Hyperlink"/>
          </w:rPr>
          <w:t xml:space="preserve">https://doi.org/10.1016/j.tics.2020.03.007</w:t>
        </w:r>
      </w:hyperlink>
    </w:p>
    <w:bookmarkEnd w:id="90"/>
    <w:bookmarkStart w:id="92"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91">
        <w:r>
          <w:rPr>
            <w:rStyle w:val="Hyperlink"/>
          </w:rPr>
          <w:t xml:space="preserve">https://doi.org/10.1016/j.intell.2019.05.003</w:t>
        </w:r>
      </w:hyperlink>
    </w:p>
    <w:bookmarkEnd w:id="92"/>
    <w:bookmarkStart w:id="94"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93">
        <w:r>
          <w:rPr>
            <w:rStyle w:val="Hyperlink"/>
          </w:rPr>
          <w:t xml:space="preserve">https://doi.org/10.1016/j.dcn.2018.04.004</w:t>
        </w:r>
      </w:hyperlink>
    </w:p>
    <w:bookmarkEnd w:id="94"/>
    <w:bookmarkStart w:id="95"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95"/>
    <w:bookmarkStart w:id="97"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96">
        <w:r>
          <w:rPr>
            <w:rStyle w:val="Hyperlink"/>
          </w:rPr>
          <w:t xml:space="preserve">https://doi.org/10.1080/10705519909540118</w:t>
        </w:r>
      </w:hyperlink>
    </w:p>
    <w:bookmarkEnd w:id="97"/>
    <w:bookmarkStart w:id="99"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98">
        <w:r>
          <w:rPr>
            <w:rStyle w:val="Hyperlink"/>
          </w:rPr>
          <w:t xml:space="preserve">https://doi.org/10.1177/1948550617703174</w:t>
        </w:r>
      </w:hyperlink>
    </w:p>
    <w:bookmarkEnd w:id="99"/>
    <w:bookmarkStart w:id="101"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00">
        <w:r>
          <w:rPr>
            <w:rStyle w:val="Hyperlink"/>
          </w:rPr>
          <w:t xml:space="preserve">https://doi.org/10.1037/xge0000774</w:t>
        </w:r>
      </w:hyperlink>
    </w:p>
    <w:bookmarkEnd w:id="101"/>
    <w:bookmarkStart w:id="103"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02">
        <w:r>
          <w:rPr>
            <w:rStyle w:val="Hyperlink"/>
          </w:rPr>
          <w:t xml:space="preserve">https://doi.org/10.31234/osf.io/xvdyz</w:t>
        </w:r>
      </w:hyperlink>
    </w:p>
    <w:bookmarkEnd w:id="103"/>
    <w:bookmarkStart w:id="105"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04">
        <w:r>
          <w:rPr>
            <w:rStyle w:val="Hyperlink"/>
          </w:rPr>
          <w:t xml:space="preserve">https://doi.org/10.1016/j.dcn.2018.02.006</w:t>
        </w:r>
      </w:hyperlink>
    </w:p>
    <w:bookmarkEnd w:id="105"/>
    <w:bookmarkStart w:id="107"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06">
        <w:r>
          <w:rPr>
            <w:rStyle w:val="Hyperlink"/>
          </w:rPr>
          <w:t xml:space="preserve">https://doi.org/10.1177/1745691621992346</w:t>
        </w:r>
      </w:hyperlink>
    </w:p>
    <w:bookmarkEnd w:id="107"/>
    <w:bookmarkStart w:id="109"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08">
        <w:r>
          <w:rPr>
            <w:rStyle w:val="Hyperlink"/>
          </w:rPr>
          <w:t xml:space="preserve">https://doi.org/10.1111/j.1467-8624.2004.00746.x</w:t>
        </w:r>
      </w:hyperlink>
    </w:p>
    <w:bookmarkEnd w:id="109"/>
    <w:bookmarkStart w:id="111"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10">
        <w:r>
          <w:rPr>
            <w:rStyle w:val="Hyperlink"/>
          </w:rPr>
          <w:t xml:space="preserve">https://doi.org/10.1037/pspi0000028</w:t>
        </w:r>
      </w:hyperlink>
    </w:p>
    <w:bookmarkEnd w:id="111"/>
    <w:bookmarkStart w:id="112"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12"/>
    <w:bookmarkStart w:id="114"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13">
        <w:r>
          <w:rPr>
            <w:rStyle w:val="Hyperlink"/>
          </w:rPr>
          <w:t xml:space="preserve">https://doi.org/10.1111/j.1467-7687.2005.00394.x</w:t>
        </w:r>
      </w:hyperlink>
    </w:p>
    <w:bookmarkEnd w:id="114"/>
    <w:bookmarkStart w:id="116"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15">
        <w:r>
          <w:rPr>
            <w:rStyle w:val="Hyperlink"/>
          </w:rPr>
          <w:t xml:space="preserve">https://doi.org/10.1111/jcpp.13241</w:t>
        </w:r>
      </w:hyperlink>
    </w:p>
    <w:bookmarkEnd w:id="116"/>
    <w:bookmarkStart w:id="118"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17">
        <w:r>
          <w:rPr>
            <w:rStyle w:val="Hyperlink"/>
          </w:rPr>
          <w:t xml:space="preserve">https://doi.org/10.18637/jss.v057.i01</w:t>
        </w:r>
      </w:hyperlink>
    </w:p>
    <w:bookmarkEnd w:id="118"/>
    <w:bookmarkStart w:id="120"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19">
        <w:r>
          <w:rPr>
            <w:rStyle w:val="Hyperlink"/>
          </w:rPr>
          <w:t xml:space="preserve">https://doi.org/10.1111/j.1467-8721.2008.00608.x</w:t>
        </w:r>
      </w:hyperlink>
    </w:p>
    <w:bookmarkEnd w:id="120"/>
    <w:bookmarkStart w:id="122"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21">
        <w:r>
          <w:rPr>
            <w:rStyle w:val="Hyperlink"/>
          </w:rPr>
          <w:t xml:space="preserve">https://doi.org/10.1162/neco.2008.12-06-420</w:t>
        </w:r>
      </w:hyperlink>
    </w:p>
    <w:bookmarkEnd w:id="122"/>
    <w:bookmarkStart w:id="124"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23">
        <w:r>
          <w:rPr>
            <w:rStyle w:val="Hyperlink"/>
          </w:rPr>
          <w:t xml:space="preserve">https://doi.org/10.1111/1467-9280.00067</w:t>
        </w:r>
      </w:hyperlink>
    </w:p>
    <w:bookmarkEnd w:id="124"/>
    <w:bookmarkStart w:id="126"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25">
        <w:r>
          <w:rPr>
            <w:rStyle w:val="Hyperlink"/>
          </w:rPr>
          <w:t xml:space="preserve">https://doi.org/10.18637/jss.v048.i02</w:t>
        </w:r>
      </w:hyperlink>
    </w:p>
    <w:bookmarkEnd w:id="126"/>
    <w:bookmarkStart w:id="128"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27">
        <w:r>
          <w:rPr>
            <w:rStyle w:val="Hyperlink"/>
          </w:rPr>
          <w:t xml:space="preserve">https://doi.org/10.1016/j.jaac.2020.02.016</w:t>
        </w:r>
      </w:hyperlink>
    </w:p>
    <w:bookmarkEnd w:id="128"/>
    <w:bookmarkStart w:id="130"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29">
        <w:r>
          <w:rPr>
            <w:rStyle w:val="Hyperlink"/>
          </w:rPr>
          <w:t xml:space="preserve">https://doi.org/10.1111/desc.13267</w:t>
        </w:r>
      </w:hyperlink>
    </w:p>
    <w:bookmarkEnd w:id="130"/>
    <w:bookmarkStart w:id="132"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31">
        <w:r>
          <w:rPr>
            <w:rStyle w:val="Hyperlink"/>
          </w:rPr>
          <w:t xml:space="preserve">https://doi.org/10.1037/0096-3445.136.3.414</w:t>
        </w:r>
      </w:hyperlink>
    </w:p>
    <w:bookmarkEnd w:id="132"/>
    <w:bookmarkStart w:id="134"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33">
        <w:r>
          <w:rPr>
            <w:rStyle w:val="Hyperlink"/>
          </w:rPr>
          <w:t xml:space="preserve">https://doi.org/10.1016/j.tics.2014.09.001</w:t>
        </w:r>
      </w:hyperlink>
    </w:p>
    <w:bookmarkEnd w:id="134"/>
    <w:bookmarkStart w:id="136"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35">
        <w:r>
          <w:rPr>
            <w:rStyle w:val="Hyperlink"/>
          </w:rPr>
          <w:t xml:space="preserve">https://doi.org/10.1126/sciadv.abn4316</w:t>
        </w:r>
      </w:hyperlink>
    </w:p>
    <w:bookmarkEnd w:id="136"/>
    <w:bookmarkStart w:id="138"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37">
        <w:r>
          <w:rPr>
            <w:rStyle w:val="Hyperlink"/>
          </w:rPr>
          <w:t xml:space="preserve">https://doi.org/10.1111/desc.12934</w:t>
        </w:r>
      </w:hyperlink>
    </w:p>
    <w:bookmarkEnd w:id="138"/>
    <w:bookmarkStart w:id="139"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39"/>
    <w:bookmarkStart w:id="141"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40">
        <w:r>
          <w:rPr>
            <w:rStyle w:val="Hyperlink"/>
          </w:rPr>
          <w:t xml:space="preserve">https://www.R-project.org/</w:t>
        </w:r>
      </w:hyperlink>
    </w:p>
    <w:bookmarkEnd w:id="141"/>
    <w:bookmarkStart w:id="143"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42">
        <w:r>
          <w:rPr>
            <w:rStyle w:val="Hyperlink"/>
          </w:rPr>
          <w:t xml:space="preserve">https://doi.org/10.1017/S0033291715002020</w:t>
        </w:r>
      </w:hyperlink>
    </w:p>
    <w:bookmarkEnd w:id="143"/>
    <w:bookmarkStart w:id="145"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44">
        <w:r>
          <w:rPr>
            <w:rStyle w:val="Hyperlink"/>
          </w:rPr>
          <w:t xml:space="preserve">https://doi.org/10.1037/a0021765</w:t>
        </w:r>
      </w:hyperlink>
    </w:p>
    <w:bookmarkEnd w:id="145"/>
    <w:bookmarkStart w:id="147"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46">
        <w:r>
          <w:rPr>
            <w:rStyle w:val="Hyperlink"/>
          </w:rPr>
          <w:t xml:space="preserve">https://doi.org/10.1027/1618-3169/a000218</w:t>
        </w:r>
      </w:hyperlink>
    </w:p>
    <w:bookmarkEnd w:id="147"/>
    <w:bookmarkStart w:id="149"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48">
        <w:r>
          <w:rPr>
            <w:rStyle w:val="Hyperlink"/>
          </w:rPr>
          <w:t xml:space="preserve">https://doi.org/10.3758/BF03196893</w:t>
        </w:r>
      </w:hyperlink>
    </w:p>
    <w:bookmarkEnd w:id="149"/>
    <w:bookmarkStart w:id="151"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50">
        <w:r>
          <w:rPr>
            <w:rStyle w:val="Hyperlink"/>
          </w:rPr>
          <w:t xml:space="preserve">https://doi.org/10.1080/09541440802205067</w:t>
        </w:r>
      </w:hyperlink>
    </w:p>
    <w:bookmarkEnd w:id="151"/>
    <w:bookmarkStart w:id="153"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52">
        <w:r>
          <w:rPr>
            <w:rStyle w:val="Hyperlink"/>
          </w:rPr>
          <w:t xml:space="preserve">https://doi.org/10.3389/fninf.2013.00014</w:t>
        </w:r>
      </w:hyperlink>
    </w:p>
    <w:bookmarkEnd w:id="153"/>
    <w:bookmarkStart w:id="155"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54">
        <w:r>
          <w:rPr>
            <w:rStyle w:val="Hyperlink"/>
          </w:rPr>
          <w:t xml:space="preserve">https://doi.org/10.1111/cdev.13766</w:t>
        </w:r>
      </w:hyperlink>
    </w:p>
    <w:bookmarkEnd w:id="155"/>
    <w:bookmarkStart w:id="157"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56">
        <w:r>
          <w:rPr>
            <w:rStyle w:val="Hyperlink"/>
          </w:rPr>
          <w:t xml:space="preserve">https://doi.org/10.1038/nprot.2006.46</w:t>
        </w:r>
      </w:hyperlink>
    </w:p>
    <w:bookmarkEnd w:id="157"/>
    <w:bookmarkStart w:id="159"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58">
        <w:r>
          <w:rPr>
            <w:rStyle w:val="Hyperlink"/>
          </w:rPr>
          <w:t xml:space="preserve">https://doi.org/10.1017/S1355617714000472</w:t>
        </w:r>
      </w:hyperlink>
    </w:p>
    <w:bookmarkEnd w:id="159"/>
    <w:bookmarkStart w:id="161"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60">
        <w:r>
          <w:rPr>
            <w:rStyle w:val="Hyperlink"/>
          </w:rPr>
          <w:t xml:space="preserve">https://doi.org/10.1016/j.dcn.2018.03.004</w:t>
        </w:r>
      </w:hyperlink>
    </w:p>
    <w:bookmarkEnd w:id="161"/>
    <w:bookmarkEnd w:id="162"/>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164" name="Picture"/>
                  <a:graphic>
                    <a:graphicData uri="http://schemas.openxmlformats.org/drawingml/2006/picture">
                      <pic:pic>
                        <pic:nvPicPr>
                          <pic:cNvPr descr="images/fig1.png" id="165" name="Picture"/>
                          <pic:cNvPicPr>
                            <a:picLocks noChangeArrowheads="1" noChangeAspect="1"/>
                          </pic:cNvPicPr>
                        </pic:nvPicPr>
                        <pic:blipFill>
                          <a:blip r:embed="rId163"/>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167" name="Picture"/>
                  <a:graphic>
                    <a:graphicData uri="http://schemas.openxmlformats.org/drawingml/2006/picture">
                      <pic:pic>
                        <pic:nvPicPr>
                          <pic:cNvPr descr="images/fig2.png" id="168" name="Picture"/>
                          <pic:cNvPicPr>
                            <a:picLocks noChangeArrowheads="1" noChangeAspect="1"/>
                          </pic:cNvPicPr>
                        </pic:nvPicPr>
                        <pic:blipFill>
                          <a:blip r:embed="rId166"/>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118223"/>
                  <wp:effectExtent b="0" l="0" r="0" t="0"/>
                  <wp:docPr descr="" title="" id="170" name="Picture"/>
                  <a:graphic>
                    <a:graphicData uri="http://schemas.openxmlformats.org/drawingml/2006/picture">
                      <pic:pic>
                        <pic:nvPicPr>
                          <pic:cNvPr descr="images/fig3.png" id="171" name="Picture"/>
                          <pic:cNvPicPr>
                            <a:picLocks noChangeArrowheads="1" noChangeAspect="1"/>
                          </pic:cNvPicPr>
                        </pic:nvPicPr>
                        <pic:blipFill>
                          <a:blip r:embed="rId169"/>
                          <a:stretch>
                            <a:fillRect/>
                          </a:stretch>
                        </pic:blipFill>
                        <pic:spPr bwMode="auto">
                          <a:xfrm>
                            <a:off x="0" y="0"/>
                            <a:ext cx="5943600" cy="21182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0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and (2) age as a covariate for the manifest DDM parameters. PS = Processing Speed Task; AS Rep = Attention Shifting Task repeat trials; AS Sw = Attention Shifting Task switch trials; MR = Mental Rotation Task; FL Con = Flanker Task congruent trials; FL Inc = Flanker Task incongruent trials;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bookmarkEnd w:id="172"/>
    <w:bookmarkEnd w:id="173"/>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hyperlink" Id="rId39"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README.md" TargetMode="External" /><Relationship Type="http://schemas.openxmlformats.org/officeDocument/2006/relationships/hyperlink" Id="rId44" Target="https://anonymous.4open.science/r/anon-255D/preregistrations/2022-09-20_preregistration_DDM.md" TargetMode="External" /><Relationship Type="http://schemas.openxmlformats.org/officeDocument/2006/relationships/hyperlink" Id="rId50" Target="https://anonymous.4open.science/r/anon-255D/scripts" TargetMode="External" /><Relationship Type="http://schemas.openxmlformats.org/officeDocument/2006/relationships/hyperlink" Id="rId79" Target="https://doi.org/10.1016/j.brainres.2006.06.072" TargetMode="External" /><Relationship Type="http://schemas.openxmlformats.org/officeDocument/2006/relationships/hyperlink" Id="rId85" Target="https://doi.org/10.1016/j.copsyc.2015.08.011" TargetMode="External" /><Relationship Type="http://schemas.openxmlformats.org/officeDocument/2006/relationships/hyperlink" Id="rId104" Target="https://doi.org/10.1016/j.dcn.2018.02.006" TargetMode="External" /><Relationship Type="http://schemas.openxmlformats.org/officeDocument/2006/relationships/hyperlink" Id="rId160" Target="https://doi.org/10.1016/j.dcn.2018.03.004" TargetMode="External" /><Relationship Type="http://schemas.openxmlformats.org/officeDocument/2006/relationships/hyperlink" Id="rId93" Target="https://doi.org/10.1016/j.dcn.2018.04.004" TargetMode="External" /><Relationship Type="http://schemas.openxmlformats.org/officeDocument/2006/relationships/hyperlink" Id="rId71" Target="https://doi.org/10.1016/j.dcn.2021.101043" TargetMode="External" /><Relationship Type="http://schemas.openxmlformats.org/officeDocument/2006/relationships/hyperlink" Id="rId91" Target="https://doi.org/10.1016/j.intell.2019.05.003" TargetMode="External" /><Relationship Type="http://schemas.openxmlformats.org/officeDocument/2006/relationships/hyperlink" Id="rId127" Target="https://doi.org/10.1016/j.jaac.2020.02.016" TargetMode="External" /><Relationship Type="http://schemas.openxmlformats.org/officeDocument/2006/relationships/hyperlink" Id="rId133" Target="https://doi.org/10.1016/j.tics.2014.09.001" TargetMode="External" /><Relationship Type="http://schemas.openxmlformats.org/officeDocument/2006/relationships/hyperlink" Id="rId89" Target="https://doi.org/10.1016/j.tics.2020.03.007" TargetMode="External" /><Relationship Type="http://schemas.openxmlformats.org/officeDocument/2006/relationships/hyperlink" Id="rId142" Target="https://doi.org/10.1017/S0033291715002020" TargetMode="External" /><Relationship Type="http://schemas.openxmlformats.org/officeDocument/2006/relationships/hyperlink" Id="rId77" Target="https://doi.org/10.1017/S0954579420000887" TargetMode="External" /><Relationship Type="http://schemas.openxmlformats.org/officeDocument/2006/relationships/hyperlink" Id="rId158" Target="https://doi.org/10.1017/S1355617714000472" TargetMode="External" /><Relationship Type="http://schemas.openxmlformats.org/officeDocument/2006/relationships/hyperlink" Id="rId146" Target="https://doi.org/10.1027/1618-3169/a000218" TargetMode="External" /><Relationship Type="http://schemas.openxmlformats.org/officeDocument/2006/relationships/hyperlink" Id="rId131" Target="https://doi.org/10.1037/0096-3445.136.3.414" TargetMode="External" /><Relationship Type="http://schemas.openxmlformats.org/officeDocument/2006/relationships/hyperlink" Id="rId144" Target="https://doi.org/10.1037/a0021765" TargetMode="External" /><Relationship Type="http://schemas.openxmlformats.org/officeDocument/2006/relationships/hyperlink" Id="rId57" Target="https://doi.org/10.1037/met0000077" TargetMode="External" /><Relationship Type="http://schemas.openxmlformats.org/officeDocument/2006/relationships/hyperlink" Id="rId110" Target="https://doi.org/10.1037/pspi0000028" TargetMode="External" /><Relationship Type="http://schemas.openxmlformats.org/officeDocument/2006/relationships/hyperlink" Id="rId100" Target="https://doi.org/10.1037/xge0000774" TargetMode="External" /><Relationship Type="http://schemas.openxmlformats.org/officeDocument/2006/relationships/hyperlink" Id="rId156" Target="https://doi.org/10.1038/nprot.2006.46" TargetMode="External" /><Relationship Type="http://schemas.openxmlformats.org/officeDocument/2006/relationships/hyperlink" Id="rId69" Target="https://doi.org/10.1080/00273171.2014.889594" TargetMode="External" /><Relationship Type="http://schemas.openxmlformats.org/officeDocument/2006/relationships/hyperlink" Id="rId75" Target="https://doi.org/10.1080/09297049.2021.1888905" TargetMode="External" /><Relationship Type="http://schemas.openxmlformats.org/officeDocument/2006/relationships/hyperlink" Id="rId150" Target="https://doi.org/10.1080/09541440802205067" TargetMode="External" /><Relationship Type="http://schemas.openxmlformats.org/officeDocument/2006/relationships/hyperlink" Id="rId67" Target="https://doi.org/10.1080/10705510709336738" TargetMode="External" /><Relationship Type="http://schemas.openxmlformats.org/officeDocument/2006/relationships/hyperlink" Id="rId96" Target="https://doi.org/10.1080/10705519909540118" TargetMode="External" /><Relationship Type="http://schemas.openxmlformats.org/officeDocument/2006/relationships/hyperlink" Id="rId65" Target="https://doi.org/10.1093/arclin/acv031" TargetMode="External" /><Relationship Type="http://schemas.openxmlformats.org/officeDocument/2006/relationships/hyperlink" Id="rId123" Target="https://doi.org/10.1111/1467-9280.00067" TargetMode="External" /><Relationship Type="http://schemas.openxmlformats.org/officeDocument/2006/relationships/hyperlink" Id="rId73" Target="https://doi.org/10.1111/asap.12001" TargetMode="External" /><Relationship Type="http://schemas.openxmlformats.org/officeDocument/2006/relationships/hyperlink" Id="rId154" Target="https://doi.org/10.1111/cdev.13766" TargetMode="External" /><Relationship Type="http://schemas.openxmlformats.org/officeDocument/2006/relationships/hyperlink" Id="rId137" Target="https://doi.org/10.1111/desc.12934" TargetMode="External" /><Relationship Type="http://schemas.openxmlformats.org/officeDocument/2006/relationships/hyperlink" Id="rId81" Target="https://doi.org/10.1111/desc.13133" TargetMode="External" /><Relationship Type="http://schemas.openxmlformats.org/officeDocument/2006/relationships/hyperlink" Id="rId129" Target="https://doi.org/10.1111/desc.13267" TargetMode="External" /><Relationship Type="http://schemas.openxmlformats.org/officeDocument/2006/relationships/hyperlink" Id="rId113" Target="https://doi.org/10.1111/j.1467-7687.2005.00394.x" TargetMode="External" /><Relationship Type="http://schemas.openxmlformats.org/officeDocument/2006/relationships/hyperlink" Id="rId108" Target="https://doi.org/10.1111/j.1467-8624.2004.00746.x" TargetMode="External" /><Relationship Type="http://schemas.openxmlformats.org/officeDocument/2006/relationships/hyperlink" Id="rId119" Target="https://doi.org/10.1111/j.1467-8721.2008.00608.x" TargetMode="External" /><Relationship Type="http://schemas.openxmlformats.org/officeDocument/2006/relationships/hyperlink" Id="rId63" Target="https://doi.org/10.1111/j.1469-7610.2006.01611.x" TargetMode="External" /><Relationship Type="http://schemas.openxmlformats.org/officeDocument/2006/relationships/hyperlink" Id="rId59" Target="https://doi.org/10.1111/j.2517-6161.1995.tb02031.x" TargetMode="External" /><Relationship Type="http://schemas.openxmlformats.org/officeDocument/2006/relationships/hyperlink" Id="rId115" Target="https://doi.org/10.1111/jcpp.13241" TargetMode="External" /><Relationship Type="http://schemas.openxmlformats.org/officeDocument/2006/relationships/hyperlink" Id="rId135" Target="https://doi.org/10.1126/sciadv.abn4316" TargetMode="External" /><Relationship Type="http://schemas.openxmlformats.org/officeDocument/2006/relationships/hyperlink" Id="rId83" Target="https://doi.org/10.1146/annurev-psych-122414-033645" TargetMode="External" /><Relationship Type="http://schemas.openxmlformats.org/officeDocument/2006/relationships/hyperlink" Id="rId121" Target="https://doi.org/10.1162/neco.2008.12-06-420" TargetMode="External" /><Relationship Type="http://schemas.openxmlformats.org/officeDocument/2006/relationships/hyperlink" Id="rId87" Target="https://doi.org/10.1177/0963721413484324" TargetMode="External" /><Relationship Type="http://schemas.openxmlformats.org/officeDocument/2006/relationships/hyperlink" Id="rId106" Target="https://doi.org/10.1177/1745691621992346" TargetMode="External" /><Relationship Type="http://schemas.openxmlformats.org/officeDocument/2006/relationships/hyperlink" Id="rId98" Target="https://doi.org/10.1177/1948550617703174" TargetMode="External" /><Relationship Type="http://schemas.openxmlformats.org/officeDocument/2006/relationships/hyperlink" Id="rId27" Target="https://doi.org/10.15154/1528297" TargetMode="External" /><Relationship Type="http://schemas.openxmlformats.org/officeDocument/2006/relationships/hyperlink" Id="rId125" Target="https://doi.org/10.18637/jss.v048.i02" TargetMode="External" /><Relationship Type="http://schemas.openxmlformats.org/officeDocument/2006/relationships/hyperlink" Id="rId117" Target="https://doi.org/10.18637/jss.v057.i01" TargetMode="External" /><Relationship Type="http://schemas.openxmlformats.org/officeDocument/2006/relationships/hyperlink" Id="rId61" Target="https://doi.org/10.31219/osf.io/kqtsd" TargetMode="External" /><Relationship Type="http://schemas.openxmlformats.org/officeDocument/2006/relationships/hyperlink" Id="rId102" Target="https://doi.org/10.31234/osf.io/xvdyz" TargetMode="External" /><Relationship Type="http://schemas.openxmlformats.org/officeDocument/2006/relationships/hyperlink" Id="rId152" Target="https://doi.org/10.3389/fninf.2013.00014" TargetMode="External" /><Relationship Type="http://schemas.openxmlformats.org/officeDocument/2006/relationships/hyperlink" Id="rId55" Target="https://doi.org/10.3390/pediatric12030028" TargetMode="External" /><Relationship Type="http://schemas.openxmlformats.org/officeDocument/2006/relationships/hyperlink" Id="rId148" Target="https://doi.org/10.3758/BF03196893" TargetMode="External" /><Relationship Type="http://schemas.openxmlformats.org/officeDocument/2006/relationships/hyperlink" Id="rId43" Target="https://nda.nih.gov"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9"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README.md" TargetMode="External" /><Relationship Type="http://schemas.openxmlformats.org/officeDocument/2006/relationships/hyperlink" Id="rId44" Target="https://anonymous.4open.science/r/anon-255D/preregistrations/2022-09-20_preregistration_DDM.md" TargetMode="External" /><Relationship Type="http://schemas.openxmlformats.org/officeDocument/2006/relationships/hyperlink" Id="rId50" Target="https://anonymous.4open.science/r/anon-255D/scripts" TargetMode="External" /><Relationship Type="http://schemas.openxmlformats.org/officeDocument/2006/relationships/hyperlink" Id="rId79" Target="https://doi.org/10.1016/j.brainres.2006.06.072" TargetMode="External" /><Relationship Type="http://schemas.openxmlformats.org/officeDocument/2006/relationships/hyperlink" Id="rId85" Target="https://doi.org/10.1016/j.copsyc.2015.08.011" TargetMode="External" /><Relationship Type="http://schemas.openxmlformats.org/officeDocument/2006/relationships/hyperlink" Id="rId104" Target="https://doi.org/10.1016/j.dcn.2018.02.006" TargetMode="External" /><Relationship Type="http://schemas.openxmlformats.org/officeDocument/2006/relationships/hyperlink" Id="rId160" Target="https://doi.org/10.1016/j.dcn.2018.03.004" TargetMode="External" /><Relationship Type="http://schemas.openxmlformats.org/officeDocument/2006/relationships/hyperlink" Id="rId93" Target="https://doi.org/10.1016/j.dcn.2018.04.004" TargetMode="External" /><Relationship Type="http://schemas.openxmlformats.org/officeDocument/2006/relationships/hyperlink" Id="rId71" Target="https://doi.org/10.1016/j.dcn.2021.101043" TargetMode="External" /><Relationship Type="http://schemas.openxmlformats.org/officeDocument/2006/relationships/hyperlink" Id="rId91" Target="https://doi.org/10.1016/j.intell.2019.05.003" TargetMode="External" /><Relationship Type="http://schemas.openxmlformats.org/officeDocument/2006/relationships/hyperlink" Id="rId127" Target="https://doi.org/10.1016/j.jaac.2020.02.016" TargetMode="External" /><Relationship Type="http://schemas.openxmlformats.org/officeDocument/2006/relationships/hyperlink" Id="rId133" Target="https://doi.org/10.1016/j.tics.2014.09.001" TargetMode="External" /><Relationship Type="http://schemas.openxmlformats.org/officeDocument/2006/relationships/hyperlink" Id="rId89" Target="https://doi.org/10.1016/j.tics.2020.03.007" TargetMode="External" /><Relationship Type="http://schemas.openxmlformats.org/officeDocument/2006/relationships/hyperlink" Id="rId142" Target="https://doi.org/10.1017/S0033291715002020" TargetMode="External" /><Relationship Type="http://schemas.openxmlformats.org/officeDocument/2006/relationships/hyperlink" Id="rId77" Target="https://doi.org/10.1017/S0954579420000887" TargetMode="External" /><Relationship Type="http://schemas.openxmlformats.org/officeDocument/2006/relationships/hyperlink" Id="rId158" Target="https://doi.org/10.1017/S1355617714000472" TargetMode="External" /><Relationship Type="http://schemas.openxmlformats.org/officeDocument/2006/relationships/hyperlink" Id="rId146" Target="https://doi.org/10.1027/1618-3169/a000218" TargetMode="External" /><Relationship Type="http://schemas.openxmlformats.org/officeDocument/2006/relationships/hyperlink" Id="rId131" Target="https://doi.org/10.1037/0096-3445.136.3.414" TargetMode="External" /><Relationship Type="http://schemas.openxmlformats.org/officeDocument/2006/relationships/hyperlink" Id="rId144" Target="https://doi.org/10.1037/a0021765" TargetMode="External" /><Relationship Type="http://schemas.openxmlformats.org/officeDocument/2006/relationships/hyperlink" Id="rId57" Target="https://doi.org/10.1037/met0000077" TargetMode="External" /><Relationship Type="http://schemas.openxmlformats.org/officeDocument/2006/relationships/hyperlink" Id="rId110" Target="https://doi.org/10.1037/pspi0000028" TargetMode="External" /><Relationship Type="http://schemas.openxmlformats.org/officeDocument/2006/relationships/hyperlink" Id="rId100" Target="https://doi.org/10.1037/xge0000774" TargetMode="External" /><Relationship Type="http://schemas.openxmlformats.org/officeDocument/2006/relationships/hyperlink" Id="rId156" Target="https://doi.org/10.1038/nprot.2006.46" TargetMode="External" /><Relationship Type="http://schemas.openxmlformats.org/officeDocument/2006/relationships/hyperlink" Id="rId69" Target="https://doi.org/10.1080/00273171.2014.889594" TargetMode="External" /><Relationship Type="http://schemas.openxmlformats.org/officeDocument/2006/relationships/hyperlink" Id="rId75" Target="https://doi.org/10.1080/09297049.2021.1888905" TargetMode="External" /><Relationship Type="http://schemas.openxmlformats.org/officeDocument/2006/relationships/hyperlink" Id="rId150" Target="https://doi.org/10.1080/09541440802205067" TargetMode="External" /><Relationship Type="http://schemas.openxmlformats.org/officeDocument/2006/relationships/hyperlink" Id="rId67" Target="https://doi.org/10.1080/10705510709336738" TargetMode="External" /><Relationship Type="http://schemas.openxmlformats.org/officeDocument/2006/relationships/hyperlink" Id="rId96" Target="https://doi.org/10.1080/10705519909540118" TargetMode="External" /><Relationship Type="http://schemas.openxmlformats.org/officeDocument/2006/relationships/hyperlink" Id="rId65" Target="https://doi.org/10.1093/arclin/acv031" TargetMode="External" /><Relationship Type="http://schemas.openxmlformats.org/officeDocument/2006/relationships/hyperlink" Id="rId123" Target="https://doi.org/10.1111/1467-9280.00067" TargetMode="External" /><Relationship Type="http://schemas.openxmlformats.org/officeDocument/2006/relationships/hyperlink" Id="rId73" Target="https://doi.org/10.1111/asap.12001" TargetMode="External" /><Relationship Type="http://schemas.openxmlformats.org/officeDocument/2006/relationships/hyperlink" Id="rId154" Target="https://doi.org/10.1111/cdev.13766" TargetMode="External" /><Relationship Type="http://schemas.openxmlformats.org/officeDocument/2006/relationships/hyperlink" Id="rId137" Target="https://doi.org/10.1111/desc.12934" TargetMode="External" /><Relationship Type="http://schemas.openxmlformats.org/officeDocument/2006/relationships/hyperlink" Id="rId81" Target="https://doi.org/10.1111/desc.13133" TargetMode="External" /><Relationship Type="http://schemas.openxmlformats.org/officeDocument/2006/relationships/hyperlink" Id="rId129" Target="https://doi.org/10.1111/desc.13267" TargetMode="External" /><Relationship Type="http://schemas.openxmlformats.org/officeDocument/2006/relationships/hyperlink" Id="rId113" Target="https://doi.org/10.1111/j.1467-7687.2005.00394.x" TargetMode="External" /><Relationship Type="http://schemas.openxmlformats.org/officeDocument/2006/relationships/hyperlink" Id="rId108" Target="https://doi.org/10.1111/j.1467-8624.2004.00746.x" TargetMode="External" /><Relationship Type="http://schemas.openxmlformats.org/officeDocument/2006/relationships/hyperlink" Id="rId119" Target="https://doi.org/10.1111/j.1467-8721.2008.00608.x" TargetMode="External" /><Relationship Type="http://schemas.openxmlformats.org/officeDocument/2006/relationships/hyperlink" Id="rId63" Target="https://doi.org/10.1111/j.1469-7610.2006.01611.x" TargetMode="External" /><Relationship Type="http://schemas.openxmlformats.org/officeDocument/2006/relationships/hyperlink" Id="rId59" Target="https://doi.org/10.1111/j.2517-6161.1995.tb02031.x" TargetMode="External" /><Relationship Type="http://schemas.openxmlformats.org/officeDocument/2006/relationships/hyperlink" Id="rId115" Target="https://doi.org/10.1111/jcpp.13241" TargetMode="External" /><Relationship Type="http://schemas.openxmlformats.org/officeDocument/2006/relationships/hyperlink" Id="rId135" Target="https://doi.org/10.1126/sciadv.abn4316" TargetMode="External" /><Relationship Type="http://schemas.openxmlformats.org/officeDocument/2006/relationships/hyperlink" Id="rId83" Target="https://doi.org/10.1146/annurev-psych-122414-033645" TargetMode="External" /><Relationship Type="http://schemas.openxmlformats.org/officeDocument/2006/relationships/hyperlink" Id="rId121" Target="https://doi.org/10.1162/neco.2008.12-06-420" TargetMode="External" /><Relationship Type="http://schemas.openxmlformats.org/officeDocument/2006/relationships/hyperlink" Id="rId87" Target="https://doi.org/10.1177/0963721413484324" TargetMode="External" /><Relationship Type="http://schemas.openxmlformats.org/officeDocument/2006/relationships/hyperlink" Id="rId106" Target="https://doi.org/10.1177/1745691621992346" TargetMode="External" /><Relationship Type="http://schemas.openxmlformats.org/officeDocument/2006/relationships/hyperlink" Id="rId98" Target="https://doi.org/10.1177/1948550617703174" TargetMode="External" /><Relationship Type="http://schemas.openxmlformats.org/officeDocument/2006/relationships/hyperlink" Id="rId27" Target="https://doi.org/10.15154/1528297" TargetMode="External" /><Relationship Type="http://schemas.openxmlformats.org/officeDocument/2006/relationships/hyperlink" Id="rId125" Target="https://doi.org/10.18637/jss.v048.i02" TargetMode="External" /><Relationship Type="http://schemas.openxmlformats.org/officeDocument/2006/relationships/hyperlink" Id="rId117" Target="https://doi.org/10.18637/jss.v057.i01" TargetMode="External" /><Relationship Type="http://schemas.openxmlformats.org/officeDocument/2006/relationships/hyperlink" Id="rId61" Target="https://doi.org/10.31219/osf.io/kqtsd" TargetMode="External" /><Relationship Type="http://schemas.openxmlformats.org/officeDocument/2006/relationships/hyperlink" Id="rId102" Target="https://doi.org/10.31234/osf.io/xvdyz" TargetMode="External" /><Relationship Type="http://schemas.openxmlformats.org/officeDocument/2006/relationships/hyperlink" Id="rId152" Target="https://doi.org/10.3389/fninf.2013.00014" TargetMode="External" /><Relationship Type="http://schemas.openxmlformats.org/officeDocument/2006/relationships/hyperlink" Id="rId55" Target="https://doi.org/10.3390/pediatric12030028" TargetMode="External" /><Relationship Type="http://schemas.openxmlformats.org/officeDocument/2006/relationships/hyperlink" Id="rId148" Target="https://doi.org/10.3758/BF03196893" TargetMode="External" /><Relationship Type="http://schemas.openxmlformats.org/officeDocument/2006/relationships/hyperlink" Id="rId43" Target="https://nda.nih.gov"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2023-04-30T16:01:51Z</dcterms:created>
  <dcterms:modified xsi:type="dcterms:W3CDTF">2023-04-30T16:01:51Z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