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55.png" ContentType="image/png"/>
  <Override PartName="/word/media/rId58.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Xd9ba19fb659015cdd1fc38a9816e42d4618c536"/>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 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complimentary.</w:t>
      </w:r>
      <w:r>
        <w:t xml:space="preserve"> </w:t>
      </w:r>
      <w:r>
        <w:t xml:space="preserve">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In this paper, across three preregistered online experiments, we used cognitive modeling to derive a process-level understanding of the association between childhood adversity and performance on the Flanker Task, a popular measure of cognitive control</w:t>
      </w:r>
      <w:r>
        <w:t xml:space="preserve"> </w:t>
      </w:r>
      <w:r>
        <w:t xml:space="preserve">(Ridderinkhof et al., 2021)</w:t>
      </w:r>
      <w:r>
        <w:t xml:space="preserve">.</w:t>
      </w:r>
    </w:p>
    <w:bookmarkStart w:id="20"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on the Flanker has been documented for children and adults with lower childhood socioeconomic status</w:t>
      </w:r>
      <w:r>
        <w:t xml:space="preserve"> </w:t>
      </w:r>
      <w:r>
        <w:t xml:space="preserve">(SES; Farah et al., 2006; Mezzacappa, 2004; Noble et al., 2005)</w:t>
      </w:r>
      <w:r>
        <w:t xml:space="preserve"> </w:t>
      </w:r>
      <w:r>
        <w:t xml:space="preserve">and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Nonetheless, some recent studies suggest that growing up in adversity may also be associated with improved abilities such as attention shifting</w:t>
      </w:r>
      <w:r>
        <w:t xml:space="preserve"> </w:t>
      </w:r>
      <w:r>
        <w:t xml:space="preserve">(Fields et al., 2021; Mittal et al., 2015; Young et al., 2022; but see Nweze et al., 2021)</w:t>
      </w:r>
      <w:r>
        <w:t xml:space="preserve">.</w:t>
      </w:r>
      <w:r>
        <w:t xml:space="preserve"> </w:t>
      </w:r>
      <w:r>
        <w:t xml:space="preserve">Some studies found deficit patterns on the Flanker alongside enhancements on other aspects of attention within the same participants.</w:t>
      </w:r>
      <w:r>
        <w:t xml:space="preserve"> </w:t>
      </w:r>
      <w:r>
        <w:t xml:space="preserve">For example, in one study, children with lower SES performed less well on the Flanker, but outperformed children from higher SES on orienting their attention to salient cues and, peripheral cues</w:t>
      </w:r>
      <w:r>
        <w:t xml:space="preserve"> </w:t>
      </w:r>
      <w:r>
        <w:t xml:space="preserve">(Mezzacappa, 2004)</w:t>
      </w:r>
      <w:r>
        <w:t xml:space="preserve">.</w:t>
      </w:r>
      <w:r>
        <w:t xml:space="preserve"> </w:t>
      </w:r>
      <w:r>
        <w:t xml:space="preserve">Similarly, children with more caregiver switches (an indicator of unpredictability) were found to perform less well on the Flanker,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more long-term goal-directed behavior, especially in chaotic environments (e.g., a noisy classroom or a busy street).</w:t>
      </w:r>
    </w:p>
    <w:p>
      <w:pPr>
        <w:pStyle w:val="BodyText"/>
      </w:pPr>
      <w:r>
        <w:t xml:space="preserve">Thus, lowered performance on tasks like the Flanker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(Mezzacappa, 2004; Mittal et al., 2015)</w:t>
      </w:r>
      <w:r>
        <w:t xml:space="preserve">.</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2022)</w:t>
      </w:r>
      <w:r>
        <w:t xml:space="preserve">.</w:t>
      </w:r>
      <w:r>
        <w:t xml:space="preserve"> </w:t>
      </w:r>
      <w:r>
        <w:t xml:space="preserve">This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20"/>
    <w:bookmarkStart w:id="24"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on the Flanker, and standard assessments using raw performance measures (response times, accuracy rates) mostly fail to distinguish between them.</w:t>
      </w:r>
      <w:r>
        <w:t xml:space="preserve"> </w:t>
      </w:r>
      <w:r>
        <w:t xml:space="preserve">For example, performance differences on the Flanker could indicate that someone experiences more (or less) flanker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cognitive processes at different stages of the decision-making process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w:t>
      </w:r>
      <w:r>
        <w:t xml:space="preserve"> </w:t>
      </w:r>
      <w:r>
        <w:t xml:space="preserve">When information accumulation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t xml:space="preserve">Finally,</w:t>
      </w:r>
      <w:r>
        <w:t xml:space="preserve"> </w:t>
      </w:r>
      <w:r>
        <w:rPr>
          <w:iCs/>
          <w:i/>
        </w:rPr>
        <w:t xml:space="preserve">non-decision time</w:t>
      </w:r>
      <w:r>
        <w:t xml:space="preserve"> </w:t>
      </w:r>
      <w:r>
        <w:t xml:space="preserve">represents the time it takes to prepare for the task at the start of the trial (before information processing) and the time it takes to execute a response (after a response boundary has been reached).</w:t>
      </w:r>
      <w:r>
        <w:t xml:space="preserve"> </w:t>
      </w:r>
      <w:r>
        <w:t xml:space="preserve">Longer non-decision times are associated with larger RTs, without influencing accuracy.</w:t>
      </w:r>
    </w:p>
    <w:p>
      <w:pPr>
        <w:pStyle w:val="BodyText"/>
      </w:pPr>
      <w:r>
        <w:t xml:space="preserve">The Shrinking Spotlight (SSP) model is an extension of the standard DDM to account for attention processes on the Flanker</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performance are in terms of the amount of interference that someone experiences, and not in terms of the strength of perceptual input.</w:t>
      </w:r>
      <w:r>
        <w:t xml:space="preserve"> </w:t>
      </w:r>
      <w:r>
        <w:t xml:space="preserve">Here, we are interested in how childhood adversity is associated with both interference and the strength of perceptual input.</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22" name="Picture"/>
                  <a:graphic>
                    <a:graphicData uri="http://schemas.openxmlformats.org/drawingml/2006/picture">
                      <pic:pic>
                        <pic:nvPicPr>
                          <pic:cNvPr descr="figures/fig1.png" id="23" name="Picture"/>
                          <pic:cNvPicPr>
                            <a:picLocks noChangeArrowheads="1" noChangeAspect="1"/>
                          </pic:cNvPicPr>
                        </pic:nvPicPr>
                        <pic:blipFill>
                          <a:blip r:embed="rId21"/>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represents the starting point of the decision process and measures the level of response bias (not considered here). Panel B: The SSP is an extension of the standard DDM including additional parameters to capture attentional processes involved in Flanker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bookmarkEnd w:id="24"/>
    <w:bookmarkEnd w:id="25"/>
    <w:bookmarkStart w:id="27"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and two follow-up studies.</w:t>
      </w:r>
      <w:r>
        <w:t xml:space="preserve"> </w:t>
      </w:r>
      <w:r>
        <w:t xml:space="preserve">Using cognitive modeling, we unpack Flanker performance in comparison to other tasks that require externally focused attention (Pilot), across visual processing manipulations (Study 1), and in terms of tendencies for holistic versus local processing (Study 2).</w:t>
      </w:r>
    </w:p>
    <w:p>
      <w:pPr>
        <w:pStyle w:val="BodyText"/>
      </w:pPr>
      <w:r>
        <w:t xml:space="preserve">We used an incremental preregistration approach across studies (for all preregistrations, code and materials, see</w:t>
      </w:r>
      <w:r>
        <w:t xml:space="preserve"> </w:t>
      </w:r>
      <w:hyperlink r:id="rId26">
        <w:r>
          <w:rPr>
            <w:rStyle w:val="Hyperlink"/>
          </w:rPr>
          <w:t xml:space="preserve">https://anonymous.4open.science/r/CogDev_AnonLink</w:t>
        </w:r>
      </w:hyperlink>
      <w:r>
        <w:t xml:space="preserve">).</w:t>
      </w:r>
      <w:r>
        <w:t xml:space="preserve"> </w:t>
      </w:r>
      <w:r>
        <w:t xml:space="preserve">For each study, we preregistered primary (i.e., hypothesis-driven) and exploratory analyses.</w:t>
      </w:r>
      <w:r>
        <w:t xml:space="preserve"> </w:t>
      </w:r>
      <w:r>
        <w:t xml:space="preserve">The main text addresses the primary analyses involving violence exposure and the exploratory analyses involving environmental unpredictability.</w:t>
      </w:r>
      <w:r>
        <w:t xml:space="preserve"> </w:t>
      </w:r>
      <w:r>
        <w:t xml:space="preserve">We describe the other exploratory analyses in the supplemental materials (section 2).</w:t>
      </w:r>
      <w:r>
        <w:t xml:space="preserve"> </w:t>
      </w:r>
      <w:r>
        <w:t xml:space="preserve">For an overview of all deviations from the preregistrations, see section 4 of the supplemental materials.</w:t>
      </w:r>
    </w:p>
    <w:bookmarkEnd w:id="27"/>
    <w:bookmarkStart w:id="38" w:name="pilot"/>
    <w:p>
      <w:pPr>
        <w:pStyle w:val="Heading1"/>
      </w:pPr>
      <w:r>
        <w:t xml:space="preserve">Pilot</w:t>
      </w:r>
    </w:p>
    <w:p>
      <w:pPr>
        <w:pStyle w:val="FirstParagraph"/>
      </w:pPr>
      <w:r>
        <w:t xml:space="preserve">In the Pilot, our goal was to understand how childhood adversity relates to performance on tasks with different attentional demands.</w:t>
      </w:r>
      <w:r>
        <w:t xml:space="preserve"> </w:t>
      </w:r>
      <w:r>
        <w:t xml:space="preserve">Participants completed self-report measures of childhood adversity and three cognitive tasks.</w:t>
      </w:r>
      <w:r>
        <w:t xml:space="preserve"> </w:t>
      </w:r>
      <w:r>
        <w:t xml:space="preserve">These tasks measured inhibition, attention for peripheral cues, and attention for subtle changes.</w:t>
      </w:r>
      <w:r>
        <w:t xml:space="preserve"> </w:t>
      </w:r>
      <w:r>
        <w:t xml:space="preserve">We expected violence exposure to be positively associated with a present-oriented attention style.</w:t>
      </w:r>
      <w:r>
        <w:t xml:space="preserve"> </w:t>
      </w:r>
      <w:r>
        <w:t xml:space="preserve">Specifically, we expected participants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Second,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36" w:name="methods"/>
    <w:p>
      <w:pPr>
        <w:pStyle w:val="Heading2"/>
      </w:pPr>
      <w:r>
        <w:t xml:space="preserve">Methods</w:t>
      </w:r>
    </w:p>
    <w:bookmarkStart w:id="30" w:name="participants"/>
    <w:p>
      <w:pPr>
        <w:pStyle w:val="Heading3"/>
      </w:pPr>
      <w:r>
        <w:t xml:space="preserve">Participants</w:t>
      </w:r>
    </w:p>
    <w:p>
      <w:pPr>
        <w:pStyle w:val="FirstParagraph"/>
      </w:pPr>
      <w:r>
        <w:t xml:space="preserve">Participants were 565 people from the United States aged between 18 and 30 recruited on Prolific Academic (</w:t>
      </w:r>
      <w:hyperlink r:id="rId28">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5"/>
        <w:gridCol w:w="1276"/>
        <w:gridCol w:w="1276"/>
        <w:gridCol w:w="1165"/>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44"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23.62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 (3.16)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49.9</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4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15.1</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25.2</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10.2</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35.8</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8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36.7</w:t>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39.2</w:t>
            </w:r>
          </w:p>
        </w:tc>
      </w:tr>
      <w:tr>
        <w:trPr>
          <w:trHeight w:val="38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r>
      <w:tr>
        <w:trPr>
          <w:trHeight w:val="38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85"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w:t>
      </w:r>
      <w:r>
        <w:t xml:space="preserve"> </w:t>
      </w:r>
      <w:hyperlink r:id="rId29">
        <w:r>
          <w:rPr>
            <w:rStyle w:val="Hyperlink"/>
          </w:rPr>
          <w:t xml:space="preserve">https://anonymous.4open.science/r/CogDev_AnonLink/preregistrations/1_pilot/scripts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br/>
      </w:r>
      <w:r>
        <w:t xml:space="preserve">The final sample consisted of 512 participants.</w:t>
      </w:r>
    </w:p>
    <w:bookmarkEnd w:id="30"/>
    <w:bookmarkStart w:id="31"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31"/>
    <w:bookmarkStart w:id="32"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measures selective attention and response inhibition</w:t>
      </w:r>
      <w:r>
        <w:t xml:space="preserve"> </w:t>
      </w:r>
      <w:r>
        <w:t xml:space="preserve">(Eriksen &amp; Eriksen, 1974)</w:t>
      </w:r>
      <w:r>
        <w:t xml:space="preserve">.</w:t>
      </w:r>
      <w:r>
        <w:t xml:space="preserve"> </w:t>
      </w:r>
      <w:r>
        <w:t xml:space="preserve">The Flanker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while ignoring the flanking arrows to the left and right.</w:t>
      </w:r>
      <w:r>
        <w:t xml:space="preserve"> </w:t>
      </w:r>
      <w:r>
        <w:t xml:space="preserve">All trials included black arrows against a white background.</w:t>
      </w:r>
      <w:r>
        <w:t xml:space="preserve"> </w:t>
      </w:r>
      <w:r>
        <w:t xml:space="preserve">On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On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the Flanker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Our focus on interference as a ratio between attention width and shrinking rate was a deviation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SSP model), and (3) boundary separation (same as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This generally improves the accuracy of the estimation.</w:t>
      </w:r>
      <w:r>
        <w:t xml:space="preserve"> </w:t>
      </w:r>
      <w:r>
        <w:t xml:space="preserve">See the supplemental materials (section 3) for an overview of the fit procedure and model fit across all models.</w:t>
      </w:r>
    </w:p>
    <w:bookmarkEnd w:id="32"/>
    <w:bookmarkStart w:id="33"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trPr>
          <w:trHeight w:val="360" w:hRule="auto"/>
          <w:tblHeader/>
        </w:trPr>
        header 1
        <w:tc>
          <w:tcPr>
            <w:gridSpan w:val="1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1.08</w:t>
            </w:r>
          </w:p>
        </w:tc>
      </w:tr>
      <w:tr>
        <w:trPr>
          <w:trHeight w:val="360"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1.52</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33"/>
    <w:bookmarkStart w:id="34"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bookmarkEnd w:id="34"/>
    <w:bookmarkStart w:id="35" w:name="primary-analyses"/>
    <w:p>
      <w:pPr>
        <w:pStyle w:val="Heading3"/>
      </w:pPr>
      <w:r>
        <w:t xml:space="preserve">Primary analyses</w:t>
      </w:r>
    </w:p>
    <w:p>
      <w:pPr>
        <w:pStyle w:val="FirstParagraph"/>
      </w:pPr>
      <w:r>
        <w:t xml:space="preserve">For the Cued Attention Task and Flanker RTs, we used linear mixed effects models to test violence exposure x task condition (sum-coded) interactions on mean RTs and each DDM parameter.</w:t>
      </w:r>
      <w:r>
        <w:t xml:space="preserve"> </w:t>
      </w:r>
      <w:r>
        <w:t xml:space="preserve">All mixed effects models included a random intercept for participants.</w:t>
      </w:r>
      <w:r>
        <w:t xml:space="preserve"> </w:t>
      </w:r>
      <w:r>
        <w:t xml:space="preserve">For the Change Detection Task and Flanker SSP parameters, we used linear regression models to test the main effect of adversity on mean RTs and each DDM/SSP parameter.</w:t>
      </w:r>
      <w:r>
        <w:t xml:space="preserve"> </w:t>
      </w:r>
      <w:r>
        <w:t xml:space="preserve">To meet model assumptions of normally distributed residuals, reaction times were log-transformed.</w:t>
      </w:r>
      <w:r>
        <w:t xml:space="preserve"> </w:t>
      </w:r>
      <w:r>
        <w:t xml:space="preserve">Analyses involving interference (Flanker)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35"/>
    <w:bookmarkEnd w:id="36"/>
    <w:bookmarkStart w:id="37" w:name="results-and-discussion"/>
    <w:p>
      <w:pPr>
        <w:pStyle w:val="Heading2"/>
      </w:pPr>
      <w:r>
        <w:t xml:space="preserve">Results and discussion</w:t>
      </w:r>
    </w:p>
    <w:p>
      <w:pPr>
        <w:pStyle w:val="FirstParagraph"/>
      </w:pPr>
      <w:r>
        <w:t xml:space="preserve">Table 3 summarizes the results.</w:t>
      </w:r>
      <w:r>
        <w:t xml:space="preserve"> </w:t>
      </w:r>
      <w:r>
        <w:t xml:space="preserve">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on the Cued Attention Task, which was mainly related to a higher level of response caution (boundary separation).</w:t>
      </w:r>
      <w:r>
        <w:t xml:space="preserve"> </w:t>
      </w:r>
      <w:r>
        <w:t xml:space="preserve">On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on the Flanker was interesting for two reasons.</w:t>
      </w:r>
      <w:r>
        <w:t xml:space="preserve"> </w:t>
      </w:r>
      <w:r>
        <w:t xml:space="preserve">First, the Flanker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37"/>
    <w:bookmarkEnd w:id="38"/>
    <w:bookmarkStart w:id="48" w:name="study-1"/>
    <w:p>
      <w:pPr>
        <w:pStyle w:val="Heading1"/>
      </w:pPr>
      <w:r>
        <w:t xml:space="preserve">Study 1</w:t>
      </w:r>
    </w:p>
    <w:p>
      <w:pPr>
        <w:pStyle w:val="FirstParagraph"/>
      </w:pPr>
      <w:r>
        <w:t xml:space="preserve">The goal of Study 1 was to follow up on the Pilot by manipulating the visual quality of information on the Flanker.</w:t>
      </w:r>
      <w:r>
        <w:t xml:space="preserve"> </w:t>
      </w:r>
      <w:r>
        <w:t xml:space="preserve">Participants completed three versions: a standard version (similar to the Pilot),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on the Flanker in relation to more adversity exposure in the pilot.</w:t>
      </w:r>
      <w:r>
        <w:t xml:space="preserve"> </w:t>
      </w:r>
      <w:r>
        <w:t xml:space="preserve">We did so by analyzing the data of the standard condition, as well as by pooling the data of the Pilot and Study 1.</w:t>
      </w:r>
      <w:r>
        <w:t xml:space="preserve"> </w:t>
      </w:r>
      <w:r>
        <w:t xml:space="preserve">Our second aim was to investigate whether manipulating visual information on the Flanker would influence performance for people with more violence exposure.</w:t>
      </w:r>
    </w:p>
    <w:p>
      <w:pPr>
        <w:pStyle w:val="BodyText"/>
      </w:pPr>
      <w:r>
        <w:t xml:space="preserve">We preregistered two potential data patterns and associated interpretations, without favoring one over the other</w:t>
      </w:r>
      <w:r>
        <w:t xml:space="preserve"> </w:t>
      </w:r>
      <w:r>
        <w:rPr>
          <w:iCs/>
          <w:i/>
        </w:rPr>
        <w:t xml:space="preserve">a priori</w:t>
      </w:r>
      <w:r>
        <w:t xml:space="preserve">.</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on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44" w:name="methods-1"/>
    <w:p>
      <w:pPr>
        <w:pStyle w:val="Heading2"/>
      </w:pPr>
      <w:r>
        <w:t xml:space="preserve">Methods</w:t>
      </w:r>
    </w:p>
    <w:bookmarkStart w:id="39" w:name="participants-1"/>
    <w:p>
      <w:pPr>
        <w:pStyle w:val="Heading3"/>
      </w:pPr>
      <w:r>
        <w:t xml:space="preserve">Participants</w:t>
      </w:r>
    </w:p>
    <w:p>
      <w:pPr>
        <w:pStyle w:val="FirstParagraph"/>
      </w:pPr>
      <w:r>
        <w:t xml:space="preserve">Participant recruitment was identical to the Pilot.</w:t>
      </w:r>
      <w:r>
        <w:t xml:space="preserve"> </w:t>
      </w:r>
      <w:r>
        <w:t xml:space="preserve">In total, 567 people from the United States between the ages of 18 and 30 participated (See Table 1).</w:t>
      </w:r>
      <w:r>
        <w:t xml:space="preserve"> </w:t>
      </w:r>
      <w:r>
        <w:t xml:space="preserve">We applied the same exclusion criteria as reported in the Pilot.</w:t>
      </w:r>
      <w:r>
        <w:t xml:space="preserve"> </w:t>
      </w:r>
      <w:r>
        <w:t xml:space="preserve">The final sample consisted of 497 participants.</w:t>
      </w:r>
    </w:p>
    <w:bookmarkEnd w:id="39"/>
    <w:bookmarkStart w:id="40" w:name="flanker-task"/>
    <w:p>
      <w:pPr>
        <w:pStyle w:val="Heading3"/>
      </w:pPr>
      <w:r>
        <w:t xml:space="preserve">Flanker Task</w:t>
      </w:r>
    </w:p>
    <w:p>
      <w:pPr>
        <w:pStyle w:val="FirstParagraph"/>
      </w:pPr>
      <w:r>
        <w:t xml:space="preserve">We programmed the Flanker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t xml:space="preserve">‘</w:t>
      </w:r>
      <w:r>
        <w:t xml:space="preserve">degraded</w:t>
      </w:r>
      <w:r>
        <w:t xml:space="preserve">’</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 </w:t>
      </w:r>
      <w:r>
        <w:t xml:space="preserve">(in the same direction; that is, if the left flanker arrows pointed upwards, the right flanker arrows pointed downward).</w:t>
      </w:r>
      <w:r>
        <w:t xml:space="preserve"> </w:t>
      </w:r>
      <w:r>
        <w:t xml:space="preserve">Participants completed each condition separately in different blocks, in randomized order.</w:t>
      </w:r>
    </w:p>
    <w:bookmarkEnd w:id="40"/>
    <w:bookmarkStart w:id="41" w:name="self-report-measures-1"/>
    <w:p>
      <w:pPr>
        <w:pStyle w:val="Heading3"/>
      </w:pPr>
      <w:r>
        <w:t xml:space="preserve">Self-report measures</w:t>
      </w:r>
    </w:p>
    <w:p>
      <w:pPr>
        <w:pStyle w:val="FirstParagraph"/>
      </w:pPr>
      <w:r>
        <w:t xml:space="preserve">The self-report measures were identical to those used in the Pilot.</w:t>
      </w:r>
    </w:p>
    <w:bookmarkEnd w:id="41"/>
    <w:bookmarkStart w:id="42"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42"/>
    <w:bookmarkStart w:id="43"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w:t>
      </w:r>
      <w:r>
        <w:t xml:space="preserve"> </w:t>
      </w:r>
      <w:r>
        <w:t xml:space="preserve">For the pooled analyses—i.e., joint analysis of the Pilot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include non-scalers in Study 1; (4) include non-scalers in the Pilot,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primary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Primary analyses.</w:t>
      </w:r>
      <w:r>
        <w:t xml:space="preserve"> </w:t>
      </w:r>
      <w:r>
        <w:t xml:space="preserve">To address the first aim, we analyzed the data from the standard condition, as well as pooled the Flanker data of the Pilot and the current study.</w:t>
      </w:r>
      <w:r>
        <w:t xml:space="preserve"> </w:t>
      </w:r>
      <w:r>
        <w:t xml:space="preserve">We ran separate linear models for each SSP parameter as well as RT difference scores with violence exposure as main predictor and study as covariate (effect-coded).</w:t>
      </w:r>
      <w:r>
        <w:t xml:space="preserve"> </w:t>
      </w:r>
      <w:r>
        <w:t xml:space="preserve">To address the second aim, we analyzed the effect of violence exposure and Flanker condition type on performance using linear mixed effects models with a random intercept per participant.</w:t>
      </w:r>
      <w:r>
        <w:t xml:space="preserve"> </w:t>
      </w:r>
      <w:r>
        <w:t xml:space="preserve">The five main dependent variables were mean RT difference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bookmarkEnd w:id="43"/>
    <w:bookmarkEnd w:id="44"/>
    <w:bookmarkStart w:id="47" w:name="results-and-discussion-1"/>
    <w:p>
      <w:pPr>
        <w:pStyle w:val="Heading2"/>
      </w:pPr>
      <w:r>
        <w:t xml:space="preserve">Results and discussion</w:t>
      </w:r>
    </w:p>
    <w:bookmarkStart w:id="45" w:name="standard-flanker-performance"/>
    <w:p>
      <w:pPr>
        <w:pStyle w:val="Heading3"/>
      </w:pPr>
      <w:r>
        <w:t xml:space="preserve">Standard Flanker performance</w:t>
      </w:r>
    </w:p>
    <w:p>
      <w:pPr>
        <w:pStyle w:val="FirstParagraph"/>
      </w:pPr>
      <w:r>
        <w:t xml:space="preserve">Table 4 summarizes the multiverse results for the effects of violence exposure (primary analysis) and unpredictability (exploratory analysis).</w:t>
      </w:r>
      <w:r>
        <w:t xml:space="preserve"> </w:t>
      </w:r>
      <w:r>
        <w:t xml:space="preserve">Unlike in the Pilot,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(primary)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45"/>
    <w:bookmarkStart w:id="46" w:name="flanker-conditions"/>
    <w:p>
      <w:pPr>
        <w:pStyle w:val="Heading3"/>
      </w:pPr>
      <w:r>
        <w:t xml:space="preserve">Flanker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(primary analysis) and unpredictability (secondary analysis) on Flanker performance across standard, enhanced, and degraded conditions.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The results of the Pilot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46"/>
    <w:bookmarkEnd w:id="47"/>
    <w:bookmarkEnd w:id="48"/>
    <w:bookmarkStart w:id="67"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on the Flanker.</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On the Flanker, this would lower the depth of perceptual processing of any individual stimulus, thus resulting in lowered strength of perceptual input, as we observed in the Pilot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and Study 1—that people with more adverse experiences would develop a more holistic style of information processing.</w:t>
      </w:r>
      <w:r>
        <w:t xml:space="preserve"> </w:t>
      </w:r>
      <w:r>
        <w:t xml:space="preserve">Third, we planned to conduct a within-subjects analysis of Flanker and Global-Local performance to assess whether people with lowered perceptual input on the Flanker Task would also show a more global processing style (rather than a local processing style) on the Global-Local Task.</w:t>
      </w:r>
    </w:p>
    <w:bookmarkStart w:id="54" w:name="methods-2"/>
    <w:p>
      <w:pPr>
        <w:pStyle w:val="Heading2"/>
      </w:pPr>
      <w:r>
        <w:t xml:space="preserve">Methods</w:t>
      </w:r>
    </w:p>
    <w:bookmarkStart w:id="49"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and Study 1.</w:t>
      </w:r>
      <w:r>
        <w:t xml:space="preserve"> </w:t>
      </w:r>
      <w:r>
        <w:t xml:space="preserve">The final sample consisted of 551 participants.</w:t>
      </w:r>
    </w:p>
    <w:bookmarkEnd w:id="49"/>
    <w:bookmarkStart w:id="50"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comprised of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letter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of seven local letters vertically and five local letters horizontally.</w:t>
      </w:r>
      <w:r>
        <w:t xml:space="preserve"> </w:t>
      </w:r>
      <w:r>
        <w:t xml:space="preserve">All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were both present in each stimulus, but the other letters varied.</w:t>
      </w:r>
      <w:r>
        <w:t xml:space="preserve"> </w:t>
      </w:r>
      <w:r>
        <w:t xml:space="preserve">The global and local level never contained the same letter.</w:t>
      </w:r>
    </w:p>
    <w:bookmarkEnd w:id="50"/>
    <w:bookmarkStart w:id="51"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51"/>
    <w:bookmarkStart w:id="53"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and Study 1, instead of a subset, as we preregistered (for details,</w:t>
      </w:r>
      <w:r>
        <w:t xml:space="preserve"> </w:t>
      </w:r>
      <w:hyperlink r:id="rId52">
        <w:r>
          <w:rPr>
            <w:rStyle w:val="Hyperlink"/>
          </w:rPr>
          <w:t xml:space="preserve">https://anonymous.4open.science/r/CogDev_AnonLink/preregistrations/3_study2</w:t>
        </w:r>
      </w:hyperlink>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DDM estimation.</w:t>
      </w:r>
      <w:r>
        <w:t xml:space="preserve"> </w:t>
      </w:r>
      <w:r>
        <w:t xml:space="preserve">For the Flanker, we used the SSP</w:t>
      </w:r>
      <w:r>
        <w:t xml:space="preserve"> </w:t>
      </w:r>
      <w:r>
        <w:t xml:space="preserve">(Grange, 2016; White et al., 2018, 2011; White &amp; Curl, 2018)</w:t>
      </w:r>
      <w:r>
        <w:t xml:space="preserve"> </w:t>
      </w:r>
      <w:r>
        <w:t xml:space="preserve">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3)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supplemental materials (section 4).</w:t>
      </w:r>
    </w:p>
    <w:p>
      <w:pPr>
        <w:pStyle w:val="BodyText"/>
      </w:pPr>
      <w:r>
        <w:rPr>
          <w:bCs/>
          <w:b/>
        </w:rPr>
        <w:t xml:space="preserve">Primary analyses.</w:t>
      </w:r>
      <w:r>
        <w:t xml:space="preserve"> </w:t>
      </w:r>
      <w:r>
        <w:t xml:space="preserve">We ran simple regressions for analyses involving only main effects (aim 1), and linear mixed effects models for analyses involving within-subject interactions (aim 2 and 3).</w:t>
      </w:r>
      <w:r>
        <w:t xml:space="preserve"> </w:t>
      </w:r>
      <w:r>
        <w:t xml:space="preserve">To address aim 3 (within-subject interaction between Global-Local drift rate and Flanker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strength of perceptual input and Global-Local drift rate difference.</w:t>
      </w:r>
      <w:r>
        <w:t xml:space="preserve"> </w:t>
      </w:r>
      <w:r>
        <w:t xml:space="preserve">We fitted linear mixed effects models with the standardized performance measures as the dependent variable, and adversity type, task (Flanker or Global-Local, sum-coded) and their interaction as independent variables.</w:t>
      </w:r>
    </w:p>
    <w:bookmarkEnd w:id="53"/>
    <w:bookmarkEnd w:id="54"/>
    <w:bookmarkStart w:id="66"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 &lt;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56" name="Picture"/>
                  <a:graphic>
                    <a:graphicData uri="http://schemas.openxmlformats.org/drawingml/2006/picture">
                      <pic:pic>
                        <pic:nvPicPr>
                          <pic:cNvPr descr="figures/fig2.png" id="57" name="Picture"/>
                          <pic:cNvPicPr>
                            <a:picLocks noChangeArrowheads="1" noChangeAspect="1"/>
                          </pic:cNvPicPr>
                        </pic:nvPicPr>
                        <pic:blipFill>
                          <a:blip r:embed="rId55"/>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59" name="Picture"/>
                  <a:graphic>
                    <a:graphicData uri="http://schemas.openxmlformats.org/drawingml/2006/picture">
                      <pic:pic>
                        <pic:nvPicPr>
                          <pic:cNvPr descr="figures/fig3.png" id="60" name="Picture"/>
                          <pic:cNvPicPr>
                            <a:picLocks noChangeArrowheads="1" noChangeAspect="1"/>
                          </pic:cNvPicPr>
                        </pic:nvPicPr>
                        <pic:blipFill>
                          <a:blip r:embed="rId58"/>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on the Flanker across all studies. Each panel depicts sorted beta coefficients across all combinations of arbitrary decisions (i.e., the effect curve across the whole multiverse). The top row depicts effect curves in the Pilot. The second row depicts effect curves in Study 1. The third row depicts effect curves in Study 2. The Fourth row depicts effect curves of the pooled analyses across all studies.</w:t>
            </w:r>
          </w:p>
        </w:tc>
      </w:tr>
    </w:tbl>
    <w:p>
      <w:pPr>
        <w:pStyle w:val="BodyText"/>
      </w:pPr>
    </w:p>
    <w:bookmarkStart w:id="61"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 &lt;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61"/>
    <w:bookmarkStart w:id="65" w:name="X7877518797eeab7a97949566a2edf63aac3e7b8"/>
    <w:p>
      <w:pPr>
        <w:pStyle w:val="Heading3"/>
      </w:pPr>
      <w:r>
        <w:t xml:space="preserve">Within-subjects comparison of Flanker and Global-Local information processing</w:t>
      </w:r>
    </w:p>
    <w:p>
      <w:pPr>
        <w:pStyle w:val="FirstParagraph"/>
      </w:pPr>
      <w:r>
        <w:t xml:space="preserve">There was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on the Flanker (b = -0.17, 100.00% of</w:t>
      </w:r>
      <w:r>
        <w:t xml:space="preserve"> </w:t>
      </w:r>
      <w:r>
        <w:rPr>
          <w:iCs/>
          <w:i/>
        </w:rPr>
        <w:t xml:space="preserve">p</w:t>
      </w:r>
      <w:r>
        <w:t xml:space="preserve">s &lt; .05), and showed a more global versus local processing style on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on the Flanker (b = -0.05, 3.12 % of</w:t>
      </w:r>
      <w:r>
        <w:t xml:space="preserve"> </w:t>
      </w:r>
      <w:r>
        <w:rPr>
          <w:iCs/>
          <w:i/>
        </w:rPr>
        <w:t xml:space="preserve">p</w:t>
      </w:r>
      <w:r>
        <w:t xml:space="preserve">s &lt; .05), but showed a more global versus local processing style on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63" name="Picture"/>
                  <a:graphic>
                    <a:graphicData uri="http://schemas.openxmlformats.org/drawingml/2006/picture">
                      <pic:pic>
                        <pic:nvPicPr>
                          <pic:cNvPr descr="figures/fig4.png" id="64" name="Picture"/>
                          <pic:cNvPicPr>
                            <a:picLocks noChangeArrowheads="1" noChangeAspect="1"/>
                          </pic:cNvPicPr>
                        </pic:nvPicPr>
                        <pic:blipFill>
                          <a:blip r:embed="rId62"/>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on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65"/>
    <w:bookmarkEnd w:id="66"/>
    <w:bookmarkEnd w:id="67"/>
    <w:bookmarkStart w:id="68"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n.d.)</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n.d.)</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pooled across all studies between two indicators of short-term mindsets (impulsivity and future orientation) and SSP parameters of the Flanker (for more information on the measures, see section 1 of the supplemental materials).</w:t>
      </w:r>
    </w:p>
    <w:p>
      <w:pPr>
        <w:pStyle w:val="BodyText"/>
      </w:pPr>
      <w:r>
        <w:t xml:space="preserve">See Table S2 for an overview of the correlations.</w:t>
      </w:r>
      <w:r>
        <w:t xml:space="preserve"> </w:t>
      </w:r>
      <w:r>
        <w:t xml:space="preserve">Impulsivity was negatively associated with the strength of perceptual input (</w:t>
      </w:r>
      <w:r>
        <w:rPr>
          <w:iCs/>
          <w:i/>
        </w:rPr>
        <w:t xml:space="preserve">r</w:t>
      </w:r>
      <w:r>
        <w:t xml:space="preserve"> </w:t>
      </w:r>
      <w:r>
        <w:t xml:space="preserve">= -.07,</w:t>
      </w:r>
      <w:r>
        <w:t xml:space="preserve"> </w:t>
      </w:r>
      <w:r>
        <w:rPr>
          <w:iCs/>
          <w:i/>
        </w:rPr>
        <w:t xml:space="preserve">p</w:t>
      </w:r>
      <w:r>
        <w:t xml:space="preserve"> </w:t>
      </w:r>
      <w:r>
        <w:t xml:space="preserve">= .004) and positively associated with interference (</w:t>
      </w:r>
      <w:r>
        <w:rPr>
          <w:iCs/>
          <w:i/>
        </w:rPr>
        <w:t xml:space="preserve">r</w:t>
      </w:r>
      <w:r>
        <w:t xml:space="preserve"> </w:t>
      </w:r>
      <w:r>
        <w:t xml:space="preserve">= .09,</w:t>
      </w:r>
      <w:r>
        <w:t xml:space="preserve"> </w:t>
      </w:r>
      <w:r>
        <w:rPr>
          <w:iCs/>
          <w:i/>
        </w:rPr>
        <w:t xml:space="preserve">p</w:t>
      </w:r>
      <w:r>
        <w:t xml:space="preserve"> </w:t>
      </w:r>
      <w:r>
        <w:t xml:space="preserve">= .005).</w:t>
      </w:r>
      <w:r>
        <w:t xml:space="preserve"> </w:t>
      </w:r>
      <w:r>
        <w:t xml:space="preserve">In addition, impulsivity was also associated with a more holistic information processing style (</w:t>
      </w:r>
      <w:r>
        <w:rPr>
          <w:iCs/>
          <w:i/>
        </w:rPr>
        <w:t xml:space="preserve">r</w:t>
      </w:r>
      <w:r>
        <w:t xml:space="preserve"> </w:t>
      </w:r>
      <w:r>
        <w:t xml:space="preserve">= .11,</w:t>
      </w:r>
      <w:r>
        <w:t xml:space="preserve"> </w:t>
      </w:r>
      <w:r>
        <w:rPr>
          <w:iCs/>
          <w:i/>
        </w:rPr>
        <w:t xml:space="preserve">p</w:t>
      </w:r>
      <w:r>
        <w:t xml:space="preserve"> </w:t>
      </w:r>
      <w:r>
        <w:t xml:space="preserve">= .020).</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 (</w:t>
      </w:r>
      <w:r>
        <w:rPr>
          <w:iCs/>
          <w:i/>
        </w:rPr>
        <w:t xml:space="preserve">r</w:t>
      </w:r>
      <w:r>
        <w:t xml:space="preserve"> </w:t>
      </w:r>
      <w:r>
        <w:t xml:space="preserve">= .09</w:t>
      </w:r>
      <w:r>
        <w:t xml:space="preserve"> </w:t>
      </w:r>
      <w:r>
        <w:rPr>
          <w:iCs/>
          <w:i/>
        </w:rPr>
        <w:t xml:space="preserve">p</w:t>
      </w:r>
      <w:r>
        <w:t xml:space="preserve"> </w:t>
      </w:r>
      <w:r>
        <w:t xml:space="preserve">&lt; .001)—–but not with interference (</w:t>
      </w:r>
      <w:r>
        <w:rPr>
          <w:iCs/>
          <w:i/>
        </w:rPr>
        <w:t xml:space="preserve">p</w:t>
      </w:r>
      <w:r>
        <w:t xml:space="preserve"> </w:t>
      </w:r>
      <w:r>
        <w:t xml:space="preserve">= .112) —–on the Flanker Task, and was also associated with a more detail-oriented processing style (</w:t>
      </w:r>
      <w:r>
        <w:rPr>
          <w:iCs/>
          <w:i/>
        </w:rPr>
        <w:t xml:space="preserve">r</w:t>
      </w:r>
      <w:r>
        <w:t xml:space="preserve"> </w:t>
      </w:r>
      <w:r>
        <w:t xml:space="preserve">= -.12,</w:t>
      </w:r>
      <w:r>
        <w:t xml:space="preserve"> </w:t>
      </w:r>
      <w:r>
        <w:rPr>
          <w:iCs/>
          <w:i/>
        </w:rPr>
        <w:t xml:space="preserve">p</w:t>
      </w:r>
      <w:r>
        <w:t xml:space="preserve"> </w:t>
      </w:r>
      <w:r>
        <w:t xml:space="preserve">= .011).</w:t>
      </w:r>
      <w:r>
        <w:t xml:space="preserve"> </w:t>
      </w:r>
      <w:r>
        <w:t xml:space="preserve">Thus, more future-oriented participants processed information more deeply, which might partly be explained by a detail-oriented processing style.</w:t>
      </w:r>
    </w:p>
    <w:bookmarkEnd w:id="68"/>
    <w:bookmarkStart w:id="72"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and two main studies, we tested how adversity was associated with performance on different attention tasks.</w:t>
      </w:r>
      <w:r>
        <w:t xml:space="preserve"> </w:t>
      </w:r>
      <w:r>
        <w:t xml:space="preserve">The Pilot compared performance on a Cued Attention Task, Change Detection Task, and a Flanker.</w:t>
      </w:r>
      <w:r>
        <w:t xml:space="preserve"> </w:t>
      </w:r>
      <w:r>
        <w:t xml:space="preserve">Two follow-up studies focused on the Flanker,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(i.e., attention orientation, interference control, stimulus processing), or ability-irrelevant processes (e.g., stimulus encoding, response execution, response caution).</w:t>
      </w:r>
      <w:r>
        <w:t xml:space="preserve"> </w:t>
      </w:r>
      <w:r>
        <w:t xml:space="preserve">Across all primary and exploratory analyses, we leveraged multiverse analysis to systematically assess the robustness of our findings against several uncontrollable aspects of the online assessment (e.g., distractions, fullscreen exits).</w:t>
      </w:r>
    </w:p>
    <w:bookmarkStart w:id="69"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on the Change Detection Task and lower quality of perceptual input on the Flanker Task.</w:t>
      </w:r>
      <w:r>
        <w:t xml:space="preserve"> </w:t>
      </w:r>
      <w:r>
        <w:t xml:space="preserve">It was not associated with speed of processing of peripheral information on the Cued Attention Task.</w:t>
      </w:r>
      <w:r>
        <w:t xml:space="preserve"> </w:t>
      </w:r>
      <w:r>
        <w:t xml:space="preserve">Zooming in on the Flanker,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on the Flanker are not driven by differences in interference control, but by more basic processes that are not typically considered when interpreting Flanker performance.</w:t>
      </w:r>
    </w:p>
    <w:p>
      <w:pPr>
        <w:pStyle w:val="BodyText"/>
      </w:pPr>
      <w:r>
        <w:t xml:space="preserve">Our findings align with a broader literature that is critical of the validity of the Flanker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2022;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2022)</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on the Flanker.</w:t>
      </w:r>
      <w:r>
        <w:t xml:space="preserve"> </w:t>
      </w:r>
      <w:r>
        <w:t xml:space="preserve">This could mean that people with more adversity exposure processed the Flanker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bookmarkEnd w:id="69"/>
    <w:bookmarkStart w:id="70"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70"/>
    <w:bookmarkStart w:id="71" w:name="general-conclusion"/>
    <w:p>
      <w:pPr>
        <w:pStyle w:val="Heading3"/>
      </w:pPr>
      <w:r>
        <w:t xml:space="preserve">General conclusion</w:t>
      </w:r>
    </w:p>
    <w:p>
      <w:pPr>
        <w:pStyle w:val="FirstParagraph"/>
      </w:pPr>
      <w:r>
        <w:t xml:space="preserve">We found that people with more childhood adversity exposure perform worse on the Flanker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71"/>
    <w:bookmarkEnd w:id="72"/>
    <w:bookmarkStart w:id="73" w:name="glossary"/>
    <w:p>
      <w:pPr>
        <w:pStyle w:val="Heading1"/>
      </w:pPr>
      <w:r>
        <w:t xml:space="preserve">Glossary</w:t>
      </w:r>
    </w:p>
    <w:p>
      <w:pPr>
        <w:pStyle w:val="FirstParagraph"/>
      </w:pPr>
      <w:r>
        <w:rPr>
          <w:bCs/>
          <w:b/>
        </w:rPr>
        <w:t xml:space="preserve">Adversity:</w:t>
      </w:r>
      <w:r>
        <w:t xml:space="preserve"> </w:t>
      </w:r>
      <w:r>
        <w:t xml:space="preserve">Prolonged exposures to intense stress; for instance, resulting from abuse, neglect, and poverty.</w:t>
      </w:r>
    </w:p>
    <w:p>
      <w:pPr>
        <w:pStyle w:val="BodyText"/>
      </w:pPr>
      <w:r>
        <w:t xml:space="preserve"> </w:t>
      </w:r>
    </w:p>
    <w:p>
      <w:pPr>
        <w:pStyle w:val="BodyText"/>
      </w:pPr>
      <w:r>
        <w:rPr>
          <w:bCs/>
          <w:b/>
        </w:rPr>
        <w:t xml:space="preserve">Boundary separation:</w:t>
      </w:r>
      <w:r>
        <w:t xml:space="preserve"> </w:t>
      </w:r>
      <w:r>
        <w:t xml:space="preserve">Parameter of the Drift Diffusion Model and Shrinking Spotlight Model. Measures the amount of information a person requires before making a decision (i.e., response caution).</w:t>
      </w:r>
    </w:p>
    <w:p>
      <w:pPr>
        <w:pStyle w:val="BodyText"/>
      </w:pPr>
      <w:r>
        <w:t xml:space="preserve"> </w:t>
      </w:r>
    </w:p>
    <w:p>
      <w:pPr>
        <w:pStyle w:val="BodyText"/>
      </w:pPr>
      <w:r>
        <w:rPr>
          <w:bCs/>
          <w:b/>
        </w:rPr>
        <w:t xml:space="preserve">Developmental adaptation:</w:t>
      </w:r>
      <w:r>
        <w:t xml:space="preserve"> </w:t>
      </w:r>
      <w:r>
        <w:t xml:space="preserve">A process that tailors people to the demands of their environments based on their experiences.</w:t>
      </w:r>
    </w:p>
    <w:p>
      <w:pPr>
        <w:pStyle w:val="BodyText"/>
      </w:pPr>
      <w:r>
        <w:t xml:space="preserve"> </w:t>
      </w:r>
    </w:p>
    <w:p>
      <w:pPr>
        <w:pStyle w:val="BodyText"/>
      </w:pPr>
      <w:r>
        <w:rPr>
          <w:bCs/>
          <w:b/>
        </w:rPr>
        <w:t xml:space="preserve">Drift Diffusion Model:</w:t>
      </w:r>
      <w:r>
        <w:t xml:space="preserve"> </w:t>
      </w:r>
      <w:r>
        <w:t xml:space="preserve">A formal cognitive model that estimates cognitive processes at different stages of the decision-making process for speeded binary decision-making tasks.</w:t>
      </w:r>
      <w:r>
        <w:t xml:space="preserve"> </w:t>
      </w:r>
      <w:r>
        <w:t xml:space="preserve">It represents decision-making as a process in which people accumulate information until one response is sufficiently favored over the other.</w:t>
      </w:r>
    </w:p>
    <w:p>
      <w:pPr>
        <w:pStyle w:val="BodyText"/>
      </w:pPr>
      <w:r>
        <w:t xml:space="preserve"> </w:t>
      </w:r>
    </w:p>
    <w:p>
      <w:pPr>
        <w:pStyle w:val="BodyText"/>
      </w:pPr>
      <w:r>
        <w:rPr>
          <w:bCs/>
          <w:b/>
        </w:rPr>
        <w:t xml:space="preserve">Drift rate:</w:t>
      </w:r>
      <w:r>
        <w:t xml:space="preserve"> </w:t>
      </w:r>
      <w:r>
        <w:t xml:space="preserve">Parameter of the Drift Diffusion Model. Measures a person’s speed of information accumulation on binary decision-making tasks.</w:t>
      </w:r>
    </w:p>
    <w:p>
      <w:pPr>
        <w:pStyle w:val="BodyText"/>
      </w:pPr>
      <w:r>
        <w:t xml:space="preserve"> </w:t>
      </w:r>
    </w:p>
    <w:p>
      <w:pPr>
        <w:pStyle w:val="BodyText"/>
      </w:pPr>
      <w:r>
        <w:rPr>
          <w:bCs/>
          <w:b/>
        </w:rPr>
        <w:t xml:space="preserve">Inhibition:</w:t>
      </w:r>
      <w:r>
        <w:t xml:space="preserve"> </w:t>
      </w:r>
      <w:r>
        <w:t xml:space="preserve">A person’s ability to ignore task-irrelevant distractors in favor of task-relevant information. Operationalized in the Shrinking Spotlight Model as the initial attention width over all stimuli (i.e., target and distractors), divided by the rate at which attention is narrowed down to the central target.</w:t>
      </w:r>
    </w:p>
    <w:p>
      <w:pPr>
        <w:pStyle w:val="BodyText"/>
      </w:pPr>
      <w:r>
        <w:t xml:space="preserve"> </w:t>
      </w:r>
    </w:p>
    <w:p>
      <w:pPr>
        <w:pStyle w:val="BodyText"/>
      </w:pPr>
      <w:r>
        <w:rPr>
          <w:bCs/>
          <w:b/>
        </w:rPr>
        <w:t xml:space="preserve">Multiverse analysis:</w:t>
      </w:r>
      <w:r>
        <w:t xml:space="preserve"> </w:t>
      </w:r>
      <w:r>
        <w:t xml:space="preserve">An analysis technique that systematically and transparently evaluates the influence of arbitrary data-cleaning decisions on statistical outcomes.</w:t>
      </w:r>
    </w:p>
    <w:p>
      <w:pPr>
        <w:pStyle w:val="BodyText"/>
      </w:pPr>
      <w:r>
        <w:t xml:space="preserve"> </w:t>
      </w:r>
    </w:p>
    <w:p>
      <w:pPr>
        <w:pStyle w:val="BodyText"/>
      </w:pPr>
      <w:r>
        <w:rPr>
          <w:bCs/>
          <w:b/>
        </w:rPr>
        <w:t xml:space="preserve">Non-decision time:</w:t>
      </w:r>
      <w:r>
        <w:t xml:space="preserve"> </w:t>
      </w:r>
      <w:r>
        <w:t xml:space="preserve">Parameter of the Drift Diffusion Model and Shrinking Spotlight Model. Measures the time it takes a person to prepare for the task at the start of the trial (before information processing) and the time it takes to execute a response (after a response boundary has been reached) on binary decision-making tasks.</w:t>
      </w:r>
    </w:p>
    <w:p>
      <w:pPr>
        <w:pStyle w:val="BodyText"/>
      </w:pPr>
      <w:r>
        <w:t xml:space="preserve"> </w:t>
      </w:r>
    </w:p>
    <w:p>
      <w:pPr>
        <w:pStyle w:val="BodyText"/>
      </w:pPr>
      <w:r>
        <w:rPr>
          <w:bCs/>
          <w:b/>
        </w:rPr>
        <w:t xml:space="preserve">Perceptual input:</w:t>
      </w:r>
      <w:r>
        <w:t xml:space="preserve"> </w:t>
      </w:r>
      <w:r>
        <w:t xml:space="preserve">Parameter from the Shrinking Spotlight Model of Flanker performance. Measures how well a person can process the Flanker stimuli in general.</w:t>
      </w:r>
    </w:p>
    <w:p>
      <w:pPr>
        <w:pStyle w:val="BodyText"/>
      </w:pPr>
      <w:r>
        <w:t xml:space="preserve"> </w:t>
      </w:r>
    </w:p>
    <w:p>
      <w:pPr>
        <w:pStyle w:val="BodyText"/>
      </w:pPr>
      <w:r>
        <w:rPr>
          <w:bCs/>
          <w:b/>
        </w:rPr>
        <w:t xml:space="preserve">Shrinking Spotlight Model:</w:t>
      </w:r>
      <w:r>
        <w:t xml:space="preserve"> </w:t>
      </w:r>
      <w:r>
        <w:t xml:space="preserve">An extension of the standard Drift Diffusion Model to account for attention processes on the Flanker.</w:t>
      </w:r>
    </w:p>
    <w:p>
      <w:r>
        <w:br w:type="page"/>
      </w:r>
    </w:p>
    <w:bookmarkEnd w:id="73"/>
    <w:bookmarkStart w:id="204" w:name="refs"/>
    <w:p>
      <w:pPr>
        <w:pStyle w:val="Heading1"/>
      </w:pPr>
      <w:r>
        <w:t xml:space="preserve">References</w:t>
      </w:r>
    </w:p>
    <w:bookmarkStart w:id="203" w:name="refs"/>
    <w:bookmarkStart w:id="75"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74">
        <w:r>
          <w:rPr>
            <w:rStyle w:val="Hyperlink"/>
          </w:rPr>
          <w:t xml:space="preserve">https://doi.org/10.1037/a0027493</w:t>
        </w:r>
      </w:hyperlink>
    </w:p>
    <w:bookmarkEnd w:id="75"/>
    <w:bookmarkStart w:id="77"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76">
        <w:r>
          <w:rPr>
            <w:rStyle w:val="Hyperlink"/>
          </w:rPr>
          <w:t xml:space="preserve">https://doi.org/10.1038/s41598-023-29508-w</w:t>
        </w:r>
      </w:hyperlink>
    </w:p>
    <w:bookmarkEnd w:id="77"/>
    <w:bookmarkStart w:id="79"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78">
        <w:r>
          <w:rPr>
            <w:rStyle w:val="Hyperlink"/>
          </w:rPr>
          <w:t xml:space="preserve">https://www.frontiersin.org/articles/10.3389/fnhum.2012.00254</w:t>
        </w:r>
      </w:hyperlink>
    </w:p>
    <w:bookmarkEnd w:id="79"/>
    <w:bookmarkStart w:id="81"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80">
        <w:r>
          <w:rPr>
            <w:rStyle w:val="Hyperlink"/>
          </w:rPr>
          <w:t xml:space="preserve">https://doi.org/10.1086/431025</w:t>
        </w:r>
      </w:hyperlink>
    </w:p>
    <w:bookmarkEnd w:id="81"/>
    <w:bookmarkStart w:id="83"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82">
        <w:r>
          <w:rPr>
            <w:rStyle w:val="Hyperlink"/>
          </w:rPr>
          <w:t xml:space="preserve">https://www.frontiersin.org/articles/10.3389/fpsyg.2017.01711</w:t>
        </w:r>
      </w:hyperlink>
    </w:p>
    <w:bookmarkEnd w:id="83"/>
    <w:bookmarkStart w:id="85"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84">
        <w:r>
          <w:rPr>
            <w:rStyle w:val="Hyperlink"/>
          </w:rPr>
          <w:t xml:space="preserve">https://doi.org/10.5281/zenodo.5513951</w:t>
        </w:r>
      </w:hyperlink>
    </w:p>
    <w:bookmarkEnd w:id="85"/>
    <w:bookmarkStart w:id="87"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86">
        <w:r>
          <w:rPr>
            <w:rStyle w:val="Hyperlink"/>
          </w:rPr>
          <w:t xml:space="preserve">https://doi.org/10.1016/j.cognition.2018.06.008</w:t>
        </w:r>
      </w:hyperlink>
    </w:p>
    <w:bookmarkEnd w:id="87"/>
    <w:bookmarkStart w:id="89"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88">
        <w:r>
          <w:rPr>
            <w:rStyle w:val="Hyperlink"/>
          </w:rPr>
          <w:t xml:space="preserve">https://doi.org/10.1177/2515245920954925</w:t>
        </w:r>
      </w:hyperlink>
    </w:p>
    <w:bookmarkEnd w:id="89"/>
    <w:bookmarkStart w:id="91"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90">
        <w:r>
          <w:rPr>
            <w:rStyle w:val="Hyperlink"/>
          </w:rPr>
          <w:t xml:space="preserve">https://doi.org/10.18637/jss.v071.i09</w:t>
        </w:r>
      </w:hyperlink>
    </w:p>
    <w:bookmarkEnd w:id="91"/>
    <w:bookmarkStart w:id="93"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92">
        <w:r>
          <w:rPr>
            <w:rStyle w:val="Hyperlink"/>
          </w:rPr>
          <w:t xml:space="preserve">https://doi.org/10.1177/1745691617693054</w:t>
        </w:r>
      </w:hyperlink>
    </w:p>
    <w:bookmarkEnd w:id="93"/>
    <w:bookmarkStart w:id="95"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94">
        <w:r>
          <w:rPr>
            <w:rStyle w:val="Hyperlink"/>
          </w:rPr>
          <w:t xml:space="preserve">https://doi.org/10.3758/BF03203267</w:t>
        </w:r>
      </w:hyperlink>
    </w:p>
    <w:bookmarkEnd w:id="95"/>
    <w:bookmarkStart w:id="97"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6">
        <w:r>
          <w:rPr>
            <w:rStyle w:val="Hyperlink"/>
          </w:rPr>
          <w:t xml:space="preserve">https://doi.org/10.1016/j.brainres.2006.06.072</w:t>
        </w:r>
      </w:hyperlink>
    </w:p>
    <w:bookmarkEnd w:id="97"/>
    <w:bookmarkStart w:id="99"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8">
        <w:r>
          <w:rPr>
            <w:rStyle w:val="Hyperlink"/>
          </w:rPr>
          <w:t xml:space="preserve">https://doi.org/10.1111/desc.13133</w:t>
        </w:r>
      </w:hyperlink>
    </w:p>
    <w:bookmarkEnd w:id="99"/>
    <w:bookmarkStart w:id="101"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0">
        <w:r>
          <w:rPr>
            <w:rStyle w:val="Hyperlink"/>
          </w:rPr>
          <w:t xml:space="preserve">https://doi.org/10.1146/annurev-psych-122414-033645</w:t>
        </w:r>
      </w:hyperlink>
    </w:p>
    <w:bookmarkEnd w:id="101"/>
    <w:bookmarkStart w:id="103"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02">
        <w:r>
          <w:rPr>
            <w:rStyle w:val="Hyperlink"/>
          </w:rPr>
          <w:t xml:space="preserve">https://doi.org/10.1525/collabra.127</w:t>
        </w:r>
      </w:hyperlink>
    </w:p>
    <w:bookmarkEnd w:id="103"/>
    <w:bookmarkStart w:id="105"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4">
        <w:r>
          <w:rPr>
            <w:rStyle w:val="Hyperlink"/>
          </w:rPr>
          <w:t xml:space="preserve">https://doi.org/10.1016/j.copsyc.2015.08.011</w:t>
        </w:r>
      </w:hyperlink>
    </w:p>
    <w:bookmarkEnd w:id="105"/>
    <w:bookmarkStart w:id="107"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06">
        <w:r>
          <w:rPr>
            <w:rStyle w:val="Hyperlink"/>
          </w:rPr>
          <w:t xml:space="preserve">https://doi.org/10.1111/desc.12835</w:t>
        </w:r>
      </w:hyperlink>
    </w:p>
    <w:bookmarkEnd w:id="107"/>
    <w:bookmarkStart w:id="109"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8">
        <w:r>
          <w:rPr>
            <w:rStyle w:val="Hyperlink"/>
          </w:rPr>
          <w:t xml:space="preserve">https://doi.org/10.1177/0963721413484324</w:t>
        </w:r>
      </w:hyperlink>
    </w:p>
    <w:bookmarkEnd w:id="109"/>
    <w:bookmarkStart w:id="111"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10">
        <w:r>
          <w:rPr>
            <w:rStyle w:val="Hyperlink"/>
          </w:rPr>
          <w:t xml:space="preserve">https://doi.org/10.1016/j.tics.2020.03.007</w:t>
        </w:r>
      </w:hyperlink>
    </w:p>
    <w:bookmarkEnd w:id="111"/>
    <w:bookmarkStart w:id="113"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12">
        <w:r>
          <w:rPr>
            <w:rStyle w:val="Hyperlink"/>
          </w:rPr>
          <w:t xml:space="preserve">https://doi.org/10.1177/02724316231216380</w:t>
        </w:r>
      </w:hyperlink>
    </w:p>
    <w:bookmarkEnd w:id="113"/>
    <w:bookmarkStart w:id="115"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14">
        <w:r>
          <w:rPr>
            <w:rStyle w:val="Hyperlink"/>
          </w:rPr>
          <w:t xml:space="preserve">https://doi.org/10.1016/j.neuroimage.2018.09.077</w:t>
        </w:r>
      </w:hyperlink>
    </w:p>
    <w:bookmarkEnd w:id="115"/>
    <w:bookmarkStart w:id="117"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16">
        <w:r>
          <w:rPr>
            <w:rStyle w:val="Hyperlink"/>
          </w:rPr>
          <w:t xml:space="preserve">https://doi.org/10.1037/dev0000499</w:t>
        </w:r>
      </w:hyperlink>
    </w:p>
    <w:bookmarkEnd w:id="117"/>
    <w:bookmarkStart w:id="119"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18">
        <w:r>
          <w:rPr>
            <w:rStyle w:val="Hyperlink"/>
          </w:rPr>
          <w:t xml:space="preserve">https://doi.org/10.1038/s41386-018-0280-9</w:t>
        </w:r>
      </w:hyperlink>
    </w:p>
    <w:bookmarkEnd w:id="119"/>
    <w:bookmarkStart w:id="121"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0">
        <w:r>
          <w:rPr>
            <w:rStyle w:val="Hyperlink"/>
          </w:rPr>
          <w:t xml:space="preserve">https://doi.org/10.3758/s13428-015-0615-y</w:t>
        </w:r>
      </w:hyperlink>
    </w:p>
    <w:bookmarkEnd w:id="121"/>
    <w:bookmarkStart w:id="123"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22">
        <w:r>
          <w:rPr>
            <w:rStyle w:val="Hyperlink"/>
          </w:rPr>
          <w:t xml:space="preserve">https://doi.org/10.1038/nrn2897</w:t>
        </w:r>
      </w:hyperlink>
    </w:p>
    <w:bookmarkEnd w:id="123"/>
    <w:bookmarkStart w:id="125"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24">
        <w:r>
          <w:rPr>
            <w:rStyle w:val="Hyperlink"/>
          </w:rPr>
          <w:t xml:space="preserve">https://doi.org/10.1177/1948550616667613</w:t>
        </w:r>
      </w:hyperlink>
    </w:p>
    <w:bookmarkEnd w:id="125"/>
    <w:bookmarkStart w:id="127"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26">
        <w:r>
          <w:rPr>
            <w:rStyle w:val="Hyperlink"/>
          </w:rPr>
          <w:t xml:space="preserve">https://doi.org/10.1101/2022.12.22.521644</w:t>
        </w:r>
      </w:hyperlink>
    </w:p>
    <w:bookmarkEnd w:id="127"/>
    <w:bookmarkStart w:id="129"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28">
        <w:r>
          <w:rPr>
            <w:rStyle w:val="Hyperlink"/>
          </w:rPr>
          <w:t xml:space="preserve">https://doi.org/10.1037/xlm0001028</w:t>
        </w:r>
      </w:hyperlink>
    </w:p>
    <w:bookmarkEnd w:id="129"/>
    <w:bookmarkStart w:id="131"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30">
        <w:r>
          <w:rPr>
            <w:rStyle w:val="Hyperlink"/>
          </w:rPr>
          <w:t xml:space="preserve">https://doi.org/10.1016/j.intell.2016.11.001</w:t>
        </w:r>
      </w:hyperlink>
    </w:p>
    <w:bookmarkEnd w:id="131"/>
    <w:bookmarkStart w:id="133"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32">
        <w:r>
          <w:rPr>
            <w:rStyle w:val="Hyperlink"/>
          </w:rPr>
          <w:t xml:space="preserve">https://doi.org/10.1016/j.jcrimjus.2023.102062</w:t>
        </w:r>
      </w:hyperlink>
    </w:p>
    <w:bookmarkEnd w:id="133"/>
    <w:bookmarkStart w:id="135"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34">
        <w:r>
          <w:rPr>
            <w:rStyle w:val="Hyperlink"/>
          </w:rPr>
          <w:t xml:space="preserve">https://doi.org/10.31234/osf.io/ha29k</w:t>
        </w:r>
      </w:hyperlink>
    </w:p>
    <w:bookmarkEnd w:id="135"/>
    <w:bookmarkStart w:id="137"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36">
        <w:r>
          <w:rPr>
            <w:rStyle w:val="Hyperlink"/>
          </w:rPr>
          <w:t xml:space="preserve">https://doi.org/10.1007/s12144-021-01879-1</w:t>
        </w:r>
      </w:hyperlink>
    </w:p>
    <w:bookmarkEnd w:id="137"/>
    <w:bookmarkStart w:id="139"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38">
        <w:r>
          <w:rPr>
            <w:rStyle w:val="Hyperlink"/>
          </w:rPr>
          <w:t xml:space="preserve">https://doi.org/10.3758/s13428-014-0458-y</w:t>
        </w:r>
      </w:hyperlink>
    </w:p>
    <w:bookmarkEnd w:id="139"/>
    <w:bookmarkStart w:id="141"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40">
        <w:r>
          <w:rPr>
            <w:rStyle w:val="Hyperlink"/>
          </w:rPr>
          <w:t xml:space="preserve">https://doi.org/10.31234/osf.io/xvdyz</w:t>
        </w:r>
      </w:hyperlink>
    </w:p>
    <w:bookmarkEnd w:id="141"/>
    <w:bookmarkStart w:id="143"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42">
        <w:r>
          <w:rPr>
            <w:rStyle w:val="Hyperlink"/>
          </w:rPr>
          <w:t xml:space="preserve">https://doi.org/10.1016/0193-3973(95)90028-4</w:t>
        </w:r>
      </w:hyperlink>
    </w:p>
    <w:bookmarkEnd w:id="143"/>
    <w:bookmarkStart w:id="145"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44">
        <w:r>
          <w:rPr>
            <w:rStyle w:val="Hyperlink"/>
          </w:rPr>
          <w:t xml:space="preserve">https://doi.org/10.1016/j.visres.2010.05.010</w:t>
        </w:r>
      </w:hyperlink>
    </w:p>
    <w:bookmarkEnd w:id="145"/>
    <w:bookmarkStart w:id="147"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46">
        <w:r>
          <w:rPr>
            <w:rStyle w:val="Hyperlink"/>
          </w:rPr>
          <w:t xml:space="preserve">https://doi.org/10.1111/j.1467-8624.2004.00746.x</w:t>
        </w:r>
      </w:hyperlink>
    </w:p>
    <w:bookmarkEnd w:id="147"/>
    <w:bookmarkStart w:id="149"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48">
        <w:r>
          <w:rPr>
            <w:rStyle w:val="Hyperlink"/>
          </w:rPr>
          <w:t xml:space="preserve">https://doi.org/10.1037/pspi0000028</w:t>
        </w:r>
      </w:hyperlink>
    </w:p>
    <w:bookmarkEnd w:id="149"/>
    <w:bookmarkStart w:id="151"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50">
        <w:r>
          <w:rPr>
            <w:rStyle w:val="Hyperlink"/>
          </w:rPr>
          <w:t xml:space="preserve">https://doi.org/10.1016/0010-0285(77)90012-3</w:t>
        </w:r>
      </w:hyperlink>
    </w:p>
    <w:bookmarkEnd w:id="151"/>
    <w:bookmarkStart w:id="153"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52">
        <w:r>
          <w:rPr>
            <w:rStyle w:val="Hyperlink"/>
          </w:rPr>
          <w:t xml:space="preserve">https://doi.org/10.1111/j.1467-7687.2005.00394.x</w:t>
        </w:r>
      </w:hyperlink>
    </w:p>
    <w:bookmarkEnd w:id="153"/>
    <w:bookmarkStart w:id="155"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54">
        <w:r>
          <w:rPr>
            <w:rStyle w:val="Hyperlink"/>
          </w:rPr>
          <w:t xml:space="preserve">https://doi.org/10.1111/jcpp.13241</w:t>
        </w:r>
      </w:hyperlink>
    </w:p>
    <w:bookmarkEnd w:id="155"/>
    <w:bookmarkStart w:id="157"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56">
        <w:r>
          <w:rPr>
            <w:rStyle w:val="Hyperlink"/>
          </w:rPr>
          <w:t xml:space="preserve">https://doi.org/10.1080/00335558008248231</w:t>
        </w:r>
      </w:hyperlink>
    </w:p>
    <w:bookmarkEnd w:id="157"/>
    <w:bookmarkStart w:id="159"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58">
        <w:r>
          <w:rPr>
            <w:rStyle w:val="Hyperlink"/>
          </w:rPr>
          <w:t xml:space="preserve">https://doi.org/10.1037/dec0000030</w:t>
        </w:r>
      </w:hyperlink>
    </w:p>
    <w:bookmarkEnd w:id="159"/>
    <w:bookmarkStart w:id="161"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60">
        <w:r>
          <w:rPr>
            <w:rStyle w:val="Hyperlink"/>
          </w:rPr>
          <w:t xml:space="preserve">https://doi.org/10.1162/neco.2008.12-06-420</w:t>
        </w:r>
      </w:hyperlink>
    </w:p>
    <w:bookmarkEnd w:id="161"/>
    <w:bookmarkStart w:id="163"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62">
        <w:r>
          <w:rPr>
            <w:rStyle w:val="Hyperlink"/>
          </w:rPr>
          <w:t xml:space="preserve">https://doi.org/10.1111/1467-9280.00067</w:t>
        </w:r>
      </w:hyperlink>
    </w:p>
    <w:bookmarkEnd w:id="163"/>
    <w:bookmarkStart w:id="165"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64">
        <w:r>
          <w:rPr>
            <w:rStyle w:val="Hyperlink"/>
          </w:rPr>
          <w:t xml:space="preserve">https://doi.org/10.1037/xge0000593</w:t>
        </w:r>
      </w:hyperlink>
    </w:p>
    <w:bookmarkEnd w:id="165"/>
    <w:bookmarkStart w:id="167"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66">
        <w:r>
          <w:rPr>
            <w:rStyle w:val="Hyperlink"/>
          </w:rPr>
          <w:t xml:space="preserve">https://doi.org/10.3758/s13414-020-02167-z</w:t>
        </w:r>
      </w:hyperlink>
    </w:p>
    <w:bookmarkEnd w:id="167"/>
    <w:bookmarkStart w:id="169"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68">
        <w:r>
          <w:rPr>
            <w:rStyle w:val="Hyperlink"/>
          </w:rPr>
          <w:t xml:space="preserve">https://doi.org/10.3758/s13423-018-1558-y</w:t>
        </w:r>
      </w:hyperlink>
    </w:p>
    <w:bookmarkEnd w:id="169"/>
    <w:bookmarkStart w:id="171"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170">
        <w:r>
          <w:rPr>
            <w:rStyle w:val="Hyperlink"/>
          </w:rPr>
          <w:t xml:space="preserve">https://doi.org/10.1016/j.psyneuen.2013.05.001</w:t>
        </w:r>
      </w:hyperlink>
    </w:p>
    <w:bookmarkEnd w:id="171"/>
    <w:bookmarkStart w:id="173"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172">
        <w:r>
          <w:rPr>
            <w:rStyle w:val="Hyperlink"/>
          </w:rPr>
          <w:t xml:space="preserve">https://doi.org/10.1016/j.psyneuen.2015.04.017</w:t>
        </w:r>
      </w:hyperlink>
    </w:p>
    <w:bookmarkEnd w:id="173"/>
    <w:bookmarkStart w:id="175"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174">
        <w:r>
          <w:rPr>
            <w:rStyle w:val="Hyperlink"/>
          </w:rPr>
          <w:t xml:space="preserve">https://doi.org/10.1016/j.neubiorev.2016.06.038</w:t>
        </w:r>
      </w:hyperlink>
    </w:p>
    <w:bookmarkEnd w:id="175"/>
    <w:bookmarkStart w:id="177"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76">
        <w:r>
          <w:rPr>
            <w:rStyle w:val="Hyperlink"/>
          </w:rPr>
          <w:t xml:space="preserve">https://doi.org/10.1038/s41562-020-0912-z</w:t>
        </w:r>
      </w:hyperlink>
    </w:p>
    <w:bookmarkEnd w:id="177"/>
    <w:bookmarkStart w:id="179"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178">
        <w:r>
          <w:rPr>
            <w:rStyle w:val="Hyperlink"/>
          </w:rPr>
          <w:t xml:space="preserve">https://doi.org/10.1037/a0033981</w:t>
        </w:r>
      </w:hyperlink>
    </w:p>
    <w:bookmarkEnd w:id="179"/>
    <w:bookmarkStart w:id="181"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180">
        <w:r>
          <w:rPr>
            <w:rStyle w:val="Hyperlink"/>
          </w:rPr>
          <w:t xml:space="preserve">https://doi.org/10.1177/1745691616658637</w:t>
        </w:r>
      </w:hyperlink>
    </w:p>
    <w:bookmarkEnd w:id="181"/>
    <w:bookmarkStart w:id="183"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182">
        <w:r>
          <w:rPr>
            <w:rStyle w:val="Hyperlink"/>
          </w:rPr>
          <w:t xml:space="preserve">https://doi.org/10.1111/j.1467-7687.2009.00807.x</w:t>
        </w:r>
      </w:hyperlink>
    </w:p>
    <w:bookmarkEnd w:id="183"/>
    <w:bookmarkStart w:id="185"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184">
        <w:r>
          <w:rPr>
            <w:rStyle w:val="Hyperlink"/>
          </w:rPr>
          <w:t xml:space="preserve">https://doi.org/10.1002/brb3.531</w:t>
        </w:r>
      </w:hyperlink>
    </w:p>
    <w:bookmarkEnd w:id="185"/>
    <w:bookmarkStart w:id="186" w:name="ref-vangelder_2023"/>
    <w:p>
      <w:pPr>
        <w:pStyle w:val="Bibliography"/>
      </w:pPr>
      <w:r>
        <w:t xml:space="preserve">Van Gelder, J.-L., &amp; Frankenhuis, W. E. (n.d.).</w:t>
      </w:r>
      <w:r>
        <w:t xml:space="preserve"> </w:t>
      </w:r>
      <w:r>
        <w:rPr>
          <w:iCs/>
          <w:i/>
        </w:rPr>
        <w:t xml:space="preserve">Short-term mindsets and crime.</w:t>
      </w:r>
    </w:p>
    <w:bookmarkEnd w:id="186"/>
    <w:bookmarkStart w:id="188"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87">
        <w:r>
          <w:rPr>
            <w:rStyle w:val="Hyperlink"/>
          </w:rPr>
          <w:t xml:space="preserve">https://doi.org/10.1080/09541440802205067</w:t>
        </w:r>
      </w:hyperlink>
    </w:p>
    <w:bookmarkEnd w:id="188"/>
    <w:bookmarkStart w:id="190"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89">
        <w:r>
          <w:rPr>
            <w:rStyle w:val="Hyperlink"/>
          </w:rPr>
          <w:t xml:space="preserve">https://doi.org/10.1007/s42113-018-0004-6</w:t>
        </w:r>
      </w:hyperlink>
    </w:p>
    <w:bookmarkEnd w:id="190"/>
    <w:bookmarkStart w:id="192"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91">
        <w:r>
          <w:rPr>
            <w:rStyle w:val="Hyperlink"/>
          </w:rPr>
          <w:t xml:space="preserve">https://doi.org/10.1016/j.cogpsych.2011.08.001</w:t>
        </w:r>
      </w:hyperlink>
    </w:p>
    <w:bookmarkEnd w:id="192"/>
    <w:bookmarkStart w:id="194"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193">
        <w:r>
          <w:rPr>
            <w:rStyle w:val="Hyperlink"/>
          </w:rPr>
          <w:t xml:space="preserve">https://doi.org/10.3758/s13423-017-1271-2</w:t>
        </w:r>
      </w:hyperlink>
    </w:p>
    <w:bookmarkEnd w:id="194"/>
    <w:bookmarkStart w:id="196"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95">
        <w:r>
          <w:rPr>
            <w:rStyle w:val="Hyperlink"/>
          </w:rPr>
          <w:t xml:space="preserve">https://doi.org/10.1111/cdev.13766</w:t>
        </w:r>
      </w:hyperlink>
    </w:p>
    <w:bookmarkEnd w:id="196"/>
    <w:bookmarkStart w:id="198"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197">
        <w:r>
          <w:rPr>
            <w:rStyle w:val="Hyperlink"/>
          </w:rPr>
          <w:t xml:space="preserve">https://doi.org/10.1037/pspi0000124</w:t>
        </w:r>
      </w:hyperlink>
    </w:p>
    <w:bookmarkEnd w:id="198"/>
    <w:bookmarkStart w:id="200"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199">
        <w:r>
          <w:rPr>
            <w:rStyle w:val="Hyperlink"/>
          </w:rPr>
          <w:t xml:space="preserve">https://ethan-young.github.io/multitool/</w:t>
        </w:r>
      </w:hyperlink>
    </w:p>
    <w:bookmarkEnd w:id="200"/>
    <w:bookmarkStart w:id="202"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01">
        <w:r>
          <w:rPr>
            <w:rStyle w:val="Hyperlink"/>
          </w:rPr>
          <w:t xml:space="preserve">https://doi.org/10.1016/j.bbr.2012.01.037</w:t>
        </w:r>
      </w:hyperlink>
    </w:p>
    <w:bookmarkEnd w:id="202"/>
    <w:bookmarkEnd w:id="203"/>
    <w:bookmarkEnd w:id="204"/>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hyperlink" Id="rId26" Target="https://anonymous.4open.science/r/CogDev_AnonLink" TargetMode="External" /><Relationship Type="http://schemas.openxmlformats.org/officeDocument/2006/relationships/hyperlink" Id="rId29" Target="https://anonymous.4open.science/r/CogDev_AnonLink/preregistrations/1_pilot/scripts" TargetMode="External" /><Relationship Type="http://schemas.openxmlformats.org/officeDocument/2006/relationships/hyperlink" Id="rId52" Target="https://anonymous.4open.science/r/CogDev_AnonLink/preregistrations/3_study2" TargetMode="External" /><Relationship Type="http://schemas.openxmlformats.org/officeDocument/2006/relationships/hyperlink" Id="rId184" Target="https://doi.org/10.1002/brb3.531" TargetMode="External" /><Relationship Type="http://schemas.openxmlformats.org/officeDocument/2006/relationships/hyperlink" Id="rId136" Target="https://doi.org/10.1007/s12144-021-01879-1" TargetMode="External" /><Relationship Type="http://schemas.openxmlformats.org/officeDocument/2006/relationships/hyperlink" Id="rId189" Target="https://doi.org/10.1007/s42113-018-0004-6" TargetMode="External" /><Relationship Type="http://schemas.openxmlformats.org/officeDocument/2006/relationships/hyperlink" Id="rId150" Target="https://doi.org/10.1016/0010-0285(77)90012-3" TargetMode="External" /><Relationship Type="http://schemas.openxmlformats.org/officeDocument/2006/relationships/hyperlink" Id="rId142" Target="https://doi.org/10.1016/0193-3973(95)90028-4" TargetMode="External" /><Relationship Type="http://schemas.openxmlformats.org/officeDocument/2006/relationships/hyperlink" Id="rId201" Target="https://doi.org/10.1016/j.bbr.2012.01.037" TargetMode="External" /><Relationship Type="http://schemas.openxmlformats.org/officeDocument/2006/relationships/hyperlink" Id="rId96" Target="https://doi.org/10.1016/j.brainres.2006.06.072" TargetMode="External" /><Relationship Type="http://schemas.openxmlformats.org/officeDocument/2006/relationships/hyperlink" Id="rId86" Target="https://doi.org/10.1016/j.cognition.2018.06.008" TargetMode="External" /><Relationship Type="http://schemas.openxmlformats.org/officeDocument/2006/relationships/hyperlink" Id="rId191" Target="https://doi.org/10.1016/j.cogpsych.2011.08.001" TargetMode="External" /><Relationship Type="http://schemas.openxmlformats.org/officeDocument/2006/relationships/hyperlink" Id="rId104" Target="https://doi.org/10.1016/j.copsyc.2015.08.011" TargetMode="External" /><Relationship Type="http://schemas.openxmlformats.org/officeDocument/2006/relationships/hyperlink" Id="rId130" Target="https://doi.org/10.1016/j.intell.2016.11.001" TargetMode="External" /><Relationship Type="http://schemas.openxmlformats.org/officeDocument/2006/relationships/hyperlink" Id="rId132" Target="https://doi.org/10.1016/j.jcrimjus.2023.102062" TargetMode="External" /><Relationship Type="http://schemas.openxmlformats.org/officeDocument/2006/relationships/hyperlink" Id="rId174" Target="https://doi.org/10.1016/j.neubiorev.2016.06.038" TargetMode="External" /><Relationship Type="http://schemas.openxmlformats.org/officeDocument/2006/relationships/hyperlink" Id="rId114" Target="https://doi.org/10.1016/j.neuroimage.2018.09.077" TargetMode="External" /><Relationship Type="http://schemas.openxmlformats.org/officeDocument/2006/relationships/hyperlink" Id="rId170" Target="https://doi.org/10.1016/j.psyneuen.2013.05.001" TargetMode="External" /><Relationship Type="http://schemas.openxmlformats.org/officeDocument/2006/relationships/hyperlink" Id="rId172" Target="https://doi.org/10.1016/j.psyneuen.2015.04.017" TargetMode="External" /><Relationship Type="http://schemas.openxmlformats.org/officeDocument/2006/relationships/hyperlink" Id="rId110" Target="https://doi.org/10.1016/j.tics.2020.03.007" TargetMode="External" /><Relationship Type="http://schemas.openxmlformats.org/officeDocument/2006/relationships/hyperlink" Id="rId144" Target="https://doi.org/10.1016/j.visres.2010.05.010" TargetMode="External" /><Relationship Type="http://schemas.openxmlformats.org/officeDocument/2006/relationships/hyperlink" Id="rId74" Target="https://doi.org/10.1037/a0027493" TargetMode="External" /><Relationship Type="http://schemas.openxmlformats.org/officeDocument/2006/relationships/hyperlink" Id="rId178" Target="https://doi.org/10.1037/a0033981" TargetMode="External" /><Relationship Type="http://schemas.openxmlformats.org/officeDocument/2006/relationships/hyperlink" Id="rId158" Target="https://doi.org/10.1037/dec0000030" TargetMode="External" /><Relationship Type="http://schemas.openxmlformats.org/officeDocument/2006/relationships/hyperlink" Id="rId116" Target="https://doi.org/10.1037/dev0000499" TargetMode="External" /><Relationship Type="http://schemas.openxmlformats.org/officeDocument/2006/relationships/hyperlink" Id="rId148" Target="https://doi.org/10.1037/pspi0000028" TargetMode="External" /><Relationship Type="http://schemas.openxmlformats.org/officeDocument/2006/relationships/hyperlink" Id="rId197" Target="https://doi.org/10.1037/pspi0000124" TargetMode="External" /><Relationship Type="http://schemas.openxmlformats.org/officeDocument/2006/relationships/hyperlink" Id="rId164" Target="https://doi.org/10.1037/xge0000593" TargetMode="External" /><Relationship Type="http://schemas.openxmlformats.org/officeDocument/2006/relationships/hyperlink" Id="rId128" Target="https://doi.org/10.1037/xlm0001028" TargetMode="External" /><Relationship Type="http://schemas.openxmlformats.org/officeDocument/2006/relationships/hyperlink" Id="rId122" Target="https://doi.org/10.1038/nrn2897" TargetMode="External" /><Relationship Type="http://schemas.openxmlformats.org/officeDocument/2006/relationships/hyperlink" Id="rId118" Target="https://doi.org/10.1038/s41386-018-0280-9" TargetMode="External" /><Relationship Type="http://schemas.openxmlformats.org/officeDocument/2006/relationships/hyperlink" Id="rId176" Target="https://doi.org/10.1038/s41562-020-0912-z" TargetMode="External" /><Relationship Type="http://schemas.openxmlformats.org/officeDocument/2006/relationships/hyperlink" Id="rId76" Target="https://doi.org/10.1038/s41598-023-29508-w" TargetMode="External" /><Relationship Type="http://schemas.openxmlformats.org/officeDocument/2006/relationships/hyperlink" Id="rId156" Target="https://doi.org/10.1080/00335558008248231" TargetMode="External" /><Relationship Type="http://schemas.openxmlformats.org/officeDocument/2006/relationships/hyperlink" Id="rId187" Target="https://doi.org/10.1080/09541440802205067" TargetMode="External" /><Relationship Type="http://schemas.openxmlformats.org/officeDocument/2006/relationships/hyperlink" Id="rId80" Target="https://doi.org/10.1086/431025" TargetMode="External" /><Relationship Type="http://schemas.openxmlformats.org/officeDocument/2006/relationships/hyperlink" Id="rId126" Target="https://doi.org/10.1101/2022.12.22.521644" TargetMode="External" /><Relationship Type="http://schemas.openxmlformats.org/officeDocument/2006/relationships/hyperlink" Id="rId162" Target="https://doi.org/10.1111/1467-9280.00067" TargetMode="External" /><Relationship Type="http://schemas.openxmlformats.org/officeDocument/2006/relationships/hyperlink" Id="rId195" Target="https://doi.org/10.1111/cdev.13766" TargetMode="External" /><Relationship Type="http://schemas.openxmlformats.org/officeDocument/2006/relationships/hyperlink" Id="rId106" Target="https://doi.org/10.1111/desc.12835" TargetMode="External" /><Relationship Type="http://schemas.openxmlformats.org/officeDocument/2006/relationships/hyperlink" Id="rId98" Target="https://doi.org/10.1111/desc.13133" TargetMode="External" /><Relationship Type="http://schemas.openxmlformats.org/officeDocument/2006/relationships/hyperlink" Id="rId152" Target="https://doi.org/10.1111/j.1467-7687.2005.00394.x" TargetMode="External" /><Relationship Type="http://schemas.openxmlformats.org/officeDocument/2006/relationships/hyperlink" Id="rId182" Target="https://doi.org/10.1111/j.1467-7687.2009.00807.x" TargetMode="External" /><Relationship Type="http://schemas.openxmlformats.org/officeDocument/2006/relationships/hyperlink" Id="rId146" Target="https://doi.org/10.1111/j.1467-8624.2004.00746.x" TargetMode="External" /><Relationship Type="http://schemas.openxmlformats.org/officeDocument/2006/relationships/hyperlink" Id="rId154" Target="https://doi.org/10.1111/jcpp.13241" TargetMode="External" /><Relationship Type="http://schemas.openxmlformats.org/officeDocument/2006/relationships/hyperlink" Id="rId100" Target="https://doi.org/10.1146/annurev-psych-122414-033645" TargetMode="External" /><Relationship Type="http://schemas.openxmlformats.org/officeDocument/2006/relationships/hyperlink" Id="rId160" Target="https://doi.org/10.1162/neco.2008.12-06-420" TargetMode="External" /><Relationship Type="http://schemas.openxmlformats.org/officeDocument/2006/relationships/hyperlink" Id="rId112" Target="https://doi.org/10.1177/02724316231216380" TargetMode="External" /><Relationship Type="http://schemas.openxmlformats.org/officeDocument/2006/relationships/hyperlink" Id="rId108" Target="https://doi.org/10.1177/0963721413484324" TargetMode="External" /><Relationship Type="http://schemas.openxmlformats.org/officeDocument/2006/relationships/hyperlink" Id="rId180" Target="https://doi.org/10.1177/1745691616658637" TargetMode="External" /><Relationship Type="http://schemas.openxmlformats.org/officeDocument/2006/relationships/hyperlink" Id="rId92" Target="https://doi.org/10.1177/1745691617693054" TargetMode="External" /><Relationship Type="http://schemas.openxmlformats.org/officeDocument/2006/relationships/hyperlink" Id="rId124" Target="https://doi.org/10.1177/1948550616667613" TargetMode="External" /><Relationship Type="http://schemas.openxmlformats.org/officeDocument/2006/relationships/hyperlink" Id="rId88" Target="https://doi.org/10.1177/2515245920954925" TargetMode="External" /><Relationship Type="http://schemas.openxmlformats.org/officeDocument/2006/relationships/hyperlink" Id="rId102" Target="https://doi.org/10.1525/collabra.127" TargetMode="External" /><Relationship Type="http://schemas.openxmlformats.org/officeDocument/2006/relationships/hyperlink" Id="rId90" Target="https://doi.org/10.18637/jss.v071.i09" TargetMode="External" /><Relationship Type="http://schemas.openxmlformats.org/officeDocument/2006/relationships/hyperlink" Id="rId134" Target="https://doi.org/10.31234/osf.io/ha29k" TargetMode="External" /><Relationship Type="http://schemas.openxmlformats.org/officeDocument/2006/relationships/hyperlink" Id="rId140" Target="https://doi.org/10.31234/osf.io/xvdyz" TargetMode="External" /><Relationship Type="http://schemas.openxmlformats.org/officeDocument/2006/relationships/hyperlink" Id="rId94" Target="https://doi.org/10.3758/BF03203267" TargetMode="External" /><Relationship Type="http://schemas.openxmlformats.org/officeDocument/2006/relationships/hyperlink" Id="rId166" Target="https://doi.org/10.3758/s13414-020-02167-z" TargetMode="External" /><Relationship Type="http://schemas.openxmlformats.org/officeDocument/2006/relationships/hyperlink" Id="rId193" Target="https://doi.org/10.3758/s13423-017-1271-2" TargetMode="External" /><Relationship Type="http://schemas.openxmlformats.org/officeDocument/2006/relationships/hyperlink" Id="rId168" Target="https://doi.org/10.3758/s13423-018-1558-y" TargetMode="External" /><Relationship Type="http://schemas.openxmlformats.org/officeDocument/2006/relationships/hyperlink" Id="rId138" Target="https://doi.org/10.3758/s13428-014-0458-y" TargetMode="External" /><Relationship Type="http://schemas.openxmlformats.org/officeDocument/2006/relationships/hyperlink" Id="rId120" Target="https://doi.org/10.3758/s13428-015-0615-y" TargetMode="External" /><Relationship Type="http://schemas.openxmlformats.org/officeDocument/2006/relationships/hyperlink" Id="rId84" Target="https://doi.org/10.5281/zenodo.5513951" TargetMode="External" /><Relationship Type="http://schemas.openxmlformats.org/officeDocument/2006/relationships/hyperlink" Id="rId199" Target="https://ethan-young.github.io/multitool/" TargetMode="External" /><Relationship Type="http://schemas.openxmlformats.org/officeDocument/2006/relationships/hyperlink" Id="rId78" Target="https://www.frontiersin.org/articles/10.3389/fnhum.2012.00254" TargetMode="External" /><Relationship Type="http://schemas.openxmlformats.org/officeDocument/2006/relationships/hyperlink" Id="rId82" Target="https://www.frontiersin.org/articles/10.3389/fpsyg.2017.01711" TargetMode="External" /><Relationship Type="http://schemas.openxmlformats.org/officeDocument/2006/relationships/hyperlink" Id="rId28"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26" Target="https://anonymous.4open.science/r/CogDev_AnonLink" TargetMode="External" /><Relationship Type="http://schemas.openxmlformats.org/officeDocument/2006/relationships/hyperlink" Id="rId29" Target="https://anonymous.4open.science/r/CogDev_AnonLink/preregistrations/1_pilot/scripts" TargetMode="External" /><Relationship Type="http://schemas.openxmlformats.org/officeDocument/2006/relationships/hyperlink" Id="rId52" Target="https://anonymous.4open.science/r/CogDev_AnonLink/preregistrations/3_study2" TargetMode="External" /><Relationship Type="http://schemas.openxmlformats.org/officeDocument/2006/relationships/hyperlink" Id="rId184" Target="https://doi.org/10.1002/brb3.531" TargetMode="External" /><Relationship Type="http://schemas.openxmlformats.org/officeDocument/2006/relationships/hyperlink" Id="rId136" Target="https://doi.org/10.1007/s12144-021-01879-1" TargetMode="External" /><Relationship Type="http://schemas.openxmlformats.org/officeDocument/2006/relationships/hyperlink" Id="rId189" Target="https://doi.org/10.1007/s42113-018-0004-6" TargetMode="External" /><Relationship Type="http://schemas.openxmlformats.org/officeDocument/2006/relationships/hyperlink" Id="rId150" Target="https://doi.org/10.1016/0010-0285(77)90012-3" TargetMode="External" /><Relationship Type="http://schemas.openxmlformats.org/officeDocument/2006/relationships/hyperlink" Id="rId142" Target="https://doi.org/10.1016/0193-3973(95)90028-4" TargetMode="External" /><Relationship Type="http://schemas.openxmlformats.org/officeDocument/2006/relationships/hyperlink" Id="rId201" Target="https://doi.org/10.1016/j.bbr.2012.01.037" TargetMode="External" /><Relationship Type="http://schemas.openxmlformats.org/officeDocument/2006/relationships/hyperlink" Id="rId96" Target="https://doi.org/10.1016/j.brainres.2006.06.072" TargetMode="External" /><Relationship Type="http://schemas.openxmlformats.org/officeDocument/2006/relationships/hyperlink" Id="rId86" Target="https://doi.org/10.1016/j.cognition.2018.06.008" TargetMode="External" /><Relationship Type="http://schemas.openxmlformats.org/officeDocument/2006/relationships/hyperlink" Id="rId191" Target="https://doi.org/10.1016/j.cogpsych.2011.08.001" TargetMode="External" /><Relationship Type="http://schemas.openxmlformats.org/officeDocument/2006/relationships/hyperlink" Id="rId104" Target="https://doi.org/10.1016/j.copsyc.2015.08.011" TargetMode="External" /><Relationship Type="http://schemas.openxmlformats.org/officeDocument/2006/relationships/hyperlink" Id="rId130" Target="https://doi.org/10.1016/j.intell.2016.11.001" TargetMode="External" /><Relationship Type="http://schemas.openxmlformats.org/officeDocument/2006/relationships/hyperlink" Id="rId132" Target="https://doi.org/10.1016/j.jcrimjus.2023.102062" TargetMode="External" /><Relationship Type="http://schemas.openxmlformats.org/officeDocument/2006/relationships/hyperlink" Id="rId174" Target="https://doi.org/10.1016/j.neubiorev.2016.06.038" TargetMode="External" /><Relationship Type="http://schemas.openxmlformats.org/officeDocument/2006/relationships/hyperlink" Id="rId114" Target="https://doi.org/10.1016/j.neuroimage.2018.09.077" TargetMode="External" /><Relationship Type="http://schemas.openxmlformats.org/officeDocument/2006/relationships/hyperlink" Id="rId170" Target="https://doi.org/10.1016/j.psyneuen.2013.05.001" TargetMode="External" /><Relationship Type="http://schemas.openxmlformats.org/officeDocument/2006/relationships/hyperlink" Id="rId172" Target="https://doi.org/10.1016/j.psyneuen.2015.04.017" TargetMode="External" /><Relationship Type="http://schemas.openxmlformats.org/officeDocument/2006/relationships/hyperlink" Id="rId110" Target="https://doi.org/10.1016/j.tics.2020.03.007" TargetMode="External" /><Relationship Type="http://schemas.openxmlformats.org/officeDocument/2006/relationships/hyperlink" Id="rId144" Target="https://doi.org/10.1016/j.visres.2010.05.010" TargetMode="External" /><Relationship Type="http://schemas.openxmlformats.org/officeDocument/2006/relationships/hyperlink" Id="rId74" Target="https://doi.org/10.1037/a0027493" TargetMode="External" /><Relationship Type="http://schemas.openxmlformats.org/officeDocument/2006/relationships/hyperlink" Id="rId178" Target="https://doi.org/10.1037/a0033981" TargetMode="External" /><Relationship Type="http://schemas.openxmlformats.org/officeDocument/2006/relationships/hyperlink" Id="rId158" Target="https://doi.org/10.1037/dec0000030" TargetMode="External" /><Relationship Type="http://schemas.openxmlformats.org/officeDocument/2006/relationships/hyperlink" Id="rId116" Target="https://doi.org/10.1037/dev0000499" TargetMode="External" /><Relationship Type="http://schemas.openxmlformats.org/officeDocument/2006/relationships/hyperlink" Id="rId148" Target="https://doi.org/10.1037/pspi0000028" TargetMode="External" /><Relationship Type="http://schemas.openxmlformats.org/officeDocument/2006/relationships/hyperlink" Id="rId197" Target="https://doi.org/10.1037/pspi0000124" TargetMode="External" /><Relationship Type="http://schemas.openxmlformats.org/officeDocument/2006/relationships/hyperlink" Id="rId164" Target="https://doi.org/10.1037/xge0000593" TargetMode="External" /><Relationship Type="http://schemas.openxmlformats.org/officeDocument/2006/relationships/hyperlink" Id="rId128" Target="https://doi.org/10.1037/xlm0001028" TargetMode="External" /><Relationship Type="http://schemas.openxmlformats.org/officeDocument/2006/relationships/hyperlink" Id="rId122" Target="https://doi.org/10.1038/nrn2897" TargetMode="External" /><Relationship Type="http://schemas.openxmlformats.org/officeDocument/2006/relationships/hyperlink" Id="rId118" Target="https://doi.org/10.1038/s41386-018-0280-9" TargetMode="External" /><Relationship Type="http://schemas.openxmlformats.org/officeDocument/2006/relationships/hyperlink" Id="rId176" Target="https://doi.org/10.1038/s41562-020-0912-z" TargetMode="External" /><Relationship Type="http://schemas.openxmlformats.org/officeDocument/2006/relationships/hyperlink" Id="rId76" Target="https://doi.org/10.1038/s41598-023-29508-w" TargetMode="External" /><Relationship Type="http://schemas.openxmlformats.org/officeDocument/2006/relationships/hyperlink" Id="rId156" Target="https://doi.org/10.1080/00335558008248231" TargetMode="External" /><Relationship Type="http://schemas.openxmlformats.org/officeDocument/2006/relationships/hyperlink" Id="rId187" Target="https://doi.org/10.1080/09541440802205067" TargetMode="External" /><Relationship Type="http://schemas.openxmlformats.org/officeDocument/2006/relationships/hyperlink" Id="rId80" Target="https://doi.org/10.1086/431025" TargetMode="External" /><Relationship Type="http://schemas.openxmlformats.org/officeDocument/2006/relationships/hyperlink" Id="rId126" Target="https://doi.org/10.1101/2022.12.22.521644" TargetMode="External" /><Relationship Type="http://schemas.openxmlformats.org/officeDocument/2006/relationships/hyperlink" Id="rId162" Target="https://doi.org/10.1111/1467-9280.00067" TargetMode="External" /><Relationship Type="http://schemas.openxmlformats.org/officeDocument/2006/relationships/hyperlink" Id="rId195" Target="https://doi.org/10.1111/cdev.13766" TargetMode="External" /><Relationship Type="http://schemas.openxmlformats.org/officeDocument/2006/relationships/hyperlink" Id="rId106" Target="https://doi.org/10.1111/desc.12835" TargetMode="External" /><Relationship Type="http://schemas.openxmlformats.org/officeDocument/2006/relationships/hyperlink" Id="rId98" Target="https://doi.org/10.1111/desc.13133" TargetMode="External" /><Relationship Type="http://schemas.openxmlformats.org/officeDocument/2006/relationships/hyperlink" Id="rId152" Target="https://doi.org/10.1111/j.1467-7687.2005.00394.x" TargetMode="External" /><Relationship Type="http://schemas.openxmlformats.org/officeDocument/2006/relationships/hyperlink" Id="rId182" Target="https://doi.org/10.1111/j.1467-7687.2009.00807.x" TargetMode="External" /><Relationship Type="http://schemas.openxmlformats.org/officeDocument/2006/relationships/hyperlink" Id="rId146" Target="https://doi.org/10.1111/j.1467-8624.2004.00746.x" TargetMode="External" /><Relationship Type="http://schemas.openxmlformats.org/officeDocument/2006/relationships/hyperlink" Id="rId154" Target="https://doi.org/10.1111/jcpp.13241" TargetMode="External" /><Relationship Type="http://schemas.openxmlformats.org/officeDocument/2006/relationships/hyperlink" Id="rId100" Target="https://doi.org/10.1146/annurev-psych-122414-033645" TargetMode="External" /><Relationship Type="http://schemas.openxmlformats.org/officeDocument/2006/relationships/hyperlink" Id="rId160" Target="https://doi.org/10.1162/neco.2008.12-06-420" TargetMode="External" /><Relationship Type="http://schemas.openxmlformats.org/officeDocument/2006/relationships/hyperlink" Id="rId112" Target="https://doi.org/10.1177/02724316231216380" TargetMode="External" /><Relationship Type="http://schemas.openxmlformats.org/officeDocument/2006/relationships/hyperlink" Id="rId108" Target="https://doi.org/10.1177/0963721413484324" TargetMode="External" /><Relationship Type="http://schemas.openxmlformats.org/officeDocument/2006/relationships/hyperlink" Id="rId180" Target="https://doi.org/10.1177/1745691616658637" TargetMode="External" /><Relationship Type="http://schemas.openxmlformats.org/officeDocument/2006/relationships/hyperlink" Id="rId92" Target="https://doi.org/10.1177/1745691617693054" TargetMode="External" /><Relationship Type="http://schemas.openxmlformats.org/officeDocument/2006/relationships/hyperlink" Id="rId124" Target="https://doi.org/10.1177/1948550616667613" TargetMode="External" /><Relationship Type="http://schemas.openxmlformats.org/officeDocument/2006/relationships/hyperlink" Id="rId88" Target="https://doi.org/10.1177/2515245920954925" TargetMode="External" /><Relationship Type="http://schemas.openxmlformats.org/officeDocument/2006/relationships/hyperlink" Id="rId102" Target="https://doi.org/10.1525/collabra.127" TargetMode="External" /><Relationship Type="http://schemas.openxmlformats.org/officeDocument/2006/relationships/hyperlink" Id="rId90" Target="https://doi.org/10.18637/jss.v071.i09" TargetMode="External" /><Relationship Type="http://schemas.openxmlformats.org/officeDocument/2006/relationships/hyperlink" Id="rId134" Target="https://doi.org/10.31234/osf.io/ha29k" TargetMode="External" /><Relationship Type="http://schemas.openxmlformats.org/officeDocument/2006/relationships/hyperlink" Id="rId140" Target="https://doi.org/10.31234/osf.io/xvdyz" TargetMode="External" /><Relationship Type="http://schemas.openxmlformats.org/officeDocument/2006/relationships/hyperlink" Id="rId94" Target="https://doi.org/10.3758/BF03203267" TargetMode="External" /><Relationship Type="http://schemas.openxmlformats.org/officeDocument/2006/relationships/hyperlink" Id="rId166" Target="https://doi.org/10.3758/s13414-020-02167-z" TargetMode="External" /><Relationship Type="http://schemas.openxmlformats.org/officeDocument/2006/relationships/hyperlink" Id="rId193" Target="https://doi.org/10.3758/s13423-017-1271-2" TargetMode="External" /><Relationship Type="http://schemas.openxmlformats.org/officeDocument/2006/relationships/hyperlink" Id="rId168" Target="https://doi.org/10.3758/s13423-018-1558-y" TargetMode="External" /><Relationship Type="http://schemas.openxmlformats.org/officeDocument/2006/relationships/hyperlink" Id="rId138" Target="https://doi.org/10.3758/s13428-014-0458-y" TargetMode="External" /><Relationship Type="http://schemas.openxmlformats.org/officeDocument/2006/relationships/hyperlink" Id="rId120" Target="https://doi.org/10.3758/s13428-015-0615-y" TargetMode="External" /><Relationship Type="http://schemas.openxmlformats.org/officeDocument/2006/relationships/hyperlink" Id="rId84" Target="https://doi.org/10.5281/zenodo.5513951" TargetMode="External" /><Relationship Type="http://schemas.openxmlformats.org/officeDocument/2006/relationships/hyperlink" Id="rId199" Target="https://ethan-young.github.io/multitool/" TargetMode="External" /><Relationship Type="http://schemas.openxmlformats.org/officeDocument/2006/relationships/hyperlink" Id="rId78" Target="https://www.frontiersin.org/articles/10.3389/fnhum.2012.00254" TargetMode="External" /><Relationship Type="http://schemas.openxmlformats.org/officeDocument/2006/relationships/hyperlink" Id="rId82" Target="https://www.frontiersin.org/articles/10.3389/fpsyg.2017.01711" TargetMode="External" /><Relationship Type="http://schemas.openxmlformats.org/officeDocument/2006/relationships/hyperlink" Id="rId28"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2024-04-02T09:45:53Z</dcterms:created>
  <dcterms:modified xsi:type="dcterms:W3CDTF">2024-04-02T09:45:53Z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manuscript_blinded</vt:lpwstr>
  </property>
  <property fmtid="{D5CDD505-2E9C-101B-9397-08002B2CF9AE}" pid="11" name="toc-title">
    <vt:lpwstr>Table of contents</vt:lpwstr>
  </property>
</Properties>
</file>