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color w:val="666666"/>
          <w:sz w:val="72"/>
          <w:szCs w:val="72"/>
        </w:rPr>
      </w:pPr>
      <w:r w:rsidDel="00000000" w:rsidR="00000000" w:rsidRPr="00000000">
        <w:rPr>
          <w:rFonts w:ascii="Oswald" w:cs="Oswald" w:eastAsia="Oswald" w:hAnsi="Oswald"/>
          <w:color w:val="666666"/>
          <w:sz w:val="28"/>
          <w:szCs w:val="28"/>
          <w:rtl w:val="0"/>
        </w:rPr>
        <w:t xml:space="preserve">Módulo 4 : Arquitectura</w:t>
      </w:r>
      <w:r w:rsidDel="00000000" w:rsidR="00000000" w:rsidRPr="00000000">
        <w:rPr>
          <w:rtl w:val="0"/>
        </w:rPr>
      </w:r>
    </w:p>
    <w:p w:rsidR="00000000" w:rsidDel="00000000" w:rsidP="00000000" w:rsidRDefault="00000000" w:rsidRPr="00000000" w14:paraId="00000002">
      <w:pPr>
        <w:pStyle w:val="Subtitle"/>
        <w:pageBreakBefore w:val="0"/>
        <w:spacing w:before="0" w:lineRule="auto"/>
        <w:rPr/>
      </w:pPr>
      <w:bookmarkStart w:colFirst="0" w:colLast="0" w:name="_ktd4ua598s8r" w:id="0"/>
      <w:bookmarkEnd w:id="0"/>
      <w:r w:rsidDel="00000000" w:rsidR="00000000" w:rsidRPr="00000000">
        <w:rPr/>
        <w:drawing>
          <wp:inline distB="114300" distT="114300" distL="114300" distR="114300">
            <wp:extent cx="6543675" cy="127000"/>
            <wp:effectExtent b="0" l="0" r="0" t="0"/>
            <wp:docPr descr="Línea horizontal" id="7" name="image5.png"/>
            <a:graphic>
              <a:graphicData uri="http://schemas.openxmlformats.org/drawingml/2006/picture">
                <pic:pic>
                  <pic:nvPicPr>
                    <pic:cNvPr descr="Línea horizontal" id="0" name="image5.png"/>
                    <pic:cNvPicPr preferRelativeResize="0"/>
                  </pic:nvPicPr>
                  <pic:blipFill>
                    <a:blip r:embed="rId7"/>
                    <a:srcRect b="0" l="0" r="0" t="33333"/>
                    <a:stretch>
                      <a:fillRect/>
                    </a:stretch>
                  </pic:blipFill>
                  <pic:spPr>
                    <a:xfrm>
                      <a:off x="0" y="0"/>
                      <a:ext cx="6543675" cy="127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pageBreakBefore w:val="0"/>
        <w:rPr/>
      </w:pPr>
      <w:bookmarkStart w:colFirst="0" w:colLast="0" w:name="_ssr6mbg4itjk" w:id="1"/>
      <w:bookmarkEnd w:id="1"/>
      <w:r w:rsidDel="00000000" w:rsidR="00000000" w:rsidRPr="00000000">
        <w:rPr>
          <w:rtl w:val="0"/>
        </w:rPr>
        <w:t xml:space="preserve">Ejercicio </w:t>
      </w:r>
      <w:r w:rsidDel="00000000" w:rsidR="00000000" w:rsidRPr="00000000">
        <w:rPr>
          <w:rtl w:val="0"/>
        </w:rPr>
        <w:t xml:space="preserve">1 </w:t>
      </w:r>
    </w:p>
    <w:p w:rsidR="00000000" w:rsidDel="00000000" w:rsidP="00000000" w:rsidRDefault="00000000" w:rsidRPr="00000000" w14:paraId="00000004">
      <w:pPr>
        <w:pStyle w:val="Heading1"/>
        <w:keepNext w:val="0"/>
        <w:keepLines w:val="0"/>
        <w:pageBreakBefore w:val="0"/>
        <w:rPr>
          <w:rFonts w:ascii="Oswald" w:cs="Oswald" w:eastAsia="Oswald" w:hAnsi="Oswald"/>
          <w:color w:val="351c75"/>
        </w:rPr>
      </w:pPr>
      <w:bookmarkStart w:colFirst="0" w:colLast="0" w:name="_kwsyc5wl8bzd" w:id="2"/>
      <w:bookmarkEnd w:id="2"/>
      <w:r w:rsidDel="00000000" w:rsidR="00000000" w:rsidRPr="00000000">
        <w:rPr>
          <w:rtl w:val="0"/>
        </w:rPr>
        <w:t xml:space="preserve">Tarea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05">
      <w:pPr>
        <w:pageBreakBefore w:val="0"/>
        <w:numPr>
          <w:ilvl w:val="0"/>
          <w:numId w:val="2"/>
        </w:numPr>
        <w:spacing w:after="0" w:afterAutospacing="0"/>
        <w:rPr>
          <w:b w:val="1"/>
          <w:color w:val="424242"/>
          <w:sz w:val="20"/>
          <w:szCs w:val="20"/>
        </w:rPr>
      </w:pPr>
      <w:r w:rsidDel="00000000" w:rsidR="00000000" w:rsidRPr="00000000">
        <w:rPr>
          <w:rtl w:val="0"/>
        </w:rPr>
        <w:t xml:space="preserve"> El código de transacción para la ruta del menú Herramientas &gt; Desarrollo Workbench es SE80</w:t>
      </w:r>
    </w:p>
    <w:p w:rsidR="00000000" w:rsidDel="00000000" w:rsidP="00000000" w:rsidRDefault="00000000" w:rsidRPr="00000000" w14:paraId="00000006">
      <w:pPr>
        <w:pageBreakBefore w:val="0"/>
        <w:numPr>
          <w:ilvl w:val="0"/>
          <w:numId w:val="2"/>
        </w:numPr>
        <w:spacing w:after="0" w:afterAutospacing="0" w:before="0" w:beforeAutospacing="0"/>
        <w:rPr>
          <w:u w:val="none"/>
        </w:rPr>
      </w:pPr>
      <w:r w:rsidDel="00000000" w:rsidR="00000000" w:rsidRPr="00000000">
        <w:rPr>
          <w:rtl w:val="0"/>
        </w:rPr>
        <w:t xml:space="preserve">El propósito de crear un dominio es crear un formato a la estructura técnica de los campos de la base de datos. Para luego agruparse y heredar sus condiciones.</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7">
      <w:pPr>
        <w:pageBreakBefore w:val="0"/>
        <w:numPr>
          <w:ilvl w:val="0"/>
          <w:numId w:val="2"/>
        </w:numPr>
        <w:spacing w:after="0" w:afterAutospacing="0" w:before="0" w:beforeAutospacing="0"/>
        <w:rPr>
          <w:u w:val="none"/>
        </w:rPr>
      </w:pPr>
      <w:r w:rsidDel="00000000" w:rsidR="00000000" w:rsidRPr="00000000">
        <w:rPr>
          <w:rtl w:val="0"/>
        </w:rPr>
        <w:t xml:space="preserve">Los elementos de datos contienen la parte semántica de los campos de la base de datos</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08">
      <w:pPr>
        <w:pageBreakBefore w:val="0"/>
        <w:numPr>
          <w:ilvl w:val="0"/>
          <w:numId w:val="2"/>
        </w:numPr>
        <w:spacing w:before="0" w:beforeAutospacing="0"/>
        <w:rPr>
          <w:u w:val="none"/>
        </w:rPr>
      </w:pPr>
      <w:r w:rsidDel="00000000" w:rsidR="00000000" w:rsidRPr="00000000">
        <w:rPr>
          <w:rtl w:val="0"/>
        </w:rPr>
        <w:t xml:space="preserve">La diferencia entre una tabla transparente y una tabla cluster es que la primera es relacional. En la base de datos, tiene precisamente una variante con el mismo nombre con las mismas columnas que la definición del diccionario.</w:t>
      </w:r>
      <w:r w:rsidDel="00000000" w:rsidR="00000000" w:rsidRPr="00000000">
        <w:rPr>
          <w:vertAlign w:val="superscript"/>
        </w:rPr>
        <w:footnoteReference w:customMarkFollows="0" w:id="2"/>
      </w:r>
      <w:r w:rsidDel="00000000" w:rsidR="00000000" w:rsidRPr="00000000">
        <w:rPr>
          <w:rtl w:val="0"/>
        </w:rPr>
        <w:t xml:space="preserve"> Mientras que la última es guardada en el cluster físico de la base de datos, es una tabla de la base de datos que contiene varias tablas. Su efectividad consiste en un solo acceso a la base de datos a los contenidos de muchas tablas.</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09">
      <w:pPr>
        <w:pStyle w:val="Heading1"/>
        <w:keepNext w:val="0"/>
        <w:keepLines w:val="0"/>
        <w:pageBreakBefore w:val="0"/>
        <w:pBdr>
          <w:top w:space="0" w:sz="0" w:val="nil"/>
          <w:left w:space="0" w:sz="0" w:val="nil"/>
          <w:bottom w:space="0" w:sz="0" w:val="nil"/>
          <w:right w:space="0" w:sz="0" w:val="nil"/>
          <w:between w:space="0" w:sz="0" w:val="nil"/>
        </w:pBdr>
        <w:shd w:fill="auto" w:val="clear"/>
        <w:spacing w:before="480" w:line="240" w:lineRule="auto"/>
        <w:rPr>
          <w:color w:val="424242"/>
          <w:sz w:val="28"/>
          <w:szCs w:val="28"/>
        </w:rPr>
      </w:pPr>
      <w:bookmarkStart w:colFirst="0" w:colLast="0" w:name="_rlsx4o5b4mpo" w:id="3"/>
      <w:bookmarkEnd w:id="3"/>
      <w:r w:rsidDel="00000000" w:rsidR="00000000" w:rsidRPr="00000000">
        <w:rPr>
          <w:rtl w:val="0"/>
        </w:rPr>
        <w:t xml:space="preserve">Tarea 2:</w:t>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tbl>
      <w:tblPr>
        <w:tblStyle w:val="Table1"/>
        <w:tblW w:w="100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7185"/>
        <w:tblGridChange w:id="0">
          <w:tblGrid>
            <w:gridCol w:w="2865"/>
            <w:gridCol w:w="7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Código de transacción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Funcionalidad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Diccionario de datos con el que se ven las propiedades de la base de datos y se puede realizar modificaciones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SM37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Mantenimiento de módulos de función en el cual se crean, modifican y visualizan los módulos de funciones existentes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 función es diseñar un SAP 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Mantenimiento de elementos de texto</w:t>
            </w:r>
          </w:p>
        </w:tc>
      </w:tr>
    </w:tbl>
    <w:p w:rsidR="00000000" w:rsidDel="00000000" w:rsidP="00000000" w:rsidRDefault="00000000" w:rsidRPr="00000000" w14:paraId="00000015">
      <w:pPr>
        <w:pStyle w:val="Subtitle"/>
        <w:pageBreakBefore w:val="0"/>
        <w:rPr/>
      </w:pPr>
      <w:bookmarkStart w:colFirst="0" w:colLast="0" w:name="_iltifiyo8sub" w:id="4"/>
      <w:bookmarkEnd w:id="4"/>
      <w:r w:rsidDel="00000000" w:rsidR="00000000" w:rsidRPr="00000000">
        <w:rPr>
          <w:rtl w:val="0"/>
        </w:rPr>
      </w:r>
    </w:p>
    <w:p w:rsidR="00000000" w:rsidDel="00000000" w:rsidP="00000000" w:rsidRDefault="00000000" w:rsidRPr="00000000" w14:paraId="00000016">
      <w:pPr>
        <w:pStyle w:val="Subtitle"/>
        <w:pageBreakBefore w:val="0"/>
        <w:rPr/>
      </w:pPr>
      <w:bookmarkStart w:colFirst="0" w:colLast="0" w:name="_zexxif89xdfz" w:id="5"/>
      <w:bookmarkEnd w:id="5"/>
      <w:r w:rsidDel="00000000" w:rsidR="00000000" w:rsidRPr="00000000">
        <w:rPr>
          <w:rtl w:val="0"/>
        </w:rPr>
      </w:r>
    </w:p>
    <w:p w:rsidR="00000000" w:rsidDel="00000000" w:rsidP="00000000" w:rsidRDefault="00000000" w:rsidRPr="00000000" w14:paraId="00000017">
      <w:pPr>
        <w:pStyle w:val="Subtitle"/>
        <w:pageBreakBefore w:val="0"/>
        <w:rPr/>
      </w:pPr>
      <w:bookmarkStart w:colFirst="0" w:colLast="0" w:name="_tmyu6i1yf1uo" w:id="6"/>
      <w:bookmarkEnd w:id="6"/>
      <w:r w:rsidDel="00000000" w:rsidR="00000000" w:rsidRPr="00000000">
        <w:rPr>
          <w:rtl w:val="0"/>
        </w:rPr>
        <w:t xml:space="preserve">Ejercicio 2</w:t>
      </w:r>
    </w:p>
    <w:p w:rsidR="00000000" w:rsidDel="00000000" w:rsidP="00000000" w:rsidRDefault="00000000" w:rsidRPr="00000000" w14:paraId="00000018">
      <w:pPr>
        <w:pStyle w:val="Heading1"/>
        <w:keepNext w:val="0"/>
        <w:keepLines w:val="0"/>
        <w:pageBreakBefore w:val="0"/>
        <w:rPr/>
      </w:pPr>
      <w:bookmarkStart w:colFirst="0" w:colLast="0" w:name="_wjxs1f53603f" w:id="7"/>
      <w:bookmarkEnd w:id="7"/>
      <w:r w:rsidDel="00000000" w:rsidR="00000000" w:rsidRPr="00000000">
        <w:rPr>
          <w:rtl w:val="0"/>
        </w:rPr>
        <w:t xml:space="preserve">Tarea 1:</w:t>
      </w:r>
    </w:p>
    <w:p w:rsidR="00000000" w:rsidDel="00000000" w:rsidP="00000000" w:rsidRDefault="00000000" w:rsidRPr="00000000" w14:paraId="00000019">
      <w:pPr>
        <w:pageBreakBefore w:val="0"/>
        <w:rPr/>
      </w:pPr>
      <w:r w:rsidDel="00000000" w:rsidR="00000000" w:rsidRPr="00000000">
        <w:rPr>
          <w:rtl w:val="0"/>
        </w:rPr>
        <w:t xml:space="preserve">Progresión de la tarea: </w:t>
      </w:r>
      <w:r w:rsidDel="00000000" w:rsidR="00000000" w:rsidRPr="00000000">
        <w:rPr>
          <w:rtl w:val="0"/>
        </w:rPr>
      </w:r>
    </w:p>
    <w:p w:rsidR="00000000" w:rsidDel="00000000" w:rsidP="00000000" w:rsidRDefault="00000000" w:rsidRPr="00000000" w14:paraId="0000001A">
      <w:pPr>
        <w:pageBreakBefore w:val="0"/>
        <w:ind w:left="-283.46456692913387" w:right="-568.582677165353" w:firstLine="0"/>
        <w:rPr>
          <w:sz w:val="48"/>
          <w:szCs w:val="48"/>
        </w:rPr>
      </w:pPr>
      <w:r w:rsidDel="00000000" w:rsidR="00000000" w:rsidRPr="00000000">
        <w:rPr/>
        <w:drawing>
          <wp:inline distB="0" distT="0" distL="0" distR="0">
            <wp:extent cx="2226900" cy="752475"/>
            <wp:effectExtent b="25400" l="25400" r="25400" t="25400"/>
            <wp:docPr id="11" name="image11.png"/>
            <a:graphic>
              <a:graphicData uri="http://schemas.openxmlformats.org/drawingml/2006/picture">
                <pic:pic>
                  <pic:nvPicPr>
                    <pic:cNvPr id="0" name="image11.png"/>
                    <pic:cNvPicPr preferRelativeResize="0"/>
                  </pic:nvPicPr>
                  <pic:blipFill>
                    <a:blip r:embed="rId8"/>
                    <a:srcRect b="46562" l="5321" r="60313" t="41990"/>
                    <a:stretch>
                      <a:fillRect/>
                    </a:stretch>
                  </pic:blipFill>
                  <pic:spPr>
                    <a:xfrm>
                      <a:off x="0" y="0"/>
                      <a:ext cx="2226900" cy="752475"/>
                    </a:xfrm>
                    <a:prstGeom prst="rect"/>
                    <a:ln w="254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rFonts w:ascii="Arial Unicode MS" w:cs="Arial Unicode MS" w:eastAsia="Arial Unicode MS" w:hAnsi="Arial Unicode MS"/>
          <w:sz w:val="48"/>
          <w:szCs w:val="48"/>
          <w:rtl w:val="0"/>
        </w:rPr>
        <w:t xml:space="preserve">￫ </w:t>
      </w:r>
      <w:r w:rsidDel="00000000" w:rsidR="00000000" w:rsidRPr="00000000">
        <w:rPr>
          <w:sz w:val="48"/>
          <w:szCs w:val="48"/>
        </w:rPr>
        <w:drawing>
          <wp:inline distB="0" distT="0" distL="0" distR="0">
            <wp:extent cx="2417400" cy="1066800"/>
            <wp:effectExtent b="25400" l="25400" r="25400" t="25400"/>
            <wp:docPr id="14" name="image13.png"/>
            <a:graphic>
              <a:graphicData uri="http://schemas.openxmlformats.org/drawingml/2006/picture">
                <pic:pic>
                  <pic:nvPicPr>
                    <pic:cNvPr id="0" name="image13.png"/>
                    <pic:cNvPicPr preferRelativeResize="0"/>
                  </pic:nvPicPr>
                  <pic:blipFill>
                    <a:blip r:embed="rId9"/>
                    <a:srcRect b="64272" l="6286" r="56476" t="19539"/>
                    <a:stretch>
                      <a:fillRect/>
                    </a:stretch>
                  </pic:blipFill>
                  <pic:spPr>
                    <a:xfrm>
                      <a:off x="0" y="0"/>
                      <a:ext cx="2417400" cy="1066800"/>
                    </a:xfrm>
                    <a:prstGeom prst="rect"/>
                    <a:ln w="25400">
                      <a:solidFill>
                        <a:srgbClr val="000000"/>
                      </a:solidFill>
                      <a:prstDash val="solid"/>
                    </a:ln>
                  </pic:spPr>
                </pic:pic>
              </a:graphicData>
            </a:graphic>
          </wp:inline>
        </w:drawing>
      </w:r>
      <w:r w:rsidDel="00000000" w:rsidR="00000000" w:rsidRPr="00000000">
        <w:rPr>
          <w:sz w:val="48"/>
          <w:szCs w:val="48"/>
        </w:rPr>
        <w:drawing>
          <wp:inline distB="114300" distT="114300" distL="114300" distR="114300">
            <wp:extent cx="2609850" cy="2799000"/>
            <wp:effectExtent b="25400" l="25400" r="25400" t="25400"/>
            <wp:docPr id="6" name="image3.png"/>
            <a:graphic>
              <a:graphicData uri="http://schemas.openxmlformats.org/drawingml/2006/picture">
                <pic:pic>
                  <pic:nvPicPr>
                    <pic:cNvPr id="0" name="image3.png"/>
                    <pic:cNvPicPr preferRelativeResize="0"/>
                  </pic:nvPicPr>
                  <pic:blipFill>
                    <a:blip r:embed="rId10"/>
                    <a:srcRect b="17437" l="12017" r="70445" t="46113"/>
                    <a:stretch>
                      <a:fillRect/>
                    </a:stretch>
                  </pic:blipFill>
                  <pic:spPr>
                    <a:xfrm>
                      <a:off x="0" y="0"/>
                      <a:ext cx="2609850" cy="2799000"/>
                    </a:xfrm>
                    <a:prstGeom prst="rect"/>
                    <a:ln w="254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rFonts w:ascii="Arial Unicode MS" w:cs="Arial Unicode MS" w:eastAsia="Arial Unicode MS" w:hAnsi="Arial Unicode MS"/>
          <w:sz w:val="48"/>
          <w:szCs w:val="48"/>
          <w:rtl w:val="0"/>
        </w:rPr>
        <w:t xml:space="preserve">￫ </w:t>
      </w:r>
      <w:r w:rsidDel="00000000" w:rsidR="00000000" w:rsidRPr="00000000">
        <w:rPr>
          <w:sz w:val="48"/>
          <w:szCs w:val="48"/>
        </w:rPr>
        <w:drawing>
          <wp:inline distB="114300" distT="114300" distL="114300" distR="114300">
            <wp:extent cx="4045312" cy="4300507"/>
            <wp:effectExtent b="25400" l="25400" r="25400" t="25400"/>
            <wp:docPr id="5" name="image7.png"/>
            <a:graphic>
              <a:graphicData uri="http://schemas.openxmlformats.org/drawingml/2006/picture">
                <pic:pic>
                  <pic:nvPicPr>
                    <pic:cNvPr id="0" name="image7.png"/>
                    <pic:cNvPicPr preferRelativeResize="0"/>
                  </pic:nvPicPr>
                  <pic:blipFill>
                    <a:blip r:embed="rId11"/>
                    <a:srcRect b="13874" l="0" r="62784" t="9069"/>
                    <a:stretch>
                      <a:fillRect/>
                    </a:stretch>
                  </pic:blipFill>
                  <pic:spPr>
                    <a:xfrm>
                      <a:off x="0" y="0"/>
                      <a:ext cx="4045312" cy="430050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pageBreakBefore w:val="0"/>
        <w:ind w:left="-283.46456692913387" w:right="-568.582677165353" w:firstLine="0"/>
        <w:rPr/>
      </w:pPr>
      <w:r w:rsidDel="00000000" w:rsidR="00000000" w:rsidRPr="00000000">
        <w:rPr/>
        <w:drawing>
          <wp:inline distB="114300" distT="114300" distL="114300" distR="114300">
            <wp:extent cx="6307842" cy="2552937"/>
            <wp:effectExtent b="25400" l="25400" r="25400" t="25400"/>
            <wp:docPr id="9" name="image9.png"/>
            <a:graphic>
              <a:graphicData uri="http://schemas.openxmlformats.org/drawingml/2006/picture">
                <pic:pic>
                  <pic:nvPicPr>
                    <pic:cNvPr id="0" name="image9.png"/>
                    <pic:cNvPicPr preferRelativeResize="0"/>
                  </pic:nvPicPr>
                  <pic:blipFill>
                    <a:blip r:embed="rId12"/>
                    <a:srcRect b="50532" l="0" r="48718" t="9281"/>
                    <a:stretch>
                      <a:fillRect/>
                    </a:stretch>
                  </pic:blipFill>
                  <pic:spPr>
                    <a:xfrm>
                      <a:off x="0" y="0"/>
                      <a:ext cx="6307842" cy="2552937"/>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6208593" cy="641588"/>
            <wp:effectExtent b="25400" l="25400" r="25400" t="25400"/>
            <wp:docPr id="16" name="image16.png"/>
            <a:graphic>
              <a:graphicData uri="http://schemas.openxmlformats.org/drawingml/2006/picture">
                <pic:pic>
                  <pic:nvPicPr>
                    <pic:cNvPr id="0" name="image16.png"/>
                    <pic:cNvPicPr preferRelativeResize="0"/>
                  </pic:nvPicPr>
                  <pic:blipFill>
                    <a:blip r:embed="rId13"/>
                    <a:srcRect b="72128" l="0" r="12338" t="18267"/>
                    <a:stretch>
                      <a:fillRect/>
                    </a:stretch>
                  </pic:blipFill>
                  <pic:spPr>
                    <a:xfrm>
                      <a:off x="0" y="0"/>
                      <a:ext cx="6208593" cy="641588"/>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4040550" cy="4610100"/>
            <wp:effectExtent b="25400" l="25400" r="25400" t="25400"/>
            <wp:docPr id="12" name="image1.png"/>
            <a:graphic>
              <a:graphicData uri="http://schemas.openxmlformats.org/drawingml/2006/picture">
                <pic:pic>
                  <pic:nvPicPr>
                    <pic:cNvPr id="0" name="image1.png"/>
                    <pic:cNvPicPr preferRelativeResize="0"/>
                  </pic:nvPicPr>
                  <pic:blipFill>
                    <a:blip r:embed="rId14"/>
                    <a:srcRect b="11198" l="0" r="34333" t="9284"/>
                    <a:stretch>
                      <a:fillRect/>
                    </a:stretch>
                  </pic:blipFill>
                  <pic:spPr>
                    <a:xfrm>
                      <a:off x="0" y="0"/>
                      <a:ext cx="4040550" cy="4610100"/>
                    </a:xfrm>
                    <a:prstGeom prst="rect"/>
                    <a:ln w="254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rFonts w:ascii="Arial Unicode MS" w:cs="Arial Unicode MS" w:eastAsia="Arial Unicode MS" w:hAnsi="Arial Unicode MS"/>
          <w:sz w:val="48"/>
          <w:szCs w:val="48"/>
          <w:rtl w:val="0"/>
        </w:rPr>
        <w:t xml:space="preserve">￫ </w:t>
      </w:r>
      <w:r w:rsidDel="00000000" w:rsidR="00000000" w:rsidRPr="00000000">
        <w:rPr/>
        <w:drawing>
          <wp:inline distB="114300" distT="114300" distL="114300" distR="114300">
            <wp:extent cx="2611800" cy="4981575"/>
            <wp:effectExtent b="25400" l="25400" r="25400" t="25400"/>
            <wp:docPr id="3" name="image4.png"/>
            <a:graphic>
              <a:graphicData uri="http://schemas.openxmlformats.org/drawingml/2006/picture">
                <pic:pic>
                  <pic:nvPicPr>
                    <pic:cNvPr id="0" name="image4.png"/>
                    <pic:cNvPicPr preferRelativeResize="0"/>
                  </pic:nvPicPr>
                  <pic:blipFill>
                    <a:blip r:embed="rId15"/>
                    <a:srcRect b="10550" l="0" r="78340" t="9391"/>
                    <a:stretch>
                      <a:fillRect/>
                    </a:stretch>
                  </pic:blipFill>
                  <pic:spPr>
                    <a:xfrm>
                      <a:off x="0" y="0"/>
                      <a:ext cx="2611800" cy="4981575"/>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3373800" cy="3533775"/>
            <wp:effectExtent b="25400" l="25400" r="25400" t="25400"/>
            <wp:docPr id="13" name="image12.png"/>
            <a:graphic>
              <a:graphicData uri="http://schemas.openxmlformats.org/drawingml/2006/picture">
                <pic:pic>
                  <pic:nvPicPr>
                    <pic:cNvPr id="0" name="image12.png"/>
                    <pic:cNvPicPr preferRelativeResize="0"/>
                  </pic:nvPicPr>
                  <pic:blipFill>
                    <a:blip r:embed="rId16"/>
                    <a:srcRect b="35838" l="0" r="50641" t="9387"/>
                    <a:stretch>
                      <a:fillRect/>
                    </a:stretch>
                  </pic:blipFill>
                  <pic:spPr>
                    <a:xfrm>
                      <a:off x="0" y="0"/>
                      <a:ext cx="3373800" cy="3533775"/>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3371850</wp:posOffset>
                </wp:positionH>
                <wp:positionV relativeFrom="paragraph">
                  <wp:posOffset>9667875</wp:posOffset>
                </wp:positionV>
                <wp:extent cx="3717563" cy="381497"/>
                <wp:effectExtent b="0" l="0" r="0" t="0"/>
                <wp:wrapSquare wrapText="bothSides" distB="0" distT="0" distL="0" distR="0"/>
                <wp:docPr id="1" name=""/>
                <a:graphic>
                  <a:graphicData uri="http://schemas.microsoft.com/office/word/2010/wordprocessingGroup">
                    <wpg:wgp>
                      <wpg:cNvGrpSpPr/>
                      <wpg:grpSpPr>
                        <a:xfrm>
                          <a:off x="1376975" y="1455525"/>
                          <a:ext cx="3717563" cy="381497"/>
                          <a:chOff x="1376975" y="1455525"/>
                          <a:chExt cx="4346925" cy="432900"/>
                        </a:xfrm>
                      </wpg:grpSpPr>
                      <wps:wsp>
                        <wps:cNvSpPr/>
                        <wps:cNvPr id="2" name="Shape 2"/>
                        <wps:spPr>
                          <a:xfrm>
                            <a:off x="2045600" y="1455525"/>
                            <a:ext cx="3678300" cy="432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No pude cambiar el nombre, de -00A a - 00B</w:t>
                              </w:r>
                            </w:p>
                          </w:txbxContent>
                        </wps:txbx>
                        <wps:bodyPr anchorCtr="0" anchor="ctr" bIns="91425" lIns="91425" spcFirstLastPara="1" rIns="91425" wrap="square" tIns="91425">
                          <a:noAutofit/>
                        </wps:bodyPr>
                      </wps:wsp>
                      <wps:wsp>
                        <wps:cNvCnPr/>
                        <wps:spPr>
                          <a:xfrm flipH="1">
                            <a:off x="1376975" y="1669575"/>
                            <a:ext cx="609600" cy="48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3371850</wp:posOffset>
                </wp:positionH>
                <wp:positionV relativeFrom="paragraph">
                  <wp:posOffset>9667875</wp:posOffset>
                </wp:positionV>
                <wp:extent cx="3717563" cy="381497"/>
                <wp:effectExtent b="0" l="0" r="0" t="0"/>
                <wp:wrapSquare wrapText="bothSides" distB="0" distT="0" distL="0" distR="0"/>
                <wp:docPr id="1"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3717563" cy="381497"/>
                        </a:xfrm>
                        <a:prstGeom prst="rect"/>
                        <a:ln/>
                      </pic:spPr>
                    </pic:pic>
                  </a:graphicData>
                </a:graphic>
              </wp:anchor>
            </w:drawing>
          </mc:Fallback>
        </mc:AlternateConten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Style w:val="Subtitle"/>
        <w:pageBreakBefore w:val="0"/>
        <w:rPr/>
      </w:pPr>
      <w:bookmarkStart w:colFirst="0" w:colLast="0" w:name="_h8o1x8mz7sfm" w:id="8"/>
      <w:bookmarkEnd w:id="8"/>
      <w:r w:rsidDel="00000000" w:rsidR="00000000" w:rsidRPr="00000000">
        <w:rPr>
          <w:rtl w:val="0"/>
        </w:rPr>
      </w:r>
    </w:p>
    <w:p w:rsidR="00000000" w:rsidDel="00000000" w:rsidP="00000000" w:rsidRDefault="00000000" w:rsidRPr="00000000" w14:paraId="0000001E">
      <w:pPr>
        <w:pStyle w:val="Subtitle"/>
        <w:pageBreakBefore w:val="0"/>
        <w:rPr/>
      </w:pPr>
      <w:bookmarkStart w:colFirst="0" w:colLast="0" w:name="_4980fek0hr2l" w:id="9"/>
      <w:bookmarkEnd w:id="9"/>
      <w:r w:rsidDel="00000000" w:rsidR="00000000" w:rsidRPr="00000000">
        <w:rPr>
          <w:rtl w:val="0"/>
        </w:rPr>
      </w:r>
    </w:p>
    <w:p w:rsidR="00000000" w:rsidDel="00000000" w:rsidP="00000000" w:rsidRDefault="00000000" w:rsidRPr="00000000" w14:paraId="0000001F">
      <w:pPr>
        <w:pStyle w:val="Subtitle"/>
        <w:pageBreakBefore w:val="0"/>
        <w:rPr/>
      </w:pPr>
      <w:bookmarkStart w:colFirst="0" w:colLast="0" w:name="_sbm6hzpcu1gt" w:id="10"/>
      <w:bookmarkEnd w:id="10"/>
      <w:r w:rsidDel="00000000" w:rsidR="00000000" w:rsidRPr="00000000">
        <w:rPr>
          <w:rtl w:val="0"/>
        </w:rPr>
        <w:t xml:space="preserve">Ejercicio 3</w:t>
      </w:r>
    </w:p>
    <w:p w:rsidR="00000000" w:rsidDel="00000000" w:rsidP="00000000" w:rsidRDefault="00000000" w:rsidRPr="00000000" w14:paraId="00000020">
      <w:pPr>
        <w:pStyle w:val="Heading1"/>
        <w:keepNext w:val="0"/>
        <w:keepLines w:val="0"/>
        <w:pageBreakBefore w:val="0"/>
        <w:ind w:left="360" w:firstLine="0"/>
        <w:rPr/>
      </w:pPr>
      <w:bookmarkStart w:colFirst="0" w:colLast="0" w:name="_d3z09k3s404k" w:id="11"/>
      <w:bookmarkEnd w:id="11"/>
      <w:r w:rsidDel="00000000" w:rsidR="00000000" w:rsidRPr="00000000">
        <w:rPr>
          <w:rtl w:val="0"/>
        </w:rPr>
        <w:t xml:space="preserve">Tarea 1:</w:t>
      </w:r>
      <w:r w:rsidDel="00000000" w:rsidR="00000000" w:rsidRPr="00000000">
        <w:rPr>
          <w:rtl w:val="0"/>
        </w:rPr>
      </w:r>
    </w:p>
    <w:p w:rsidR="00000000" w:rsidDel="00000000" w:rsidP="00000000" w:rsidRDefault="00000000" w:rsidRPr="00000000" w14:paraId="00000021">
      <w:pPr>
        <w:pageBreakBefore w:val="0"/>
        <w:ind w:left="425.19685039370086" w:firstLine="135"/>
        <w:rPr/>
      </w:pPr>
      <w:r w:rsidDel="00000000" w:rsidR="00000000" w:rsidRPr="00000000">
        <w:rPr>
          <w:rtl w:val="0"/>
        </w:rPr>
        <w:t xml:space="preserve">Este código hace referencia a la tabla T100, desde la cual se seleccionan datos cuales valores del campo SPRSL sea SY-LANGU y del campo MSGR sea menor a 10. Luego en el código se especifica que el orden debe ser por clave primaria.</w:t>
      </w:r>
    </w:p>
    <w:p w:rsidR="00000000" w:rsidDel="00000000" w:rsidP="00000000" w:rsidRDefault="00000000" w:rsidRPr="00000000" w14:paraId="00000022">
      <w:pPr>
        <w:pageBreakBefore w:val="0"/>
        <w:ind w:left="425.19685039370086" w:firstLine="135"/>
        <w:rPr/>
      </w:pPr>
      <w:r w:rsidDel="00000000" w:rsidR="00000000" w:rsidRPr="00000000">
        <w:rPr>
          <w:rtl w:val="0"/>
        </w:rPr>
        <w:t xml:space="preserve">Por cada cambio en el campo ARBGB insertar una linea horizontal y escribir el campo, el número de mensaje y el texto. Debo mencionar que en el código hubo un error, donde dice “Write: ‘***’, t100-arbg</w:t>
      </w:r>
      <w:r w:rsidDel="00000000" w:rsidR="00000000" w:rsidRPr="00000000">
        <w:rPr>
          <w:color w:val="ff0000"/>
          <w:rtl w:val="0"/>
        </w:rPr>
        <w:t xml:space="preserve">g</w:t>
      </w:r>
      <w:r w:rsidDel="00000000" w:rsidR="00000000" w:rsidRPr="00000000">
        <w:rPr>
          <w:rtl w:val="0"/>
        </w:rPr>
        <w:t xml:space="preserve">, ‘***’”, ese campo no existe en la tabla y supuse que se refería al campo arbgb.</w:t>
      </w:r>
    </w:p>
    <w:p w:rsidR="00000000" w:rsidDel="00000000" w:rsidP="00000000" w:rsidRDefault="00000000" w:rsidRPr="00000000" w14:paraId="00000023">
      <w:pPr>
        <w:pageBreakBefore w:val="0"/>
        <w:ind w:left="1275.5905511811022" w:firstLine="150"/>
        <w:rPr/>
      </w:pPr>
      <w:r w:rsidDel="00000000" w:rsidR="00000000" w:rsidRPr="00000000">
        <w:rPr/>
        <w:drawing>
          <wp:inline distB="114300" distT="114300" distL="114300" distR="114300">
            <wp:extent cx="6040801" cy="2219813"/>
            <wp:effectExtent b="25400" l="25400" r="25400" t="25400"/>
            <wp:docPr id="4" name="image6.png"/>
            <a:graphic>
              <a:graphicData uri="http://schemas.openxmlformats.org/drawingml/2006/picture">
                <pic:pic>
                  <pic:nvPicPr>
                    <pic:cNvPr id="0" name="image6.png"/>
                    <pic:cNvPicPr preferRelativeResize="0"/>
                  </pic:nvPicPr>
                  <pic:blipFill>
                    <a:blip r:embed="rId18"/>
                    <a:srcRect b="46258" l="0" r="50667" t="18693"/>
                    <a:stretch>
                      <a:fillRect/>
                    </a:stretch>
                  </pic:blipFill>
                  <pic:spPr>
                    <a:xfrm>
                      <a:off x="0" y="0"/>
                      <a:ext cx="6040801" cy="22198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pStyle w:val="Heading1"/>
        <w:keepNext w:val="0"/>
        <w:keepLines w:val="0"/>
        <w:pageBreakBefore w:val="0"/>
        <w:jc w:val="center"/>
        <w:rPr/>
      </w:pPr>
      <w:bookmarkStart w:colFirst="0" w:colLast="0" w:name="_d4lq1jty4zgl" w:id="12"/>
      <w:bookmarkEnd w:id="12"/>
      <w:r w:rsidDel="00000000" w:rsidR="00000000" w:rsidRPr="00000000">
        <w:rPr/>
        <w:drawing>
          <wp:inline distB="457200" distT="457200" distL="457200" distR="457200">
            <wp:extent cx="4898547" cy="3872625"/>
            <wp:effectExtent b="25400" l="25400" r="25400" t="25400"/>
            <wp:docPr id="10" name="image10.png"/>
            <a:graphic>
              <a:graphicData uri="http://schemas.openxmlformats.org/drawingml/2006/picture">
                <pic:pic>
                  <pic:nvPicPr>
                    <pic:cNvPr id="0" name="image10.png"/>
                    <pic:cNvPicPr preferRelativeResize="0"/>
                  </pic:nvPicPr>
                  <pic:blipFill>
                    <a:blip r:embed="rId19"/>
                    <a:srcRect b="11188" l="0" r="53592" t="18207"/>
                    <a:stretch>
                      <a:fillRect/>
                    </a:stretch>
                  </pic:blipFill>
                  <pic:spPr>
                    <a:xfrm>
                      <a:off x="0" y="0"/>
                      <a:ext cx="4898547" cy="3872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pStyle w:val="Subtitle"/>
        <w:pageBreakBefore w:val="0"/>
        <w:rPr/>
      </w:pPr>
      <w:bookmarkStart w:colFirst="0" w:colLast="0" w:name="_5h595wnhcnu2" w:id="13"/>
      <w:bookmarkEnd w:id="13"/>
      <w:r w:rsidDel="00000000" w:rsidR="00000000" w:rsidRPr="00000000">
        <w:rPr>
          <w:rtl w:val="0"/>
        </w:rPr>
      </w:r>
    </w:p>
    <w:p w:rsidR="00000000" w:rsidDel="00000000" w:rsidP="00000000" w:rsidRDefault="00000000" w:rsidRPr="00000000" w14:paraId="00000026">
      <w:pPr>
        <w:pStyle w:val="Subtitle"/>
        <w:pageBreakBefore w:val="0"/>
        <w:ind w:left="0" w:firstLine="0"/>
        <w:rPr/>
      </w:pPr>
      <w:bookmarkStart w:colFirst="0" w:colLast="0" w:name="_ldu1kfmn3zv9" w:id="14"/>
      <w:bookmarkEnd w:id="14"/>
      <w:r w:rsidDel="00000000" w:rsidR="00000000" w:rsidRPr="00000000">
        <w:rPr>
          <w:rtl w:val="0"/>
        </w:rPr>
        <w:t xml:space="preserve">Ejercicio 4</w:t>
      </w:r>
    </w:p>
    <w:p w:rsidR="00000000" w:rsidDel="00000000" w:rsidP="00000000" w:rsidRDefault="00000000" w:rsidRPr="00000000" w14:paraId="00000027">
      <w:pPr>
        <w:pStyle w:val="Heading1"/>
        <w:keepNext w:val="0"/>
        <w:keepLines w:val="0"/>
        <w:pageBreakBefore w:val="0"/>
        <w:rPr/>
      </w:pPr>
      <w:bookmarkStart w:colFirst="0" w:colLast="0" w:name="_fn6huuizv3sr" w:id="15"/>
      <w:bookmarkEnd w:id="15"/>
      <w:r w:rsidDel="00000000" w:rsidR="00000000" w:rsidRPr="00000000">
        <w:rPr>
          <w:rtl w:val="0"/>
        </w:rPr>
        <w:t xml:space="preserve">Tarea 1:</w:t>
      </w:r>
    </w:p>
    <w:p w:rsidR="00000000" w:rsidDel="00000000" w:rsidP="00000000" w:rsidRDefault="00000000" w:rsidRPr="00000000" w14:paraId="00000028">
      <w:pPr>
        <w:pageBreakBefore w:val="0"/>
        <w:ind w:left="425.19685039370086" w:right="0" w:hanging="15"/>
        <w:rPr/>
      </w:pPr>
      <w:r w:rsidDel="00000000" w:rsidR="00000000" w:rsidRPr="00000000">
        <w:rPr>
          <w:rtl w:val="0"/>
        </w:rPr>
        <w:t xml:space="preserve">Existe una tabla la cual forma parte de lo que se denomina rutinas de conversión. Esta consta en cambiar el</w:t>
      </w:r>
      <w:r w:rsidDel="00000000" w:rsidR="00000000" w:rsidRPr="00000000">
        <w:rPr>
          <w:rtl w:val="0"/>
        </w:rPr>
        <w:t xml:space="preserve"> </w:t>
      </w:r>
      <w:r w:rsidDel="00000000" w:rsidR="00000000" w:rsidRPr="00000000">
        <w:rPr>
          <w:u w:val="single"/>
          <w:rtl w:val="0"/>
        </w:rPr>
        <w:t xml:space="preserve">aspecto de visualización</w:t>
      </w:r>
      <w:r w:rsidDel="00000000" w:rsidR="00000000" w:rsidRPr="00000000">
        <w:rPr>
          <w:rtl w:val="0"/>
        </w:rPr>
        <w:t xml:space="preserve"> de los datos. Tomando en cuenta la diferencia entre su “formato interno” y “formato de presentación”, una rutina de conversión de datos nos permite convertir el contenido de un campo del formato interno al formato de presentación y viceversa</w:t>
      </w:r>
      <w:r w:rsidDel="00000000" w:rsidR="00000000" w:rsidRPr="00000000">
        <w:rPr>
          <w:vertAlign w:val="superscript"/>
        </w:rPr>
        <w:footnoteReference w:customMarkFollows="0" w:id="4"/>
      </w:r>
      <w:r w:rsidDel="00000000" w:rsidR="00000000" w:rsidRPr="00000000">
        <w:rPr>
          <w:rtl w:val="0"/>
        </w:rPr>
        <w:t xml:space="preserve">, mediante una nomenclatura de cinco caracteres y </w:t>
      </w:r>
      <w:hyperlink r:id="rId20">
        <w:r w:rsidDel="00000000" w:rsidR="00000000" w:rsidRPr="00000000">
          <w:rPr>
            <w:color w:val="1155cc"/>
            <w:u w:val="single"/>
            <w:rtl w:val="0"/>
          </w:rPr>
          <w:t xml:space="preserve">módulos de funciones</w:t>
        </w:r>
      </w:hyperlink>
      <w:r w:rsidDel="00000000" w:rsidR="00000000" w:rsidRPr="00000000">
        <w:rPr>
          <w:rtl w:val="0"/>
        </w:rPr>
        <w:t xml:space="preserve"> asociados que utilizan el prefijo CONVERSION_EXIT_ junto con el nombre de la rutina de conversión que pueden terminar con el sufijo _INPUT u _OUTPUT.</w:t>
      </w:r>
      <w:r w:rsidDel="00000000" w:rsidR="00000000" w:rsidRPr="00000000">
        <w:rPr>
          <w:vertAlign w:val="superscript"/>
        </w:rPr>
        <w:footnoteReference w:customMarkFollows="0" w:id="5"/>
      </w:r>
      <w:r w:rsidDel="00000000" w:rsidR="00000000" w:rsidRPr="00000000">
        <w:rPr>
          <w:rtl w:val="0"/>
        </w:rPr>
        <w:t xml:space="preserve"> </w:t>
      </w:r>
    </w:p>
    <w:p w:rsidR="00000000" w:rsidDel="00000000" w:rsidP="00000000" w:rsidRDefault="00000000" w:rsidRPr="00000000" w14:paraId="00000029">
      <w:pPr>
        <w:pageBreakBefore w:val="0"/>
        <w:ind w:left="425.19685039370086" w:right="0" w:hanging="15"/>
        <w:rPr/>
      </w:pPr>
      <w:r w:rsidDel="00000000" w:rsidR="00000000" w:rsidRPr="00000000">
        <w:rPr>
          <w:rtl w:val="0"/>
        </w:rPr>
        <w:t xml:space="preserve">Con respecto a la conversión, encontré también la conversión entre </w:t>
      </w:r>
      <w:r w:rsidDel="00000000" w:rsidR="00000000" w:rsidRPr="00000000">
        <w:rPr>
          <w:rtl w:val="0"/>
        </w:rPr>
        <w:t xml:space="preserve">tipos de datos</w:t>
      </w:r>
      <w:r w:rsidDel="00000000" w:rsidR="00000000" w:rsidRPr="00000000">
        <w:rPr>
          <w:rtl w:val="0"/>
        </w:rPr>
        <w:t xml:space="preserve">. Cada vez que se asigna un </w:t>
      </w:r>
      <w:hyperlink r:id="rId21">
        <w:r w:rsidDel="00000000" w:rsidR="00000000" w:rsidRPr="00000000">
          <w:rPr>
            <w:color w:val="1155cc"/>
            <w:u w:val="single"/>
            <w:rtl w:val="0"/>
          </w:rPr>
          <w:t xml:space="preserve">objeto de datos</w:t>
        </w:r>
      </w:hyperlink>
      <w:r w:rsidDel="00000000" w:rsidR="00000000" w:rsidRPr="00000000">
        <w:rPr>
          <w:rtl w:val="0"/>
        </w:rPr>
        <w:t xml:space="preserve"> a una variable, los tipos de datos involucrados deben ser compatibles, sus atributos técnicos deben ser idénticos o el tipo de datos del campo de origen debe ser convertible en el tipo de datos del campo de destino. En ABAP, dos tipos de datos no compatibles se pueden convertir si existe una regla de conversión correspondiente. Si los tipos de datos son compatibles, no es necesario una regla de conversión.</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2A">
      <w:pPr>
        <w:pageBreakBefore w:val="0"/>
        <w:ind w:left="425.19685039370086" w:right="0" w:hanging="15"/>
        <w:rPr/>
      </w:pPr>
      <w:r w:rsidDel="00000000" w:rsidR="00000000" w:rsidRPr="00000000">
        <w:rPr>
          <w:rtl w:val="0"/>
        </w:rPr>
        <w:t xml:space="preserve">ABAP admite la conversión automática de tipos y el ajuste de longitud para todos ellos, excepto los campos tipo D y tipo T que no se pueden convertir entre si. Las siguientes tablas de conversión definen las reglas para convertir tipos de datos elementales para todas las combinaciones posibles de campos de origen y destino: </w:t>
      </w:r>
    </w:p>
    <w:p w:rsidR="00000000" w:rsidDel="00000000" w:rsidP="00000000" w:rsidRDefault="00000000" w:rsidRPr="00000000" w14:paraId="0000002B">
      <w:pPr>
        <w:pStyle w:val="Subtitle"/>
        <w:pageBreakBefore w:val="0"/>
        <w:ind w:left="425.19685039370086" w:hanging="15"/>
        <w:jc w:val="center"/>
        <w:rPr/>
      </w:pPr>
      <w:bookmarkStart w:colFirst="0" w:colLast="0" w:name="_xpm8b9y5ach5" w:id="16"/>
      <w:bookmarkEnd w:id="16"/>
      <w:hyperlink r:id="rId22">
        <w:r w:rsidDel="00000000" w:rsidR="00000000" w:rsidRPr="00000000">
          <w:rPr>
            <w:color w:val="1155cc"/>
            <w:u w:val="single"/>
            <w:rtl w:val="0"/>
          </w:rPr>
          <w:t xml:space="preserve">Reglas de conversión para tipos de datos elementales</w:t>
        </w:r>
      </w:hyperlink>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02C">
      <w:pPr>
        <w:pageBreakBefore w:val="0"/>
        <w:ind w:left="425.19685039370086" w:right="0" w:hanging="15"/>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Fonts w:ascii="Oswald" w:cs="Oswald" w:eastAsia="Oswald" w:hAnsi="Oswald"/>
          <w:sz w:val="28"/>
          <w:szCs w:val="28"/>
          <w:rtl w:val="0"/>
        </w:rPr>
        <w:t xml:space="preserve">Ejercicio 5</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419100</wp:posOffset>
            </wp:positionV>
            <wp:extent cx="2836500" cy="1724025"/>
            <wp:effectExtent b="12700" l="12700" r="12700" t="1270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23"/>
                    <a:srcRect b="34180" l="2623" r="78510" t="43751"/>
                    <a:stretch>
                      <a:fillRect/>
                    </a:stretch>
                  </pic:blipFill>
                  <pic:spPr>
                    <a:xfrm>
                      <a:off x="0" y="0"/>
                      <a:ext cx="2836500" cy="1724025"/>
                    </a:xfrm>
                    <a:prstGeom prst="rect"/>
                    <a:ln w="12700">
                      <a:solidFill>
                        <a:srgbClr val="000000"/>
                      </a:solidFill>
                      <a:prstDash val="solid"/>
                    </a:ln>
                  </pic:spPr>
                </pic:pic>
              </a:graphicData>
            </a:graphic>
          </wp:anchor>
        </w:drawing>
      </w:r>
    </w:p>
    <w:p w:rsidR="00000000" w:rsidDel="00000000" w:rsidP="00000000" w:rsidRDefault="00000000" w:rsidRPr="00000000" w14:paraId="0000002E">
      <w:pPr>
        <w:pageBreakBefore w:val="0"/>
        <w:rPr>
          <w:rFonts w:ascii="Oswald" w:cs="Oswald" w:eastAsia="Oswald" w:hAnsi="Oswald"/>
          <w:color w:val="351c75"/>
          <w:sz w:val="28"/>
          <w:szCs w:val="28"/>
        </w:rPr>
      </w:pPr>
      <w:r w:rsidDel="00000000" w:rsidR="00000000" w:rsidRPr="00000000">
        <w:rPr>
          <w:rFonts w:ascii="Oswald" w:cs="Oswald" w:eastAsia="Oswald" w:hAnsi="Oswald"/>
          <w:color w:val="351c75"/>
          <w:sz w:val="28"/>
          <w:szCs w:val="28"/>
          <w:rtl w:val="0"/>
        </w:rPr>
        <w:t xml:space="preserve">Tarea 1:</w:t>
      </w:r>
    </w:p>
    <w:p w:rsidR="00000000" w:rsidDel="00000000" w:rsidP="00000000" w:rsidRDefault="00000000" w:rsidRPr="00000000" w14:paraId="0000002F">
      <w:pPr>
        <w:pageBreakBefore w:val="0"/>
        <w:spacing w:before="100" w:line="240" w:lineRule="auto"/>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32">
      <w:pPr>
        <w:pageBreakBefore w:val="0"/>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33">
      <w:pPr>
        <w:pageBreakBefore w:val="0"/>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34">
      <w:pPr>
        <w:pageBreakBefore w:val="0"/>
        <w:rPr>
          <w:rFonts w:ascii="Oswald" w:cs="Oswald" w:eastAsia="Oswald" w:hAnsi="Oswald"/>
          <w:sz w:val="28"/>
          <w:szCs w:val="28"/>
        </w:rPr>
      </w:pPr>
      <w:r w:rsidDel="00000000" w:rsidR="00000000" w:rsidRPr="00000000">
        <w:rPr>
          <w:rFonts w:ascii="Oswald" w:cs="Oswald" w:eastAsia="Oswald" w:hAnsi="Oswald"/>
          <w:sz w:val="28"/>
          <w:szCs w:val="28"/>
          <w:rtl w:val="0"/>
        </w:rPr>
        <w:t xml:space="preserve">Ejercicio 6</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rFonts w:ascii="Oswald" w:cs="Oswald" w:eastAsia="Oswald" w:hAnsi="Oswald"/>
          <w:color w:val="351c75"/>
          <w:sz w:val="28"/>
          <w:szCs w:val="28"/>
        </w:rPr>
      </w:pPr>
      <w:r w:rsidDel="00000000" w:rsidR="00000000" w:rsidRPr="00000000">
        <w:rPr>
          <w:rFonts w:ascii="Oswald" w:cs="Oswald" w:eastAsia="Oswald" w:hAnsi="Oswald"/>
          <w:color w:val="351c75"/>
          <w:sz w:val="28"/>
          <w:szCs w:val="28"/>
          <w:rtl w:val="0"/>
        </w:rPr>
        <w:t xml:space="preserve">Tarea 1:</w:t>
      </w:r>
    </w:p>
    <w:p w:rsidR="00000000" w:rsidDel="00000000" w:rsidP="00000000" w:rsidRDefault="00000000" w:rsidRPr="00000000" w14:paraId="00000036">
      <w:pPr>
        <w:pageBreakBefore w:val="0"/>
        <w:numPr>
          <w:ilvl w:val="0"/>
          <w:numId w:val="1"/>
        </w:numPr>
        <w:rPr>
          <w:u w:val="none"/>
        </w:rPr>
      </w:pPr>
      <w:r w:rsidDel="00000000" w:rsidR="00000000" w:rsidRPr="00000000">
        <w:rPr>
          <w:rtl w:val="0"/>
        </w:rPr>
        <w:t xml:space="preserve">Las </w:t>
      </w:r>
      <w:hyperlink r:id="rId24">
        <w:r w:rsidDel="00000000" w:rsidR="00000000" w:rsidRPr="00000000">
          <w:rPr>
            <w:color w:val="1155cc"/>
            <w:u w:val="single"/>
            <w:rtl w:val="0"/>
          </w:rPr>
          <w:t xml:space="preserve">operaciones de comparación</w:t>
        </w:r>
      </w:hyperlink>
      <w:r w:rsidDel="00000000" w:rsidR="00000000" w:rsidRPr="00000000">
        <w:rPr>
          <w:rtl w:val="0"/>
        </w:rPr>
        <w:t xml:space="preserve"> de </w:t>
      </w:r>
      <w:hyperlink r:id="rId25">
        <w:r w:rsidDel="00000000" w:rsidR="00000000" w:rsidRPr="00000000">
          <w:rPr>
            <w:color w:val="1155cc"/>
            <w:u w:val="single"/>
            <w:rtl w:val="0"/>
          </w:rPr>
          <w:t xml:space="preserve">cadenas</w:t>
        </w:r>
      </w:hyperlink>
      <w:r w:rsidDel="00000000" w:rsidR="00000000" w:rsidRPr="00000000">
        <w:rPr>
          <w:rtl w:val="0"/>
        </w:rPr>
        <w:t xml:space="preserve"> que utilizan +, * y # son CP (Contain Pattern) y CN (Contains No Pattern). Estos utilizan los caracteres comodín “+” y “*”</w:t>
      </w:r>
      <w:r w:rsidDel="00000000" w:rsidR="00000000" w:rsidRPr="00000000">
        <w:rPr>
          <w:vertAlign w:val="superscript"/>
        </w:rPr>
        <w:footnoteReference w:customMarkFollows="0" w:id="8"/>
      </w:r>
      <w:r w:rsidDel="00000000" w:rsidR="00000000" w:rsidRPr="00000000">
        <w:rPr>
          <w:rtl w:val="0"/>
        </w:rPr>
        <w:t xml:space="preserve">. Además del símbolo de escape “#”. Este último indica que cada caracter siguiente debería ser comparado exactamente. “*” es para cualquier cadena y “+” es para cualquier caracter.</w:t>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r>
    </w:p>
    <w:p w:rsidR="00000000" w:rsidDel="00000000" w:rsidP="00000000" w:rsidRDefault="00000000" w:rsidRPr="00000000" w14:paraId="00000038">
      <w:pPr>
        <w:pageBreakBefore w:val="0"/>
        <w:numPr>
          <w:ilvl w:val="0"/>
          <w:numId w:val="1"/>
        </w:numPr>
        <w:spacing w:after="0" w:afterAutospacing="0"/>
        <w:rPr>
          <w:u w:val="none"/>
        </w:rPr>
      </w:pPr>
      <w:r w:rsidDel="00000000" w:rsidR="00000000" w:rsidRPr="00000000">
        <w:rPr>
          <w:rtl w:val="0"/>
        </w:rPr>
        <w:t xml:space="preserve">Las sentencias de control de programa que se tratan en el capítulo teórico son CHECK, EXIT y CONTINUE.</w:t>
      </w:r>
    </w:p>
    <w:p w:rsidR="00000000" w:rsidDel="00000000" w:rsidP="00000000" w:rsidRDefault="00000000" w:rsidRPr="00000000" w14:paraId="00000039">
      <w:pPr>
        <w:pageBreakBefore w:val="0"/>
        <w:numPr>
          <w:ilvl w:val="0"/>
          <w:numId w:val="3"/>
        </w:numPr>
        <w:spacing w:after="0" w:afterAutospacing="0" w:before="0" w:beforeAutospacing="0"/>
        <w:ind w:left="1440" w:hanging="360"/>
        <w:rPr>
          <w:u w:val="none"/>
        </w:rPr>
      </w:pPr>
      <w:r w:rsidDel="00000000" w:rsidR="00000000" w:rsidRPr="00000000">
        <w:rPr>
          <w:rtl w:val="0"/>
        </w:rPr>
        <w:t xml:space="preserve">CHECK &lt;condición&gt;: Si la condición es falsa, las declaraciones restantes después de CHECK simplemente se ignoran y el sistema inicia el siguiente paso al bucle.</w:t>
      </w:r>
    </w:p>
    <w:p w:rsidR="00000000" w:rsidDel="00000000" w:rsidP="00000000" w:rsidRDefault="00000000" w:rsidRPr="00000000" w14:paraId="0000003A">
      <w:pPr>
        <w:pageBreakBefore w:val="0"/>
        <w:numPr>
          <w:ilvl w:val="0"/>
          <w:numId w:val="3"/>
        </w:numPr>
        <w:spacing w:after="0" w:afterAutospacing="0" w:before="0" w:beforeAutospacing="0"/>
        <w:ind w:left="1440" w:hanging="360"/>
        <w:rPr>
          <w:u w:val="none"/>
        </w:rPr>
      </w:pPr>
      <w:r w:rsidDel="00000000" w:rsidR="00000000" w:rsidRPr="00000000">
        <w:rPr>
          <w:rtl w:val="0"/>
        </w:rPr>
        <w:t xml:space="preserve">EXIT: Termina el ciclo por completo y transfiere la ejecución a la instrucción que sigue inmediatamente al ciclo</w:t>
      </w:r>
    </w:p>
    <w:p w:rsidR="00000000" w:rsidDel="00000000" w:rsidP="00000000" w:rsidRDefault="00000000" w:rsidRPr="00000000" w14:paraId="0000003B">
      <w:pPr>
        <w:pageBreakBefore w:val="0"/>
        <w:numPr>
          <w:ilvl w:val="0"/>
          <w:numId w:val="3"/>
        </w:numPr>
        <w:spacing w:before="0" w:beforeAutospacing="0"/>
        <w:ind w:left="1440" w:hanging="360"/>
        <w:rPr>
          <w:u w:val="none"/>
        </w:rPr>
      </w:pPr>
      <w:r w:rsidDel="00000000" w:rsidR="00000000" w:rsidRPr="00000000">
        <w:rPr>
          <w:rtl w:val="0"/>
        </w:rPr>
        <w:t xml:space="preserve">CONTINUE: Hace que el bucle omita el resto de su bloque y comienza la siguiente pasada.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rFonts w:ascii="Oswald" w:cs="Oswald" w:eastAsia="Oswald" w:hAnsi="Oswald"/>
          <w:sz w:val="28"/>
          <w:szCs w:val="28"/>
        </w:rPr>
      </w:pPr>
      <w:r w:rsidDel="00000000" w:rsidR="00000000" w:rsidRPr="00000000">
        <w:rPr>
          <w:rFonts w:ascii="Oswald" w:cs="Oswald" w:eastAsia="Oswald" w:hAnsi="Oswald"/>
          <w:sz w:val="28"/>
          <w:szCs w:val="28"/>
          <w:rtl w:val="0"/>
        </w:rPr>
        <w:t xml:space="preserve">EJERCICIO 7</w:t>
      </w:r>
      <w:r w:rsidDel="00000000" w:rsidR="00000000" w:rsidRPr="00000000">
        <w:drawing>
          <wp:anchor allowOverlap="1" behindDoc="0" distB="0" distT="0" distL="0" distR="0" hidden="0" layoutInCell="1" locked="0" relativeHeight="0" simplePos="0">
            <wp:simplePos x="0" y="0"/>
            <wp:positionH relativeFrom="column">
              <wp:posOffset>2035087</wp:posOffset>
            </wp:positionH>
            <wp:positionV relativeFrom="paragraph">
              <wp:posOffset>66675</wp:posOffset>
            </wp:positionV>
            <wp:extent cx="2749912" cy="3076560"/>
            <wp:effectExtent b="12700" l="12700" r="12700" t="12700"/>
            <wp:wrapSquare wrapText="bothSides" distB="0" distT="0" distL="0" distR="0"/>
            <wp:docPr id="8" name="image2.png"/>
            <a:graphic>
              <a:graphicData uri="http://schemas.openxmlformats.org/drawingml/2006/picture">
                <pic:pic>
                  <pic:nvPicPr>
                    <pic:cNvPr id="0" name="image2.png"/>
                    <pic:cNvPicPr preferRelativeResize="0"/>
                  </pic:nvPicPr>
                  <pic:blipFill>
                    <a:blip r:embed="rId26"/>
                    <a:srcRect b="14137" l="2259" r="70305" t="26257"/>
                    <a:stretch>
                      <a:fillRect/>
                    </a:stretch>
                  </pic:blipFill>
                  <pic:spPr>
                    <a:xfrm>
                      <a:off x="0" y="0"/>
                      <a:ext cx="2749912" cy="3076560"/>
                    </a:xfrm>
                    <a:prstGeom prst="rect"/>
                    <a:ln w="12700">
                      <a:solidFill>
                        <a:srgbClr val="000000"/>
                      </a:solidFill>
                      <a:prstDash val="solid"/>
                    </a:ln>
                  </pic:spPr>
                </pic:pic>
              </a:graphicData>
            </a:graphic>
          </wp:anchor>
        </w:drawing>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Oswald" w:cs="Oswald" w:eastAsia="Oswald" w:hAnsi="Oswald"/>
          <w:color w:val="351c75"/>
          <w:sz w:val="28"/>
          <w:szCs w:val="28"/>
        </w:rPr>
      </w:pPr>
      <w:r w:rsidDel="00000000" w:rsidR="00000000" w:rsidRPr="00000000">
        <w:rPr>
          <w:rFonts w:ascii="Oswald" w:cs="Oswald" w:eastAsia="Oswald" w:hAnsi="Oswald"/>
          <w:color w:val="351c75"/>
          <w:sz w:val="28"/>
          <w:szCs w:val="28"/>
          <w:rtl w:val="0"/>
        </w:rPr>
        <w:t xml:space="preserve">Tarea 1:</w:t>
      </w:r>
    </w:p>
    <w:p w:rsidR="00000000" w:rsidDel="00000000" w:rsidP="00000000" w:rsidRDefault="00000000" w:rsidRPr="00000000" w14:paraId="0000003E">
      <w:pPr>
        <w:pageBreakBefore w:val="0"/>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14803050</wp:posOffset>
            </wp:positionV>
            <wp:extent cx="7667625" cy="1189425"/>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27"/>
                    <a:srcRect b="62385" l="0" r="2922" t="8620"/>
                    <a:stretch>
                      <a:fillRect/>
                    </a:stretch>
                  </pic:blipFill>
                  <pic:spPr>
                    <a:xfrm>
                      <a:off x="0" y="0"/>
                      <a:ext cx="7667625" cy="1189425"/>
                    </a:xfrm>
                    <a:prstGeom prst="rect"/>
                    <a:ln/>
                  </pic:spPr>
                </pic:pic>
              </a:graphicData>
            </a:graphic>
          </wp:anchor>
        </w:drawing>
      </w:r>
    </w:p>
    <w:p w:rsidR="00000000" w:rsidDel="00000000" w:rsidP="00000000" w:rsidRDefault="00000000" w:rsidRPr="00000000" w14:paraId="0000003F">
      <w:pPr>
        <w:pageBreakBefore w:val="0"/>
        <w:spacing w:line="240" w:lineRule="auto"/>
        <w:rPr/>
      </w:pPr>
      <w:r w:rsidDel="00000000" w:rsidR="00000000" w:rsidRPr="00000000">
        <w:rPr>
          <w:rtl w:val="0"/>
        </w:rPr>
      </w:r>
    </w:p>
    <w:p w:rsidR="00000000" w:rsidDel="00000000" w:rsidP="00000000" w:rsidRDefault="00000000" w:rsidRPr="00000000" w14:paraId="00000040">
      <w:pPr>
        <w:pageBreakBefore w:val="0"/>
        <w:spacing w:line="240" w:lineRule="auto"/>
        <w:rPr/>
      </w:pPr>
      <w:r w:rsidDel="00000000" w:rsidR="00000000" w:rsidRPr="00000000">
        <w:rPr>
          <w:rtl w:val="0"/>
        </w:rPr>
      </w:r>
    </w:p>
    <w:p w:rsidR="00000000" w:rsidDel="00000000" w:rsidP="00000000" w:rsidRDefault="00000000" w:rsidRPr="00000000" w14:paraId="00000041">
      <w:pPr>
        <w:pageBreakBefore w:val="0"/>
        <w:spacing w:line="240" w:lineRule="auto"/>
        <w:rPr/>
      </w:pPr>
      <w:r w:rsidDel="00000000" w:rsidR="00000000" w:rsidRPr="00000000">
        <w:rPr>
          <w:rtl w:val="0"/>
        </w:rPr>
      </w:r>
    </w:p>
    <w:p w:rsidR="00000000" w:rsidDel="00000000" w:rsidP="00000000" w:rsidRDefault="00000000" w:rsidRPr="00000000" w14:paraId="00000042">
      <w:pPr>
        <w:pageBreakBefore w:val="0"/>
        <w:spacing w:line="240" w:lineRule="auto"/>
        <w:rPr/>
      </w:pPr>
      <w:r w:rsidDel="00000000" w:rsidR="00000000" w:rsidRPr="00000000">
        <w:rPr>
          <w:rtl w:val="0"/>
        </w:rPr>
      </w:r>
    </w:p>
    <w:p w:rsidR="00000000" w:rsidDel="00000000" w:rsidP="00000000" w:rsidRDefault="00000000" w:rsidRPr="00000000" w14:paraId="00000043">
      <w:pPr>
        <w:pageBreakBefore w:val="0"/>
        <w:spacing w:line="240" w:lineRule="auto"/>
        <w:rPr/>
      </w:pPr>
      <w:r w:rsidDel="00000000" w:rsidR="00000000" w:rsidRPr="00000000">
        <w:rPr>
          <w:rtl w:val="0"/>
        </w:rPr>
      </w:r>
    </w:p>
    <w:p w:rsidR="00000000" w:rsidDel="00000000" w:rsidP="00000000" w:rsidRDefault="00000000" w:rsidRPr="00000000" w14:paraId="00000044">
      <w:pPr>
        <w:pageBreakBefore w:val="0"/>
        <w:spacing w:line="240" w:lineRule="auto"/>
        <w:rPr/>
      </w:pPr>
      <w:r w:rsidDel="00000000" w:rsidR="00000000" w:rsidRPr="00000000">
        <w:rPr>
          <w:rtl w:val="0"/>
        </w:rPr>
      </w:r>
    </w:p>
    <w:p w:rsidR="00000000" w:rsidDel="00000000" w:rsidP="00000000" w:rsidRDefault="00000000" w:rsidRPr="00000000" w14:paraId="00000045">
      <w:pPr>
        <w:pageBreakBefore w:val="0"/>
        <w:spacing w:line="240" w:lineRule="auto"/>
        <w:rPr/>
      </w:pPr>
      <w:r w:rsidDel="00000000" w:rsidR="00000000" w:rsidRPr="00000000">
        <w:rPr>
          <w:rtl w:val="0"/>
        </w:rPr>
      </w:r>
    </w:p>
    <w:p w:rsidR="00000000" w:rsidDel="00000000" w:rsidP="00000000" w:rsidRDefault="00000000" w:rsidRPr="00000000" w14:paraId="00000046">
      <w:pPr>
        <w:pageBreakBefore w:val="0"/>
        <w:spacing w:line="240" w:lineRule="auto"/>
        <w:rPr/>
      </w:pPr>
      <w:r w:rsidDel="00000000" w:rsidR="00000000" w:rsidRPr="00000000">
        <w:rPr>
          <w:rtl w:val="0"/>
        </w:rPr>
      </w:r>
    </w:p>
    <w:p w:rsidR="00000000" w:rsidDel="00000000" w:rsidP="00000000" w:rsidRDefault="00000000" w:rsidRPr="00000000" w14:paraId="00000047">
      <w:pPr>
        <w:pageBreakBefore w:val="0"/>
        <w:spacing w:lin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123825</wp:posOffset>
            </wp:positionV>
            <wp:extent cx="7667625" cy="571921"/>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28"/>
                    <a:srcRect b="64361" l="4718" r="3307" t="22467"/>
                    <a:stretch>
                      <a:fillRect/>
                    </a:stretch>
                  </pic:blipFill>
                  <pic:spPr>
                    <a:xfrm>
                      <a:off x="0" y="0"/>
                      <a:ext cx="7667625" cy="571921"/>
                    </a:xfrm>
                    <a:prstGeom prst="rect"/>
                    <a:ln/>
                  </pic:spPr>
                </pic:pic>
              </a:graphicData>
            </a:graphic>
          </wp:anchor>
        </w:drawing>
      </w:r>
    </w:p>
    <w:sectPr>
      <w:pgSz w:h="15840" w:w="12240" w:orient="portrait"/>
      <w:pgMar w:bottom="104.64566929134207" w:top="141.73228346456693" w:left="566.9291338582675" w:right="898.346456692913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
    <w:p w:rsidR="00000000" w:rsidDel="00000000" w:rsidP="00000000" w:rsidRDefault="00000000" w:rsidRPr="00000000" w14:paraId="00000048">
      <w:pPr>
        <w:pageBreakBefore w:val="0"/>
        <w:spacing w:before="0"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
        <w:r w:rsidDel="00000000" w:rsidR="00000000" w:rsidRPr="00000000">
          <w:rPr>
            <w:color w:val="1155cc"/>
            <w:u w:val="single"/>
            <w:rtl w:val="0"/>
          </w:rPr>
          <w:t xml:space="preserve">https://training.logaligroup.com/dominio-con-rutina-de-conversion/</w:t>
        </w:r>
      </w:hyperlink>
      <w:r w:rsidDel="00000000" w:rsidR="00000000" w:rsidRPr="00000000">
        <w:rPr>
          <w:rtl w:val="0"/>
        </w:rPr>
      </w:r>
    </w:p>
  </w:footnote>
  <w:footnote w:id="4">
    <w:p w:rsidR="00000000" w:rsidDel="00000000" w:rsidP="00000000" w:rsidRDefault="00000000" w:rsidRPr="00000000" w14:paraId="00000049">
      <w:pPr>
        <w:pageBreakBefore w:val="0"/>
        <w:spacing w:before="0"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2">
        <w:r w:rsidDel="00000000" w:rsidR="00000000" w:rsidRPr="00000000">
          <w:rPr>
            <w:color w:val="1155cc"/>
            <w:u w:val="single"/>
            <w:rtl w:val="0"/>
          </w:rPr>
          <w:t xml:space="preserve">http://www.cvosoft.com/glosario-sap/abap/rutina-de-conversion-775.html</w:t>
        </w:r>
      </w:hyperlink>
      <w:r w:rsidDel="00000000" w:rsidR="00000000" w:rsidRPr="00000000">
        <w:rPr>
          <w:rtl w:val="0"/>
        </w:rPr>
      </w:r>
    </w:p>
  </w:footnote>
  <w:footnote w:id="6">
    <w:p w:rsidR="00000000" w:rsidDel="00000000" w:rsidP="00000000" w:rsidRDefault="00000000" w:rsidRPr="00000000" w14:paraId="0000004A">
      <w:pPr>
        <w:pageBreakBefore w:val="0"/>
        <w:spacing w:before="0"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3">
        <w:r w:rsidDel="00000000" w:rsidR="00000000" w:rsidRPr="00000000">
          <w:rPr>
            <w:color w:val="1155cc"/>
            <w:u w:val="single"/>
            <w:rtl w:val="0"/>
          </w:rPr>
          <w:t xml:space="preserve">https://help.sap.com/saphelp_gbt10/helpdata/EN/fc/eb3427358411d1829f0000e829fbfe/content.htm?no_cache=true</w:t>
        </w:r>
      </w:hyperlink>
      <w:r w:rsidDel="00000000" w:rsidR="00000000" w:rsidRPr="00000000">
        <w:rPr>
          <w:rtl w:val="0"/>
        </w:rPr>
      </w:r>
    </w:p>
  </w:footnote>
  <w:footnote w:id="7">
    <w:p w:rsidR="00000000" w:rsidDel="00000000" w:rsidP="00000000" w:rsidRDefault="00000000" w:rsidRPr="00000000" w14:paraId="0000004B">
      <w:pPr>
        <w:pageBreakBefore w:val="0"/>
        <w:spacing w:before="0"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4">
        <w:r w:rsidDel="00000000" w:rsidR="00000000" w:rsidRPr="00000000">
          <w:rPr>
            <w:color w:val="1155cc"/>
            <w:u w:val="single"/>
            <w:rtl w:val="0"/>
          </w:rPr>
          <w:t xml:space="preserve">https://help.sap.com/saphelp_ls200/helpdata/en/fc/eb3434358411d1829f0000e829fbfe/content.htm?no_cache=true</w:t>
        </w:r>
      </w:hyperlink>
      <w:r w:rsidDel="00000000" w:rsidR="00000000" w:rsidRPr="00000000">
        <w:rPr>
          <w:rtl w:val="0"/>
        </w:rPr>
      </w:r>
    </w:p>
  </w:footnote>
  <w:footnote w:id="8">
    <w:p w:rsidR="00000000" w:rsidDel="00000000" w:rsidP="00000000" w:rsidRDefault="00000000" w:rsidRPr="00000000" w14:paraId="0000004C">
      <w:pPr>
        <w:pageBreakBefore w:val="0"/>
        <w:spacing w:before="0"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5">
        <w:r w:rsidDel="00000000" w:rsidR="00000000" w:rsidRPr="00000000">
          <w:rPr>
            <w:color w:val="1155cc"/>
            <w:u w:val="single"/>
            <w:rtl w:val="0"/>
          </w:rPr>
          <w:t xml:space="preserve">https://help.sap.com/doc/abapdocu_731_index_htm/7.31/en-US/abenlogexp_strings.htm</w:t>
        </w:r>
      </w:hyperlink>
      <w:r w:rsidDel="00000000" w:rsidR="00000000" w:rsidRPr="00000000">
        <w:rPr>
          <w:rtl w:val="0"/>
        </w:rPr>
      </w:r>
    </w:p>
  </w:footnote>
  <w:footnote w:id="9">
    <w:p w:rsidR="00000000" w:rsidDel="00000000" w:rsidP="00000000" w:rsidRDefault="00000000" w:rsidRPr="00000000" w14:paraId="0000004D">
      <w:pPr>
        <w:pageBreakBefore w:val="0"/>
        <w:spacing w:before="0"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6">
        <w:r w:rsidDel="00000000" w:rsidR="00000000" w:rsidRPr="00000000">
          <w:rPr>
            <w:color w:val="1155cc"/>
            <w:u w:val="single"/>
            <w:rtl w:val="0"/>
          </w:rPr>
          <w:t xml:space="preserve">http://todosap.blogspot.com/2009/05/operadores-para-manejo-de-string.html</w:t>
        </w:r>
      </w:hyperlink>
      <w:r w:rsidDel="00000000" w:rsidR="00000000" w:rsidRPr="00000000">
        <w:rPr>
          <w:rtl w:val="0"/>
        </w:rPr>
      </w:r>
    </w:p>
  </w:footnote>
  <w:footnote w:id="0">
    <w:p w:rsidR="00000000" w:rsidDel="00000000" w:rsidP="00000000" w:rsidRDefault="00000000" w:rsidRPr="00000000" w14:paraId="0000004E">
      <w:pPr>
        <w:pageBreakBefore w:val="0"/>
        <w:spacing w:before="0"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7">
        <w:r w:rsidDel="00000000" w:rsidR="00000000" w:rsidRPr="00000000">
          <w:rPr>
            <w:color w:val="1155cc"/>
            <w:u w:val="single"/>
            <w:rtl w:val="0"/>
          </w:rPr>
          <w:t xml:space="preserve">https://es.scribd.com/document/439797035/Mastering-SAP-ABAP-pdf</w:t>
        </w:r>
      </w:hyperlink>
      <w:r w:rsidDel="00000000" w:rsidR="00000000" w:rsidRPr="00000000">
        <w:rPr>
          <w:rtl w:val="0"/>
        </w:rPr>
        <w:t xml:space="preserve"> página 65</w:t>
      </w:r>
      <w:r w:rsidDel="00000000" w:rsidR="00000000" w:rsidRPr="00000000">
        <w:rPr>
          <w:rtl w:val="0"/>
        </w:rPr>
      </w:r>
    </w:p>
  </w:footnote>
  <w:footnote w:id="1">
    <w:p w:rsidR="00000000" w:rsidDel="00000000" w:rsidP="00000000" w:rsidRDefault="00000000" w:rsidRPr="00000000" w14:paraId="0000004F">
      <w:pPr>
        <w:pageBreakBefore w:val="0"/>
        <w:spacing w:before="0"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8">
        <w:r w:rsidDel="00000000" w:rsidR="00000000" w:rsidRPr="00000000">
          <w:rPr>
            <w:color w:val="1155cc"/>
            <w:u w:val="single"/>
            <w:rtl w:val="0"/>
          </w:rPr>
          <w:t xml:space="preserve">http://ambar.com.ve/saphire/?p=133</w:t>
        </w:r>
      </w:hyperlink>
      <w:r w:rsidDel="00000000" w:rsidR="00000000" w:rsidRPr="00000000">
        <w:rPr>
          <w:rtl w:val="0"/>
        </w:rPr>
      </w:r>
    </w:p>
  </w:footnote>
  <w:footnote w:id="2">
    <w:p w:rsidR="00000000" w:rsidDel="00000000" w:rsidP="00000000" w:rsidRDefault="00000000" w:rsidRPr="00000000" w14:paraId="00000050">
      <w:pPr>
        <w:pageBreakBefore w:val="0"/>
        <w:spacing w:before="0"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9">
        <w:r w:rsidDel="00000000" w:rsidR="00000000" w:rsidRPr="00000000">
          <w:rPr>
            <w:color w:val="1155cc"/>
            <w:u w:val="single"/>
            <w:rtl w:val="0"/>
          </w:rPr>
          <w:t xml:space="preserve">https://help.sap.com/doc/abapdocu_750_index_htm/7.50/en-US/abentransparent_table_glosry.htm</w:t>
        </w:r>
      </w:hyperlink>
      <w:r w:rsidDel="00000000" w:rsidR="00000000" w:rsidRPr="00000000">
        <w:rPr>
          <w:rtl w:val="0"/>
        </w:rPr>
      </w:r>
    </w:p>
  </w:footnote>
  <w:footnote w:id="3">
    <w:p w:rsidR="00000000" w:rsidDel="00000000" w:rsidP="00000000" w:rsidRDefault="00000000" w:rsidRPr="00000000" w14:paraId="00000051">
      <w:pPr>
        <w:pageBreakBefore w:val="0"/>
        <w:spacing w:before="0"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0">
        <w:r w:rsidDel="00000000" w:rsidR="00000000" w:rsidRPr="00000000">
          <w:rPr>
            <w:color w:val="1155cc"/>
            <w:u w:val="single"/>
            <w:rtl w:val="0"/>
          </w:rPr>
          <w:t xml:space="preserve">http://www.cvosoft.com/glosario-sap/sap/tabla-cluster-1839.html</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b w:val="1"/>
        <w:color w:val="424242"/>
        <w:lang w:val="es_419"/>
      </w:rPr>
    </w:rPrDefault>
    <w:pPrDefault>
      <w:pPr>
        <w:spacing w:before="200" w:line="360"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240" w:lineRule="auto"/>
    </w:pPr>
    <w:rPr>
      <w:rFonts w:ascii="Oswald" w:cs="Oswald" w:eastAsia="Oswald" w:hAnsi="Oswald"/>
      <w:color w:val="351c75"/>
      <w:sz w:val="24"/>
      <w:szCs w:val="24"/>
    </w:rPr>
  </w:style>
  <w:style w:type="paragraph" w:styleId="Heading2">
    <w:name w:val="heading 2"/>
    <w:basedOn w:val="Normal"/>
    <w:next w:val="Normal"/>
    <w:pPr>
      <w:keepNext w:val="1"/>
      <w:keepLines w:val="1"/>
      <w:pageBreakBefore w:val="0"/>
      <w:spacing w:before="320" w:line="240" w:lineRule="auto"/>
    </w:pPr>
    <w:rPr>
      <w:rFonts w:ascii="Source Code Pro" w:cs="Source Code Pro" w:eastAsia="Source Code Pro" w:hAnsi="Source Code Pro"/>
      <w:b w:val="1"/>
      <w:color w:val="e31c60"/>
    </w:rPr>
  </w:style>
  <w:style w:type="paragraph" w:styleId="Heading3">
    <w:name w:val="heading 3"/>
    <w:basedOn w:val="Normal"/>
    <w:next w:val="Normal"/>
    <w:pPr>
      <w:keepNext w:val="1"/>
      <w:keepLines w:val="1"/>
      <w:pageBreakBefore w:val="0"/>
      <w:spacing w:before="320" w:line="360" w:lineRule="auto"/>
    </w:pPr>
    <w:rPr>
      <w:rFonts w:ascii="Oswald" w:cs="Oswald" w:eastAsia="Oswald" w:hAnsi="Oswald"/>
      <w:color w:val="42424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0" w:line="240" w:lineRule="auto"/>
    </w:pPr>
    <w:rPr>
      <w:rFonts w:ascii="Oswald" w:cs="Oswald" w:eastAsia="Oswald" w:hAnsi="Oswald"/>
      <w:sz w:val="72"/>
      <w:szCs w:val="72"/>
    </w:rPr>
  </w:style>
  <w:style w:type="paragraph" w:styleId="Subtitle">
    <w:name w:val="Subtitle"/>
    <w:basedOn w:val="Normal"/>
    <w:next w:val="Normal"/>
    <w:pPr>
      <w:keepNext w:val="1"/>
      <w:keepLines w:val="1"/>
      <w:pageBreakBefore w:val="0"/>
      <w:spacing w:before="0" w:line="240" w:lineRule="auto"/>
    </w:pPr>
    <w:rPr>
      <w:rFonts w:ascii="Oswald" w:cs="Oswald" w:eastAsia="Oswald" w:hAnsi="Oswal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abap.es/Descargas/Modulos_de_funciones.pdf" TargetMode="External"/><Relationship Id="rId22" Type="http://schemas.openxmlformats.org/officeDocument/2006/relationships/hyperlink" Target="https://help.sap.com/saphelp_ls200/helpdata/en/fc/eb3434358411d1829f0000e829fbfe/content.htm?no_cache=true" TargetMode="External"/><Relationship Id="rId21" Type="http://schemas.openxmlformats.org/officeDocument/2006/relationships/hyperlink" Target="https://help.sap.com/viewer/8b78ae42ec1c4b75937806fcd4fd7d1c/1911.500/es-ES/00da13e29b4e4fb4ace5990f212a05da.html" TargetMode="External"/><Relationship Id="rId24" Type="http://schemas.openxmlformats.org/officeDocument/2006/relationships/hyperlink" Target="https://help.sap.com/viewer/8b78ae42ec1c4b75937806fcd4fd7d1c/2002.500/es-ES/509eecf3152c4fb08d50e94faaf4a277.html"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3.png"/><Relationship Id="rId26" Type="http://schemas.openxmlformats.org/officeDocument/2006/relationships/image" Target="media/image2.png"/><Relationship Id="rId25" Type="http://schemas.openxmlformats.org/officeDocument/2006/relationships/hyperlink" Target="https://www.ecured.cu/Cadena_de_caracteres" TargetMode="External"/><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11.png"/><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16.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17.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Oswald-regular.ttf"/><Relationship Id="rId6" Type="http://schemas.openxmlformats.org/officeDocument/2006/relationships/font" Target="fonts/Oswald-bold.ttf"/></Relationships>
</file>

<file path=word/_rels/footnotes.xml.rels><?xml version="1.0" encoding="UTF-8" standalone="yes"?><Relationships xmlns="http://schemas.openxmlformats.org/package/2006/relationships"><Relationship Id="rId1" Type="http://schemas.openxmlformats.org/officeDocument/2006/relationships/hyperlink" Target="https://training.logaligroup.com/dominio-con-rutina-de-conversion/" TargetMode="External"/><Relationship Id="rId2" Type="http://schemas.openxmlformats.org/officeDocument/2006/relationships/hyperlink" Target="http://www.cvosoft.com/glosario-sap/abap/rutina-de-conversion-775.html" TargetMode="External"/><Relationship Id="rId3" Type="http://schemas.openxmlformats.org/officeDocument/2006/relationships/hyperlink" Target="https://help.sap.com/saphelp_gbt10/helpdata/EN/fc/eb3427358411d1829f0000e829fbfe/content.htm?no_cache=true" TargetMode="External"/><Relationship Id="rId4" Type="http://schemas.openxmlformats.org/officeDocument/2006/relationships/hyperlink" Target="https://help.sap.com/saphelp_ls200/helpdata/en/fc/eb3434358411d1829f0000e829fbfe/content.htm?no_cache=true" TargetMode="External"/><Relationship Id="rId10" Type="http://schemas.openxmlformats.org/officeDocument/2006/relationships/hyperlink" Target="http://www.cvosoft.com/glosario-sap/sap/tabla-cluster-1839.html" TargetMode="External"/><Relationship Id="rId9" Type="http://schemas.openxmlformats.org/officeDocument/2006/relationships/hyperlink" Target="https://help.sap.com/doc/abapdocu_750_index_htm/7.50/en-US/abentransparent_table_glosry.htm" TargetMode="External"/><Relationship Id="rId5" Type="http://schemas.openxmlformats.org/officeDocument/2006/relationships/hyperlink" Target="https://help.sap.com/doc/abapdocu_731_index_htm/7.31/en-US/abenlogexp_strings.htm" TargetMode="External"/><Relationship Id="rId6" Type="http://schemas.openxmlformats.org/officeDocument/2006/relationships/hyperlink" Target="http://todosap.blogspot.com/2009/05/operadores-para-manejo-de-string.html" TargetMode="External"/><Relationship Id="rId7" Type="http://schemas.openxmlformats.org/officeDocument/2006/relationships/hyperlink" Target="https://es.scribd.com/document/439797035/Mastering-SAP-ABAP-pdf" TargetMode="External"/><Relationship Id="rId8" Type="http://schemas.openxmlformats.org/officeDocument/2006/relationships/hyperlink" Target="http://ambar.com.ve/saphire/?p=1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