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566.9291338582677" w:right="-607.7952755905511" w:firstLine="0"/>
        <w:jc w:val="left"/>
        <w:rPr>
          <w:rFonts w:ascii="Calibri" w:cs="Calibri" w:eastAsia="Calibri" w:hAnsi="Calibri"/>
          <w:color w:val="000000"/>
        </w:rPr>
      </w:pPr>
      <w:bookmarkStart w:colFirst="0" w:colLast="0" w:name="_3mz0yxt06pld" w:id="0"/>
      <w:bookmarkEnd w:id="0"/>
      <w:r w:rsidDel="00000000" w:rsidR="00000000" w:rsidRPr="00000000">
        <w:rPr>
          <w:rFonts w:ascii="Calibri" w:cs="Calibri" w:eastAsia="Calibri" w:hAnsi="Calibri"/>
          <w:color w:val="000000"/>
          <w:rtl w:val="0"/>
        </w:rPr>
        <w:t xml:space="preserve">Ejercicio 1 Tarea 1</w:t>
      </w:r>
    </w:p>
    <w:p w:rsidR="00000000" w:rsidDel="00000000" w:rsidP="00000000" w:rsidRDefault="00000000" w:rsidRPr="00000000" w14:paraId="00000002">
      <w:pPr>
        <w:pageBreakBefore w:val="0"/>
        <w:ind w:left="-566.9291338582677" w:right="-607.7952755905511"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¿En qué momento se ejecutan el PAI y el PBO en un Module Pool?</w:t>
      </w:r>
    </w:p>
    <w:p w:rsidR="00000000" w:rsidDel="00000000" w:rsidP="00000000" w:rsidRDefault="00000000" w:rsidRPr="00000000" w14:paraId="00000003">
      <w:pPr>
        <w:pageBreakBefore w:val="0"/>
        <w:ind w:left="-566.9291338582677" w:right="-607.7952755905511" w:firstLine="0"/>
        <w:jc w:val="left"/>
        <w:rPr>
          <w:rFonts w:ascii="Calibri" w:cs="Calibri" w:eastAsia="Calibri" w:hAnsi="Calibri"/>
        </w:rPr>
      </w:pPr>
      <w:r w:rsidDel="00000000" w:rsidR="00000000" w:rsidRPr="00000000">
        <w:rPr>
          <w:rFonts w:ascii="Calibri" w:cs="Calibri" w:eastAsia="Calibri" w:hAnsi="Calibri"/>
          <w:rtl w:val="0"/>
        </w:rPr>
        <w:t xml:space="preserve">El PBO se ejecuta luego de aparecer la pantalla y antes de entrar (y validar los datos) y el PAI luego de entrar (y validar) los datos, y antes de salir de la pantalla con Enter, push button o con la tecla que sea</w:t>
      </w:r>
      <w:r w:rsidDel="00000000" w:rsidR="00000000" w:rsidRPr="00000000">
        <w:rPr>
          <w:rFonts w:ascii="Calibri" w:cs="Calibri" w:eastAsia="Calibri" w:hAnsi="Calibri"/>
          <w:vertAlign w:val="superscript"/>
        </w:rPr>
        <w:footnoteReference w:customMarkFollows="0" w:id="0"/>
      </w:r>
      <w:r w:rsidDel="00000000" w:rsidR="00000000" w:rsidRPr="00000000">
        <w:rPr>
          <w:rtl w:val="0"/>
        </w:rPr>
      </w:r>
    </w:p>
    <w:p w:rsidR="00000000" w:rsidDel="00000000" w:rsidP="00000000" w:rsidRDefault="00000000" w:rsidRPr="00000000" w14:paraId="00000004">
      <w:pPr>
        <w:pageBreakBefore w:val="0"/>
        <w:ind w:left="-566.9291338582677" w:right="-607.7952755905511"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pageBreakBefore w:val="0"/>
        <w:ind w:left="-566.9291338582677" w:right="-607.7952755905511"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El agregado AND SKIP FIRST SCREEN no ejecuta la pantalla inicial del programa/transacción llamado (Verdadero o Falso)</w:t>
      </w:r>
    </w:p>
    <w:p w:rsidR="00000000" w:rsidDel="00000000" w:rsidP="00000000" w:rsidRDefault="00000000" w:rsidRPr="00000000" w14:paraId="00000006">
      <w:pPr>
        <w:pageBreakBefore w:val="0"/>
        <w:ind w:left="-566.9291338582677" w:right="-607.7952755905511" w:firstLine="0"/>
        <w:jc w:val="left"/>
        <w:rPr>
          <w:rFonts w:ascii="Calibri" w:cs="Calibri" w:eastAsia="Calibri" w:hAnsi="Calibri"/>
        </w:rPr>
      </w:pPr>
      <w:r w:rsidDel="00000000" w:rsidR="00000000" w:rsidRPr="00000000">
        <w:rPr>
          <w:rFonts w:ascii="Calibri" w:cs="Calibri" w:eastAsia="Calibri" w:hAnsi="Calibri"/>
          <w:rtl w:val="0"/>
        </w:rPr>
        <w:t xml:space="preserve">Falso. La cláusula ABAP AND SKIP FIRST SCREEN se utiliza junto con la sentencia CALL TRANSACTION para suprimir la visualización de la primer pantalla de la transacción que se ejecuta.</w:t>
      </w:r>
      <w:r w:rsidDel="00000000" w:rsidR="00000000" w:rsidRPr="00000000">
        <w:rPr>
          <w:rFonts w:ascii="Calibri" w:cs="Calibri" w:eastAsia="Calibri" w:hAnsi="Calibri"/>
          <w:vertAlign w:val="superscript"/>
        </w:rPr>
        <w:footnoteReference w:customMarkFollows="0" w:id="1"/>
      </w:r>
      <w:r w:rsidDel="00000000" w:rsidR="00000000" w:rsidRPr="00000000">
        <w:rPr>
          <w:rtl w:val="0"/>
        </w:rPr>
      </w:r>
    </w:p>
    <w:p w:rsidR="00000000" w:rsidDel="00000000" w:rsidP="00000000" w:rsidRDefault="00000000" w:rsidRPr="00000000" w14:paraId="00000007">
      <w:pPr>
        <w:pageBreakBefore w:val="0"/>
        <w:ind w:left="-566.9291338582677" w:right="-607.7952755905511"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pageBreakBefore w:val="0"/>
        <w:ind w:left="-566.9291338582677" w:right="-607.7952755905511" w:firstLine="0"/>
        <w:jc w:val="left"/>
        <w:rPr>
          <w:rFonts w:ascii="Calibri" w:cs="Calibri" w:eastAsia="Calibri" w:hAnsi="Calibri"/>
          <w:b w:val="1"/>
        </w:rPr>
      </w:pPr>
      <w:r w:rsidDel="00000000" w:rsidR="00000000" w:rsidRPr="00000000">
        <w:rPr>
          <w:rFonts w:ascii="Calibri" w:cs="Calibri" w:eastAsia="Calibri" w:hAnsi="Calibri"/>
          <w:b w:val="1"/>
          <w:rtl w:val="0"/>
        </w:rPr>
        <w:t xml:space="preserve">Los programas de diálogo son de tipo D y los reportes son de tipo R (Verdadero o Falso)</w:t>
      </w:r>
    </w:p>
    <w:p w:rsidR="00000000" w:rsidDel="00000000" w:rsidP="00000000" w:rsidRDefault="00000000" w:rsidRPr="00000000" w14:paraId="00000009">
      <w:pPr>
        <w:pageBreakBefore w:val="0"/>
        <w:ind w:left="-566.9291338582677" w:right="-607.7952755905511" w:firstLine="0"/>
        <w:jc w:val="left"/>
        <w:rPr>
          <w:rFonts w:ascii="Calibri" w:cs="Calibri" w:eastAsia="Calibri" w:hAnsi="Calibri"/>
        </w:rPr>
      </w:pPr>
      <w:r w:rsidDel="00000000" w:rsidR="00000000" w:rsidRPr="00000000">
        <w:rPr>
          <w:rFonts w:ascii="Calibri" w:cs="Calibri" w:eastAsia="Calibri" w:hAnsi="Calibri"/>
          <w:rtl w:val="0"/>
        </w:rPr>
        <w:t xml:space="preserve"> Falso. Esto significa que su programa no puede ejecutarse por sí solo, sino que sirve como marco para los módulos de programa utilizados para la programación del diálogo, usamos tipo M. Utilice el Tipo 1 (informe) para declarar su programa como ejecutable. Esto significa que el programa puede ejecutarse </w:t>
      </w:r>
    </w:p>
    <w:p w:rsidR="00000000" w:rsidDel="00000000" w:rsidP="00000000" w:rsidRDefault="00000000" w:rsidRPr="00000000" w14:paraId="0000000A">
      <w:pPr>
        <w:pageBreakBefore w:val="0"/>
        <w:ind w:left="-566.9291338582677" w:right="-607.7952755905511" w:firstLine="0"/>
        <w:jc w:val="left"/>
        <w:rPr>
          <w:rFonts w:ascii="Calibri" w:cs="Calibri" w:eastAsia="Calibri" w:hAnsi="Calibri"/>
        </w:rPr>
      </w:pPr>
      <w:r w:rsidDel="00000000" w:rsidR="00000000" w:rsidRPr="00000000">
        <w:rPr>
          <w:rFonts w:ascii="Calibri" w:cs="Calibri" w:eastAsia="Calibri" w:hAnsi="Calibri"/>
          <w:rtl w:val="0"/>
        </w:rPr>
        <w:t xml:space="preserve">por sí solo y que puede iniciarlo en el sistema R / 3 sin un código de transacción</w:t>
      </w:r>
      <w:r w:rsidDel="00000000" w:rsidR="00000000" w:rsidRPr="00000000">
        <w:rPr>
          <w:rFonts w:ascii="Calibri" w:cs="Calibri" w:eastAsia="Calibri" w:hAnsi="Calibri"/>
          <w:vertAlign w:val="superscript"/>
        </w:rPr>
        <w:footnoteReference w:customMarkFollows="0" w:id="2"/>
      </w:r>
      <w:r w:rsidDel="00000000" w:rsidR="00000000" w:rsidRPr="00000000">
        <w:rPr>
          <w:rtl w:val="0"/>
        </w:rPr>
      </w:r>
    </w:p>
    <w:p w:rsidR="00000000" w:rsidDel="00000000" w:rsidP="00000000" w:rsidRDefault="00000000" w:rsidRPr="00000000" w14:paraId="0000000B">
      <w:pPr>
        <w:pageBreakBefore w:val="0"/>
        <w:ind w:left="-566.9291338582677" w:right="-607.7952755905511"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pageBreakBefore w:val="0"/>
        <w:ind w:left="-566.9291338582677" w:right="-607.7952755905511" w:firstLine="0"/>
        <w:jc w:val="left"/>
        <w:rPr>
          <w:rFonts w:ascii="Calibri" w:cs="Calibri" w:eastAsia="Calibri" w:hAnsi="Calibri"/>
          <w:b w:val="1"/>
        </w:rPr>
      </w:pPr>
      <w:r w:rsidDel="00000000" w:rsidR="00000000" w:rsidRPr="00000000">
        <w:rPr>
          <w:rFonts w:ascii="Calibri" w:cs="Calibri" w:eastAsia="Calibri" w:hAnsi="Calibri"/>
          <w:b w:val="1"/>
          <w:rtl w:val="0"/>
        </w:rPr>
        <w:t xml:space="preserve">Los module pools se pueden ejecutar desde la transacción SE38 directamente (Verdadero o Falso)</w:t>
      </w:r>
    </w:p>
    <w:p w:rsidR="00000000" w:rsidDel="00000000" w:rsidP="00000000" w:rsidRDefault="00000000" w:rsidRPr="00000000" w14:paraId="0000000D">
      <w:pPr>
        <w:pageBreakBefore w:val="0"/>
        <w:ind w:left="-566.9291338582677" w:right="-607.7952755905511" w:firstLine="0"/>
        <w:jc w:val="left"/>
        <w:rPr>
          <w:rFonts w:ascii="Calibri" w:cs="Calibri" w:eastAsia="Calibri" w:hAnsi="Calibri"/>
        </w:rPr>
      </w:pPr>
      <w:r w:rsidDel="00000000" w:rsidR="00000000" w:rsidRPr="00000000">
        <w:rPr>
          <w:rFonts w:ascii="Calibri" w:cs="Calibri" w:eastAsia="Calibri" w:hAnsi="Calibri"/>
          <w:rtl w:val="0"/>
        </w:rPr>
        <w:t xml:space="preserve">Falso. Desde la SE38 no se ejecuta, pero si puedo ver la transacción a ejecutar dentro del los objetos del programa, por lo que ya no seria la SE38 sino la transacción que yo creé.</w:t>
      </w:r>
      <w:r w:rsidDel="00000000" w:rsidR="00000000" w:rsidRPr="00000000">
        <w:rPr>
          <w:rFonts w:ascii="Calibri" w:cs="Calibri" w:eastAsia="Calibri" w:hAnsi="Calibri"/>
          <w:vertAlign w:val="superscript"/>
        </w:rPr>
        <w:footnoteReference w:customMarkFollows="0" w:id="3"/>
      </w:r>
      <w:r w:rsidDel="00000000" w:rsidR="00000000" w:rsidRPr="00000000">
        <w:rPr>
          <w:rtl w:val="0"/>
        </w:rPr>
      </w:r>
    </w:p>
    <w:p w:rsidR="00000000" w:rsidDel="00000000" w:rsidP="00000000" w:rsidRDefault="00000000" w:rsidRPr="00000000" w14:paraId="0000000E">
      <w:pPr>
        <w:pageBreakBefore w:val="0"/>
        <w:ind w:left="-566.9291338582677" w:right="-607.7952755905511"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F">
      <w:pPr>
        <w:pageBreakBefore w:val="0"/>
        <w:ind w:left="-566.9291338582677" w:right="-607.7952755905511" w:firstLine="0"/>
        <w:jc w:val="left"/>
        <w:rPr>
          <w:rFonts w:ascii="Calibri" w:cs="Calibri" w:eastAsia="Calibri" w:hAnsi="Calibri"/>
          <w:b w:val="1"/>
        </w:rPr>
      </w:pPr>
      <w:r w:rsidDel="00000000" w:rsidR="00000000" w:rsidRPr="00000000">
        <w:rPr>
          <w:rFonts w:ascii="Calibri" w:cs="Calibri" w:eastAsia="Calibri" w:hAnsi="Calibri"/>
          <w:b w:val="1"/>
          <w:rtl w:val="0"/>
        </w:rPr>
        <w:t xml:space="preserve">La transacción SE51 y la SE41 son exclusivas de los module pools (Verdadero o Falso)</w:t>
      </w:r>
    </w:p>
    <w:p w:rsidR="00000000" w:rsidDel="00000000" w:rsidP="00000000" w:rsidRDefault="00000000" w:rsidRPr="00000000" w14:paraId="00000010">
      <w:pPr>
        <w:pageBreakBefore w:val="0"/>
        <w:ind w:left="-566.9291338582677" w:right="-607.7952755905511" w:firstLine="0"/>
        <w:jc w:val="left"/>
        <w:rPr>
          <w:rFonts w:ascii="Calibri" w:cs="Calibri" w:eastAsia="Calibri" w:hAnsi="Calibri"/>
        </w:rPr>
      </w:pPr>
      <w:r w:rsidDel="00000000" w:rsidR="00000000" w:rsidRPr="00000000">
        <w:rPr>
          <w:rFonts w:ascii="Calibri" w:cs="Calibri" w:eastAsia="Calibri" w:hAnsi="Calibri"/>
          <w:rtl w:val="0"/>
        </w:rPr>
        <w:t xml:space="preserve">Falso. Se pueden usar tanto en Programas de informes como en programas de agrupación de módulos</w:t>
      </w:r>
      <w:r w:rsidDel="00000000" w:rsidR="00000000" w:rsidRPr="00000000">
        <w:rPr>
          <w:rFonts w:ascii="Calibri" w:cs="Calibri" w:eastAsia="Calibri" w:hAnsi="Calibri"/>
          <w:vertAlign w:val="superscript"/>
        </w:rPr>
        <w:footnoteReference w:customMarkFollows="0" w:id="4"/>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3743325</wp:posOffset>
            </wp:positionH>
            <wp:positionV relativeFrom="paragraph">
              <wp:posOffset>200025</wp:posOffset>
            </wp:positionV>
            <wp:extent cx="2152948" cy="1376885"/>
            <wp:effectExtent b="25400" l="25400" r="25400" t="2540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34337" l="32601" r="50692" t="46793"/>
                    <a:stretch>
                      <a:fillRect/>
                    </a:stretch>
                  </pic:blipFill>
                  <pic:spPr>
                    <a:xfrm>
                      <a:off x="0" y="0"/>
                      <a:ext cx="2152948" cy="1376885"/>
                    </a:xfrm>
                    <a:prstGeom prst="rect"/>
                    <a:ln w="25400">
                      <a:solidFill>
                        <a:srgbClr val="000000"/>
                      </a:solidFill>
                      <a:prstDash val="solid"/>
                    </a:ln>
                  </pic:spPr>
                </pic:pic>
              </a:graphicData>
            </a:graphic>
          </wp:anchor>
        </w:drawing>
      </w:r>
    </w:p>
    <w:p w:rsidR="00000000" w:rsidDel="00000000" w:rsidP="00000000" w:rsidRDefault="00000000" w:rsidRPr="00000000" w14:paraId="00000011">
      <w:pPr>
        <w:pageBreakBefore w:val="0"/>
        <w:ind w:left="-566.9291338582677" w:right="-607.7952755905511"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2">
      <w:pPr>
        <w:pageBreakBefore w:val="0"/>
        <w:ind w:left="-566.9291338582677" w:right="-607.7952755905511"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Desde la transacción SE80 se pueden crear otras transacciones (Verdadero o Falso)</w:t>
      </w:r>
    </w:p>
    <w:p w:rsidR="00000000" w:rsidDel="00000000" w:rsidP="00000000" w:rsidRDefault="00000000" w:rsidRPr="00000000" w14:paraId="00000013">
      <w:pPr>
        <w:pageBreakBefore w:val="0"/>
        <w:ind w:left="-566.9291338582677" w:right="-607.7952755905511" w:firstLine="0"/>
        <w:jc w:val="left"/>
        <w:rPr>
          <w:rFonts w:ascii="Calibri" w:cs="Calibri" w:eastAsia="Calibri" w:hAnsi="Calibri"/>
        </w:rPr>
      </w:pPr>
      <w:r w:rsidDel="00000000" w:rsidR="00000000" w:rsidRPr="00000000">
        <w:rPr>
          <w:rFonts w:ascii="Calibri" w:cs="Calibri" w:eastAsia="Calibri" w:hAnsi="Calibri"/>
          <w:rtl w:val="0"/>
        </w:rPr>
        <w:t xml:space="preserve">Verdadero. </w:t>
      </w:r>
    </w:p>
    <w:p w:rsidR="00000000" w:rsidDel="00000000" w:rsidP="00000000" w:rsidRDefault="00000000" w:rsidRPr="00000000" w14:paraId="00000014">
      <w:pPr>
        <w:pageBreakBefore w:val="0"/>
        <w:ind w:left="-566.9291338582677" w:right="-607.7952755905511"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5">
      <w:pPr>
        <w:pageBreakBefore w:val="0"/>
        <w:ind w:left="-566.9291338582677" w:right="-607.7952755905511"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Indique las diferencias entre: SET SCREEN XXX, LEAVE TO SCREEN XXX y CALL SCREEN XXX.</w:t>
      </w:r>
    </w:p>
    <w:p w:rsidR="00000000" w:rsidDel="00000000" w:rsidP="00000000" w:rsidRDefault="00000000" w:rsidRPr="00000000" w14:paraId="00000016">
      <w:pPr>
        <w:pageBreakBefore w:val="0"/>
        <w:ind w:left="-566.9291338582677" w:right="-607.7952755905511"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7">
      <w:pPr>
        <w:pageBreakBefore w:val="0"/>
        <w:ind w:left="-566.9291338582677" w:right="-607.7952755905511" w:firstLine="0"/>
        <w:jc w:val="left"/>
        <w:rPr>
          <w:rFonts w:ascii="Calibri" w:cs="Calibri" w:eastAsia="Calibri" w:hAnsi="Calibri"/>
        </w:rPr>
      </w:pPr>
      <w:r w:rsidDel="00000000" w:rsidR="00000000" w:rsidRPr="00000000">
        <w:rPr>
          <w:rFonts w:ascii="Calibri" w:cs="Calibri" w:eastAsia="Calibri" w:hAnsi="Calibri"/>
          <w:rtl w:val="0"/>
        </w:rPr>
        <w:t xml:space="preserve">La instrucción SET SCREEN ‘XXX’ reescribe temporalmente la siguiente pantalla a procesar. La pantalla ‘XXX’ debe ser una pantalla del mismo  “MODULE POOL”.</w:t>
      </w:r>
    </w:p>
    <w:p w:rsidR="00000000" w:rsidDel="00000000" w:rsidP="00000000" w:rsidRDefault="00000000" w:rsidRPr="00000000" w14:paraId="00000018">
      <w:pPr>
        <w:pageBreakBefore w:val="0"/>
        <w:ind w:left="-566.9291338582677" w:right="-607.7952755905511" w:firstLine="0"/>
        <w:jc w:val="left"/>
        <w:rPr>
          <w:rFonts w:ascii="Calibri" w:cs="Calibri" w:eastAsia="Calibri" w:hAnsi="Calibri"/>
        </w:rPr>
      </w:pPr>
      <w:r w:rsidDel="00000000" w:rsidR="00000000" w:rsidRPr="00000000">
        <w:rPr>
          <w:rFonts w:ascii="Calibri" w:cs="Calibri" w:eastAsia="Calibri" w:hAnsi="Calibri"/>
          <w:rtl w:val="0"/>
        </w:rPr>
        <w:t xml:space="preserve">Si se desea terminar el procesamiento de la pantalla actual e ir directamente a la pantalla siguiente en una sola instrucción, se puede usar el estatuto LEAVE TO SCREEN XXX. Por último, la instrucción CALL SCREEN XXX interrumpe el procesamiento de la pantalla actual para procesar la pantalla XXX y las pantallas subsecuente</w:t>
      </w:r>
      <w:r w:rsidDel="00000000" w:rsidR="00000000" w:rsidRPr="00000000">
        <w:rPr>
          <w:rFonts w:ascii="Calibri" w:cs="Calibri" w:eastAsia="Calibri" w:hAnsi="Calibri"/>
          <w:vertAlign w:val="superscript"/>
        </w:rPr>
        <w:footnoteReference w:customMarkFollows="0" w:id="5"/>
      </w:r>
      <w:r w:rsidDel="00000000" w:rsidR="00000000" w:rsidRPr="00000000">
        <w:rPr>
          <w:rtl w:val="0"/>
        </w:rPr>
      </w:r>
    </w:p>
    <w:p w:rsidR="00000000" w:rsidDel="00000000" w:rsidP="00000000" w:rsidRDefault="00000000" w:rsidRPr="00000000" w14:paraId="00000019">
      <w:pPr>
        <w:pageBreakBefore w:val="0"/>
        <w:ind w:left="-566.9291338582677" w:right="-607.7952755905511"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ind w:left="-566.9291338582677" w:right="-607.7952755905511"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Es incorrecto ejecutar un módulo USER_COMMAND en el PBO de una DYNPRO. Por el contrario, si se le agrega AT EXIT-COMMAND es correcto (Verdadero o Falso)</w:t>
      </w:r>
    </w:p>
    <w:p w:rsidR="00000000" w:rsidDel="00000000" w:rsidP="00000000" w:rsidRDefault="00000000" w:rsidRPr="00000000" w14:paraId="0000001B">
      <w:pPr>
        <w:pageBreakBefore w:val="0"/>
        <w:ind w:left="-566.9291338582677" w:right="-607.7952755905511" w:firstLine="0"/>
        <w:jc w:val="left"/>
        <w:rPr>
          <w:rFonts w:ascii="Calibri" w:cs="Calibri" w:eastAsia="Calibri" w:hAnsi="Calibri"/>
        </w:rPr>
      </w:pPr>
      <w:r w:rsidDel="00000000" w:rsidR="00000000" w:rsidRPr="00000000">
        <w:rPr>
          <w:rFonts w:ascii="Calibri" w:cs="Calibri" w:eastAsia="Calibri" w:hAnsi="Calibri"/>
          <w:rtl w:val="0"/>
        </w:rPr>
        <w:t xml:space="preserve">Es posible que en alguna ocasión el usuario quiera salir de la pantalla sin necesidad de pasar las validaciones automáticas (Por ejemplo utilizando las funciones estándares BACK, EXIT o CANCEL). En este caso utilizaremos la cláusula AT EXIT COMMAND de la instrucción MODULE</w:t>
      </w:r>
      <w:r w:rsidDel="00000000" w:rsidR="00000000" w:rsidRPr="00000000">
        <w:rPr>
          <w:rFonts w:ascii="Calibri" w:cs="Calibri" w:eastAsia="Calibri" w:hAnsi="Calibri"/>
          <w:vertAlign w:val="superscript"/>
        </w:rPr>
        <w:footnoteReference w:customMarkFollows="0" w:id="6"/>
      </w:r>
      <w:r w:rsidDel="00000000" w:rsidR="00000000" w:rsidRPr="00000000">
        <w:rPr>
          <w:rtl w:val="0"/>
        </w:rPr>
      </w:r>
    </w:p>
    <w:p w:rsidR="00000000" w:rsidDel="00000000" w:rsidP="00000000" w:rsidRDefault="00000000" w:rsidRPr="00000000" w14:paraId="0000001C">
      <w:pPr>
        <w:pageBreakBefore w:val="0"/>
        <w:ind w:left="-566.9291338582677" w:right="-607.7952755905511"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D">
      <w:pPr>
        <w:pageBreakBefore w:val="0"/>
        <w:ind w:left="-566.9291338582677" w:right="-607.7952755905511" w:firstLine="0"/>
        <w:jc w:val="left"/>
        <w:rPr>
          <w:rFonts w:ascii="Calibri" w:cs="Calibri" w:eastAsia="Calibri" w:hAnsi="Calibri"/>
          <w:b w:val="1"/>
        </w:rPr>
      </w:pPr>
      <w:r w:rsidDel="00000000" w:rsidR="00000000" w:rsidRPr="00000000">
        <w:rPr>
          <w:rFonts w:ascii="Calibri" w:cs="Calibri" w:eastAsia="Calibri" w:hAnsi="Calibri"/>
          <w:b w:val="1"/>
          <w:rtl w:val="0"/>
        </w:rPr>
        <w:t xml:space="preserve">Los módulos de un evento PBO o PAI son procesados en forma sincrónica (Verdadero o Falso)</w:t>
      </w:r>
    </w:p>
    <w:p w:rsidR="00000000" w:rsidDel="00000000" w:rsidP="00000000" w:rsidRDefault="00000000" w:rsidRPr="00000000" w14:paraId="0000001E">
      <w:pPr>
        <w:pageBreakBefore w:val="0"/>
        <w:ind w:left="-566.9291338582677" w:right="-607.7952755905511" w:firstLine="0"/>
        <w:jc w:val="left"/>
        <w:rPr>
          <w:rFonts w:ascii="Calibri" w:cs="Calibri" w:eastAsia="Calibri" w:hAnsi="Calibri"/>
        </w:rPr>
      </w:pPr>
      <w:r w:rsidDel="00000000" w:rsidR="00000000" w:rsidRPr="00000000">
        <w:rPr>
          <w:rFonts w:ascii="Calibri" w:cs="Calibri" w:eastAsia="Calibri" w:hAnsi="Calibri"/>
          <w:rtl w:val="0"/>
        </w:rPr>
        <w:t xml:space="preserve">Falso.  Página 10 material teórico</w:t>
      </w:r>
    </w:p>
    <w:p w:rsidR="00000000" w:rsidDel="00000000" w:rsidP="00000000" w:rsidRDefault="00000000" w:rsidRPr="00000000" w14:paraId="0000001F">
      <w:pPr>
        <w:pageBreakBefore w:val="0"/>
        <w:ind w:left="-566.9291338582677" w:right="-607.7952755905511"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0">
      <w:pPr>
        <w:pageBreakBefore w:val="0"/>
        <w:ind w:left="-566.9291338582677" w:right="-607.7952755905511" w:firstLine="0"/>
        <w:jc w:val="left"/>
        <w:rPr>
          <w:rFonts w:ascii="Calibri" w:cs="Calibri" w:eastAsia="Calibri" w:hAnsi="Calibri"/>
          <w:b w:val="1"/>
        </w:rPr>
      </w:pPr>
      <w:r w:rsidDel="00000000" w:rsidR="00000000" w:rsidRPr="00000000">
        <w:rPr>
          <w:rFonts w:ascii="Calibri" w:cs="Calibri" w:eastAsia="Calibri" w:hAnsi="Calibri"/>
          <w:b w:val="1"/>
          <w:rtl w:val="0"/>
        </w:rPr>
        <w:t xml:space="preserve">Los módulos de un evento PBO o PAI son procesados en forma secuencial (Verdadero o Falso)</w:t>
      </w:r>
    </w:p>
    <w:p w:rsidR="00000000" w:rsidDel="00000000" w:rsidP="00000000" w:rsidRDefault="00000000" w:rsidRPr="00000000" w14:paraId="00000021">
      <w:pPr>
        <w:pageBreakBefore w:val="0"/>
        <w:ind w:left="-566.9291338582677" w:right="-607.7952755905511" w:firstLine="0"/>
        <w:jc w:val="left"/>
        <w:rPr>
          <w:rFonts w:ascii="Calibri" w:cs="Calibri" w:eastAsia="Calibri" w:hAnsi="Calibri"/>
        </w:rPr>
      </w:pPr>
      <w:r w:rsidDel="00000000" w:rsidR="00000000" w:rsidRPr="00000000">
        <w:rPr>
          <w:rFonts w:ascii="Calibri" w:cs="Calibri" w:eastAsia="Calibri" w:hAnsi="Calibri"/>
          <w:rtl w:val="0"/>
        </w:rPr>
        <w:t xml:space="preserve">Verdadero. Página 10 material teórico</w:t>
      </w:r>
      <w:r w:rsidDel="00000000" w:rsidR="00000000" w:rsidRPr="00000000">
        <w:rPr>
          <w:rtl w:val="0"/>
        </w:rPr>
      </w:r>
    </w:p>
    <w:p w:rsidR="00000000" w:rsidDel="00000000" w:rsidP="00000000" w:rsidRDefault="00000000" w:rsidRPr="00000000" w14:paraId="00000022">
      <w:pPr>
        <w:pageBreakBefore w:val="0"/>
        <w:ind w:left="-566.9291338582677" w:right="-607.7952755905511" w:firstLine="0"/>
        <w:rPr>
          <w:rFonts w:ascii="Calibri" w:cs="Calibri" w:eastAsia="Calibri" w:hAnsi="Calibri"/>
          <w:b w:val="1"/>
        </w:rPr>
      </w:pPr>
      <w:r w:rsidDel="00000000" w:rsidR="00000000" w:rsidRPr="00000000">
        <w:rPr>
          <w:rtl w:val="0"/>
        </w:rPr>
      </w:r>
    </w:p>
    <w:sectPr>
      <w:headerReference r:id="rId8" w:type="default"/>
      <w:pgSz w:h="16834" w:w="11909" w:orient="portrait"/>
      <w:pgMar w:bottom="1440" w:top="425.1968503937008" w:left="1440" w:right="1440" w:header="28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Página 10 material teórico</w:t>
      </w:r>
    </w:p>
  </w:footnote>
  <w:footnote w:id="1">
    <w:p w:rsidR="00000000" w:rsidDel="00000000" w:rsidP="00000000" w:rsidRDefault="00000000" w:rsidRPr="00000000" w14:paraId="0000002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http://www.cvosoft.com/glosario-sap/abap/and-skip-first-screen-685.html</w:t>
      </w:r>
    </w:p>
  </w:footnote>
  <w:footnote w:id="2">
    <w:p w:rsidR="00000000" w:rsidDel="00000000" w:rsidP="00000000" w:rsidRDefault="00000000" w:rsidRPr="00000000" w14:paraId="0000002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https://help.sap.com/saphelp_46c/helpdata/ru/fc/eb2d0c358411d1829f0000</w:t>
      </w:r>
    </w:p>
    <w:p w:rsidR="00000000" w:rsidDel="00000000" w:rsidP="00000000" w:rsidRDefault="00000000" w:rsidRPr="00000000" w14:paraId="00000027">
      <w:pPr>
        <w:pageBreakBefore w:val="0"/>
        <w:spacing w:line="240" w:lineRule="auto"/>
        <w:rPr>
          <w:sz w:val="20"/>
          <w:szCs w:val="20"/>
        </w:rPr>
      </w:pPr>
      <w:r w:rsidDel="00000000" w:rsidR="00000000" w:rsidRPr="00000000">
        <w:rPr>
          <w:sz w:val="20"/>
          <w:szCs w:val="20"/>
          <w:rtl w:val="0"/>
        </w:rPr>
        <w:t xml:space="preserve">e829fbfe/content.htm?no_cache=true</w:t>
      </w:r>
    </w:p>
  </w:footnote>
  <w:footnote w:id="3">
    <w:p w:rsidR="00000000" w:rsidDel="00000000" w:rsidP="00000000" w:rsidRDefault="00000000" w:rsidRPr="00000000" w14:paraId="0000002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Daniel Duarte | Unidad 10</w:t>
      </w:r>
    </w:p>
  </w:footnote>
  <w:footnote w:id="4">
    <w:p w:rsidR="00000000" w:rsidDel="00000000" w:rsidP="00000000" w:rsidRDefault="00000000" w:rsidRPr="00000000" w14:paraId="0000002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https://answers.sap.com/questions/2977299/difference-between-screenpainter-and-module-pool.html</w:t>
      </w:r>
    </w:p>
  </w:footnote>
  <w:footnote w:id="5">
    <w:p w:rsidR="00000000" w:rsidDel="00000000" w:rsidP="00000000" w:rsidRDefault="00000000" w:rsidRPr="00000000" w14:paraId="0000002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Material de estudio Modulo 11, pag. 29 y 30.</w:t>
      </w:r>
    </w:p>
  </w:footnote>
  <w:footnote w:id="6">
    <w:p w:rsidR="00000000" w:rsidDel="00000000" w:rsidP="00000000" w:rsidRDefault="00000000" w:rsidRPr="00000000" w14:paraId="0000002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https://eltemploabap.files.wordpress.com/2013/06/abap_programacion_dialogo.pdf (pag. 22, 34 y 64)</w:t>
      </w:r>
    </w:p>
    <w:p w:rsidR="00000000" w:rsidDel="00000000" w:rsidP="00000000" w:rsidRDefault="00000000" w:rsidRPr="00000000" w14:paraId="0000002C">
      <w:pPr>
        <w:pageBreakBefore w:val="0"/>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Style w:val="Heading1"/>
      <w:pageBreakBefore w:val="0"/>
      <w:rPr/>
    </w:pPr>
    <w:bookmarkStart w:colFirst="0" w:colLast="0" w:name="_ps2cehcx81it" w:id="1"/>
    <w:bookmarkEnd w:id="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line="360" w:lineRule="auto"/>
      <w:jc w:val="both"/>
    </w:pPr>
    <w:rPr>
      <w:b w:val="1"/>
      <w:i w:val="1"/>
      <w:color w:val="666666"/>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b w:val="1"/>
      <w:color w:val="666666"/>
      <w:sz w:val="24"/>
      <w:szCs w:val="24"/>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