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2"/>
        </w:numPr>
        <w:rPr/>
      </w:pPr>
      <w:bookmarkStart w:colFirst="0" w:colLast="0" w:name="_n8jxw2mekd3f" w:id="0"/>
      <w:bookmarkEnd w:id="0"/>
      <w:r w:rsidDel="00000000" w:rsidR="00000000" w:rsidRPr="00000000">
        <w:rPr>
          <w:rtl w:val="0"/>
        </w:rPr>
        <w:t xml:space="preserve">¿Qué son los Keyword Exits?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Son ampliaciones de SAP, a través de las cuales podemos modificar la documentación estándar. Permiten modificar la descripción breve de un elemento de datos y sus etiquetas o denominaciones además, la documentación que presenta SAP al presionar </w:t>
      </w:r>
      <w:r w:rsidDel="00000000" w:rsidR="00000000" w:rsidRPr="00000000">
        <w:rPr>
          <w:b w:val="1"/>
          <w:rtl w:val="0"/>
        </w:rPr>
        <w:t xml:space="preserve">F1</w:t>
      </w:r>
      <w:r w:rsidDel="00000000" w:rsidR="00000000" w:rsidRPr="00000000">
        <w:rPr>
          <w:rtl w:val="0"/>
        </w:rPr>
        <w:t xml:space="preserve"> sobre el elemento de datos.</w:t>
      </w:r>
    </w:p>
    <w:p w:rsidR="00000000" w:rsidDel="00000000" w:rsidP="00000000" w:rsidRDefault="00000000" w:rsidRPr="00000000" w14:paraId="00000003">
      <w:pPr>
        <w:pStyle w:val="Title"/>
        <w:pageBreakBefore w:val="0"/>
        <w:ind w:firstLine="720"/>
        <w:rPr/>
      </w:pPr>
      <w:bookmarkStart w:colFirst="0" w:colLast="0" w:name="_wc3kk85dt446" w:id="1"/>
      <w:bookmarkEnd w:id="1"/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Personalización de una denominación de un elemento de datos con un dato que se adapte más a la empresa.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Guardan la información estándar de la denominación de los elementos de datos modificados, pudiendo recuperarlos.</w:t>
      </w:r>
    </w:p>
    <w:p w:rsidR="00000000" w:rsidDel="00000000" w:rsidP="00000000" w:rsidRDefault="00000000" w:rsidRPr="00000000" w14:paraId="0000000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el proceso de implementación y configuración de un sistema SAP son de mucha importancia los Keyword Exits, ya que permiten modificar las descripciones y textos de los campos existentes en las transacciones estándar del sistema SAP, más frecuentemente utilizadas por los usuarios del sistema. De este modo, adaptando las ayudas y textos de campos, lograremos que la navegación del usuario final, a través de las transacciones, sea más amigable, ya que reemplazaremos textos poco utilizados en la jerga del país por textos más propios del lugar donde se ejecuta el sistema.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numPr>
          <w:ilvl w:val="0"/>
          <w:numId w:val="2"/>
        </w:numPr>
        <w:ind w:firstLine="360"/>
        <w:rPr/>
      </w:pPr>
      <w:bookmarkStart w:colFirst="0" w:colLast="0" w:name="_nh75alk1qa3a" w:id="2"/>
      <w:bookmarkEnd w:id="2"/>
      <w:r w:rsidDel="00000000" w:rsidR="00000000" w:rsidRPr="00000000">
        <w:rPr>
          <w:rtl w:val="0"/>
        </w:rPr>
        <w:t xml:space="preserve">Pasos para realizar un Keyword de modificación de denominación.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Pasos necesarios para modificar la denominación y la descripción de un elemento de datos.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Vamos a la transacción CMOD, accedemos al menú </w:t>
      </w:r>
      <w:r w:rsidDel="00000000" w:rsidR="00000000" w:rsidRPr="00000000">
        <w:rPr>
          <w:b w:val="1"/>
          <w:rtl w:val="0"/>
        </w:rPr>
        <w:t xml:space="preserve">Pasar a &gt; Ampliaciones glob. &gt; Palabras claves</w:t>
      </w:r>
      <w:r w:rsidDel="00000000" w:rsidR="00000000" w:rsidRPr="00000000">
        <w:rPr>
          <w:rtl w:val="0"/>
        </w:rPr>
        <w:t xml:space="preserve"> y elegimos la opción </w:t>
      </w:r>
      <w:r w:rsidDel="00000000" w:rsidR="00000000" w:rsidRPr="00000000">
        <w:rPr>
          <w:b w:val="1"/>
          <w:rtl w:val="0"/>
        </w:rPr>
        <w:t xml:space="preserve">Modificar.</w:t>
      </w:r>
      <w:r w:rsidDel="00000000" w:rsidR="00000000" w:rsidRPr="00000000">
        <w:rPr>
          <w:rtl w:val="0"/>
        </w:rPr>
        <w:t xml:space="preserve"> Aparecerá una ventana preguntando por el elemento de datos que se desea modificar.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En este ejemplo ingresamos </w:t>
      </w:r>
      <w:r w:rsidDel="00000000" w:rsidR="00000000" w:rsidRPr="00000000">
        <w:rPr>
          <w:b w:val="1"/>
          <w:rtl w:val="0"/>
        </w:rPr>
        <w:t xml:space="preserve">MATNR </w:t>
      </w:r>
      <w:r w:rsidDel="00000000" w:rsidR="00000000" w:rsidRPr="00000000">
        <w:rPr>
          <w:rtl w:val="0"/>
        </w:rPr>
        <w:t xml:space="preserve">y el idioma </w:t>
      </w:r>
      <w:r w:rsidDel="00000000" w:rsidR="00000000" w:rsidRPr="00000000">
        <w:rPr>
          <w:b w:val="1"/>
          <w:rtl w:val="0"/>
        </w:rPr>
        <w:t xml:space="preserve">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pantalla siguiente se muestran los denominadores y la descripción breve del elemento de datos. Podemos reemplazar, por ejemplo </w:t>
      </w:r>
      <w:r w:rsidDel="00000000" w:rsidR="00000000" w:rsidRPr="00000000">
        <w:rPr>
          <w:b w:val="1"/>
          <w:rtl w:val="0"/>
        </w:rPr>
        <w:t xml:space="preserve">Material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b w:val="1"/>
          <w:rtl w:val="0"/>
        </w:rPr>
        <w:t xml:space="preserve">Código de material</w:t>
      </w:r>
      <w:r w:rsidDel="00000000" w:rsidR="00000000" w:rsidRPr="00000000">
        <w:rPr>
          <w:rtl w:val="0"/>
        </w:rPr>
        <w:t xml:space="preserve"> (Cod. Mat) en la denominación breve.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grabarlo queda activo para todos los programas. Por ejemplo, la transacción MM03, solada </w:t>
      </w:r>
      <w:r w:rsidDel="00000000" w:rsidR="00000000" w:rsidRPr="00000000">
        <w:rPr>
          <w:b w:val="1"/>
          <w:rtl w:val="0"/>
        </w:rPr>
        <w:t xml:space="preserve">Datos base 2.</w:t>
      </w:r>
      <w:r w:rsidDel="00000000" w:rsidR="00000000" w:rsidRPr="00000000">
        <w:rPr>
          <w:rtl w:val="0"/>
        </w:rPr>
        <w:t xml:space="preserve"> Esta transacción pertenece al módulo de Gestión de Materiales MM.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desactivar los cambios realizados se puede ir desde la transacción CMOD, al menú </w:t>
      </w:r>
      <w:r w:rsidDel="00000000" w:rsidR="00000000" w:rsidRPr="00000000">
        <w:rPr>
          <w:b w:val="1"/>
          <w:rtl w:val="0"/>
        </w:rPr>
        <w:t xml:space="preserve">Pasar a &gt; Ampliaciones glob. &gt; Palabras claves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&gt; Visualizar</w:t>
      </w:r>
      <w:r w:rsidDel="00000000" w:rsidR="00000000" w:rsidRPr="00000000">
        <w:rPr>
          <w:rtl w:val="0"/>
        </w:rPr>
        <w:t xml:space="preserve">. Allí podremos ver como eran los campos originalmente, seleccionando un elemento, para modificarlos.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También se pueden deshacer todos los cambios, a través del menú </w:t>
      </w:r>
      <w:r w:rsidDel="00000000" w:rsidR="00000000" w:rsidRPr="00000000">
        <w:rPr>
          <w:b w:val="1"/>
          <w:rtl w:val="0"/>
        </w:rPr>
        <w:t xml:space="preserve">Pasar a &gt; Ampliaciones glob. &gt; Palabras claves &gt; Restablecer SAP</w:t>
      </w:r>
      <w:r w:rsidDel="00000000" w:rsidR="00000000" w:rsidRPr="00000000">
        <w:rPr>
          <w:rtl w:val="0"/>
        </w:rPr>
        <w:t xml:space="preserve">. Allí introducimos la versión de SAP actual, por ejemplo 700.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rPr/>
      </w:pPr>
      <w:bookmarkStart w:colFirst="0" w:colLast="0" w:name="_i4tl2iwlrl5t" w:id="3"/>
      <w:bookmarkEnd w:id="3"/>
      <w:r w:rsidDel="00000000" w:rsidR="00000000" w:rsidRPr="00000000">
        <w:rPr>
          <w:rtl w:val="0"/>
        </w:rPr>
        <w:t xml:space="preserve">3. Pasos para realizar un Keyword Exit de modificación de documentación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Pasos para modificar la documentación de un elemento de datos: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transacción CMOD, </w:t>
      </w:r>
      <w:r w:rsidDel="00000000" w:rsidR="00000000" w:rsidRPr="00000000">
        <w:rPr>
          <w:b w:val="1"/>
          <w:rtl w:val="0"/>
        </w:rPr>
        <w:t xml:space="preserve">Pasar a &gt; Ampliaciones glob. &gt; Elementos datos &gt; Docu cliente ED nva. </w:t>
      </w:r>
      <w:r w:rsidDel="00000000" w:rsidR="00000000" w:rsidRPr="00000000">
        <w:rPr>
          <w:rtl w:val="0"/>
        </w:rPr>
        <w:t xml:space="preserve">Aparecerá una pantalla preguntando por el elemento de datos. En este ejemplo trabajaremos con el elemento de datos </w:t>
      </w:r>
      <w:r w:rsidDel="00000000" w:rsidR="00000000" w:rsidRPr="00000000">
        <w:rPr>
          <w:b w:val="1"/>
          <w:rtl w:val="0"/>
        </w:rPr>
        <w:t xml:space="preserve">Z_DNI</w:t>
      </w:r>
      <w:r w:rsidDel="00000000" w:rsidR="00000000" w:rsidRPr="00000000">
        <w:rPr>
          <w:rtl w:val="0"/>
        </w:rPr>
        <w:t xml:space="preserve"> perteneciente al programa de diálogo que desarrollamos en la unidad anterior.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Introducimos una descripción, que se mostrara para el elemento de datos al presionar </w:t>
      </w:r>
      <w:r w:rsidDel="00000000" w:rsidR="00000000" w:rsidRPr="00000000">
        <w:rPr>
          <w:b w:val="1"/>
          <w:rtl w:val="0"/>
        </w:rPr>
        <w:t xml:space="preserve">F1</w:t>
      </w:r>
      <w:r w:rsidDel="00000000" w:rsidR="00000000" w:rsidRPr="00000000">
        <w:rPr>
          <w:rtl w:val="0"/>
        </w:rPr>
        <w:t xml:space="preserve">. Una vez activado se puede ver en cualquier dynpro que tenga el elemento de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