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ssaru8fbm0m" w:id="0"/>
      <w:bookmarkEnd w:id="0"/>
      <w:r w:rsidDel="00000000" w:rsidR="00000000" w:rsidRPr="00000000">
        <w:rPr>
          <w:b w:val="1"/>
          <w:rtl w:val="0"/>
        </w:rPr>
        <w:t xml:space="preserve">Cómo modificar el menú estándar de SAP </w:t>
      </w:r>
      <w:r w:rsidDel="00000000" w:rsidR="00000000" w:rsidRPr="00000000">
        <w:rPr>
          <w:rtl w:val="0"/>
        </w:rPr>
        <w:t xml:space="preserve">que se visualiza en cada pantalla del sistema.</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Supongamos que deseamos agregar en el menú estándar un link a una transacción Z, para ello en la transacción </w:t>
      </w:r>
      <w:r w:rsidDel="00000000" w:rsidR="00000000" w:rsidRPr="00000000">
        <w:rPr>
          <w:rtl w:val="0"/>
        </w:rPr>
        <w:t xml:space="preserve">SE41</w:t>
      </w:r>
      <w:r w:rsidDel="00000000" w:rsidR="00000000" w:rsidRPr="00000000">
        <w:rPr>
          <w:rtl w:val="0"/>
        </w:rPr>
        <w:t xml:space="preserve"> introducimos el programa estándar </w:t>
      </w:r>
      <w:r w:rsidDel="00000000" w:rsidR="00000000" w:rsidRPr="00000000">
        <w:rPr>
          <w:rtl w:val="0"/>
        </w:rPr>
        <w:t xml:space="preserve">MENUSYST</w:t>
      </w:r>
      <w:r w:rsidDel="00000000" w:rsidR="00000000" w:rsidRPr="00000000">
        <w:rPr>
          <w:rtl w:val="0"/>
        </w:rPr>
        <w:t xml:space="preserve">, y seleccionamos el Status MEN (Dynpro)</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Le damos OK y luego MODIFICAR y OK.</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Luego dentro de la barra de menú visualizamos todas las opciones dentro del SISTEM (sistema), aquí presionamos el botón derecho del mouse (debajo de Cod 00) y seleccionamos la opción INSERTAR ENTRADAS, luego el sistema nos advierte que todos los cambios que realicemos afectará a todos los objetos que utilicen el menú.</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Aquí introducimos el nombre de una transacción Z, que previamente creamos, la cual simplemente ejecuta un reporte que imprime la palabra HOLA por pantalla</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Luego configuramos el tipo de función (doble clic) como TEST correspondiente a transacciones y finalmente activamos con OK</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Si quisiéramos GRISAR (desactivar) la utilización de esta entrada que acabamos de crear, podremos desactivar presionando el botón CÓDIGO DE FUNCIÓN, para volver a activarla volvemos a presionar el botón CÓDIGO DE FUNCIÓN y volvemos a presionar el icono de activación </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Ahora vamos a probar nuestra modificación ejecutando la transacción SE38, si vamos al menú SISTEMA veremos nuestra transaccion Z y si la ejecutamos (hacemos clic en TEST), se ejecuta el programa asociado a la misma</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Cuando nos logueamos a SAP, lo primero que visualizamos en el modo es el menú estándar del sistema que corresponde al menú S000, este menú estándar puede reemplazarse por cualquier otro menú existente, esta configuración se realiza a través de nuestros datos propios en el sistema SAP.</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Ahora si deseamos mantener la funcionalidad del menú estándar S000 y agregar algunas otras como por ejemplo: si creamos la transacción </w:t>
      </w:r>
      <w:r w:rsidDel="00000000" w:rsidR="00000000" w:rsidRPr="00000000">
        <w:rPr>
          <w:rtl w:val="0"/>
        </w:rPr>
        <w:t xml:space="preserve">Z_REP_COMPRAS</w:t>
      </w:r>
      <w:r w:rsidDel="00000000" w:rsidR="00000000" w:rsidRPr="00000000">
        <w:rPr>
          <w:rtl w:val="0"/>
        </w:rPr>
        <w:t xml:space="preserve"> correspondiente a un reporte de compras y deseamos incorporar esta transacción dentro del menú podemos realizar lo siguiente.</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A través de la transacción estándar SE43 copiamos el menú S000 a un menú Z por ejemplo </w:t>
      </w:r>
      <w:r w:rsidDel="00000000" w:rsidR="00000000" w:rsidRPr="00000000">
        <w:rPr>
          <w:rtl w:val="0"/>
        </w:rPr>
        <w:t xml:space="preserve">Z_REC</w:t>
      </w:r>
      <w:r w:rsidDel="00000000" w:rsidR="00000000" w:rsidRPr="00000000">
        <w:rPr>
          <w:rtl w:val="0"/>
        </w:rPr>
        <w:t xml:space="preserve">. Luego modificamos el menú </w:t>
      </w:r>
      <w:r w:rsidDel="00000000" w:rsidR="00000000" w:rsidRPr="00000000">
        <w:rPr>
          <w:rtl w:val="0"/>
        </w:rPr>
        <w:t xml:space="preserve">Z_REC</w:t>
      </w:r>
      <w:r w:rsidDel="00000000" w:rsidR="00000000" w:rsidRPr="00000000">
        <w:rPr>
          <w:rtl w:val="0"/>
        </w:rPr>
        <w:t xml:space="preserve"> y vamos a incorporar una nueva entrada dentro de alguna de las carpetas existentes en el menú como por ejemplo Herramientas. Al insertar la entrada el sistema nos solicita la nueva transacción y una descripción de la misma. Finalmente activamos el nuevo menú Z y en los datos de nuestro usuario SAP colocamos el nombre del menú Z. En conclusión cuando volvamos a hacer login al sistema veremos dentro de la carpeta herramientas a la nueva transacción.</w:t>
      </w:r>
    </w:p>
    <w:sectPr>
      <w:pgSz w:h="16834" w:w="11909" w:orient="portrait"/>
      <w:pgMar w:bottom="549.4488188976391"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