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3"/>
        </w:numPr>
        <w:ind w:left="1440" w:hanging="360"/>
        <w:rPr/>
      </w:pPr>
      <w:bookmarkStart w:colFirst="0" w:colLast="0" w:name="_25fn28412v7h" w:id="0"/>
      <w:bookmarkEnd w:id="0"/>
      <w:r w:rsidDel="00000000" w:rsidR="00000000" w:rsidRPr="00000000">
        <w:rPr>
          <w:rtl w:val="0"/>
        </w:rPr>
        <w:t xml:space="preserve">Introducción al WorkFlow Builder</w:t>
      </w:r>
    </w:p>
    <w:p w:rsidR="00000000" w:rsidDel="00000000" w:rsidP="00000000" w:rsidRDefault="00000000" w:rsidRPr="00000000" w14:paraId="0000000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El Workflow Builder es la herramienta utilizada para crear y editar la definición de un workflow. </w:t>
      </w:r>
    </w:p>
    <w:p w:rsidR="00000000" w:rsidDel="00000000" w:rsidP="00000000" w:rsidRDefault="00000000" w:rsidRPr="00000000" w14:paraId="0000000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Mediante el Workflow Builder podremos definir entre otras cosas: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Disparadores de eventos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interface de datos (definida en el container del workflow)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Para acceder al WorkFlow Builder utilizamos la transacción SWDD.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Las características del Workflow Builder: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 un área de navegación y visualización.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un Modelo orientado a bloques.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modelización top­-down es posible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Tiene funciones especiales como cortar, pegar, mo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ver, copiar e imprimir.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Permite la verificación y activación de los Workflows.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Posee la funcionalidad de drag and drop.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pasos y eventos se muestran gráficamente en una red.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definición de Workflow tiene asignado un usuario responsable de su administración</w:t>
      </w:r>
    </w:p>
    <w:p w:rsidR="00000000" w:rsidDel="00000000" w:rsidP="00000000" w:rsidRDefault="00000000" w:rsidRPr="00000000" w14:paraId="00000014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Áreas importantes del workflow builder: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3667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El Área de objetos (área de navegación) tiene las siguientes funcionalidades: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Permite visualizar cada uno de los pasos, con su número de nodo y descripción.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también utilizada para la administración del contenedor de Workflow. Usando el menú de contexto, es posible crear, cambiar, visualizar, borrar, renombrar elementos del contenedor.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Permite el mantenimiento del contenedor de Workflow directamente en el Workflow Builder.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Provee una visión general de plantillas de documentos.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Aumenta la velocidad en la búsqueda de objetos existentes por el uso del Explorer.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b w:val="1"/>
          <w:rtl w:val="0"/>
        </w:rPr>
        <w:t xml:space="preserve"> Área de tareas (tipos de pasos) </w:t>
      </w:r>
      <w:r w:rsidDel="00000000" w:rsidR="00000000" w:rsidRPr="00000000">
        <w:rPr>
          <w:rtl w:val="0"/>
        </w:rPr>
        <w:t xml:space="preserve">tiene las siguientes funcionalidades: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posible utilizar tareas ya existentes en la definición de un Workflow, solo es necesario encontrarlas.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Permite visualizar todas las tareas y otros Workflows relevantes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ageBreakBefore w:val="0"/>
        <w:numPr>
          <w:ilvl w:val="0"/>
          <w:numId w:val="3"/>
        </w:numPr>
        <w:ind w:left="1440" w:hanging="360"/>
        <w:rPr/>
      </w:pPr>
      <w:bookmarkStart w:colFirst="0" w:colLast="0" w:name="_1tbbqa5v6wvg" w:id="1"/>
      <w:bookmarkEnd w:id="1"/>
      <w:r w:rsidDel="00000000" w:rsidR="00000000" w:rsidRPr="00000000">
        <w:rPr>
          <w:rtl w:val="0"/>
        </w:rPr>
        <w:t xml:space="preserve">Definición de Pasos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 paso índica una actividad especifica dentro de la definición del workflow, un "paso" del proceso.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Al crear un paso con la cual la definición de un Workflow está compuesta, primero se debe especificar el tipo de paso. Estos pueden ser: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Pasos que hacen referencia a las actividades de negocio: </w:t>
      </w:r>
      <w:r w:rsidDel="00000000" w:rsidR="00000000" w:rsidRPr="00000000">
        <w:rPr>
          <w:rtl w:val="0"/>
        </w:rPr>
        <w:t xml:space="preserve">actividad, decisión de usuario, documento desde plantilla.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Pasos que son usados para el control de procesos internos:</w:t>
      </w:r>
      <w:r w:rsidDel="00000000" w:rsidR="00000000" w:rsidRPr="00000000">
        <w:rPr>
          <w:rtl w:val="0"/>
        </w:rPr>
        <w:t xml:space="preserve"> condición, condición múltiple, loop UNTIL, loop WHILE, operación container, creación de evento, espera de evento.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Cada paso es el elemento determinante de “su” bloque. Las operaciones en pasos individuales siempre conciernen a la totalidad del bloque al que pertenecen. La secuencia de procesamiento de los pasos depende del resultado del paso precedente.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Los pasos existentes son los siguientes: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24375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pageBreakBefore w:val="0"/>
        <w:numPr>
          <w:ilvl w:val="0"/>
          <w:numId w:val="3"/>
        </w:numPr>
        <w:ind w:left="1440" w:hanging="360"/>
        <w:rPr>
          <w:u w:val="none"/>
        </w:rPr>
      </w:pPr>
      <w:bookmarkStart w:colFirst="0" w:colLast="0" w:name="_twrpk9a1mnaw" w:id="2"/>
      <w:bookmarkEnd w:id="2"/>
      <w:r w:rsidDel="00000000" w:rsidR="00000000" w:rsidRPr="00000000">
        <w:rPr>
          <w:rtl w:val="0"/>
        </w:rPr>
        <w:t xml:space="preserve">Creación de Pasos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Ingresamos al Workflow Builder ( transacción SWDD ).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Abrimos el Workflow con el que se quiere trabajar o creamos uno nuevo.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Hacemos doble clic sobre un paso indeterminado (en la posición del Workflow que corresponda).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Seleccionamos el tipo de paso, por ejemplo </w:t>
      </w: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Analicemos a continuación alguno de los tipos de pasos mas importantes que podemos utilizar. </w:t>
      </w:r>
    </w:p>
    <w:p w:rsidR="00000000" w:rsidDel="00000000" w:rsidP="00000000" w:rsidRDefault="00000000" w:rsidRPr="00000000" w14:paraId="0000003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1. La operación container: que es un tipo de paso utilizado para realizar cálculos aritméticos tales como la multiplicación, la suma, la división y la resta.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2. La cláusula condicional múltiple: que es un tipo de paso que implementamos cuando tenemos que chequear muchas condiciones al mismo tiempo.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3. Loops: Los loops son una condición que utilizamos cuando tenemos que checar si una condición particular es falsa o verdadera.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4. La espera: que es utilizada cuando tenemos que esperar a que se cumpla un evento o se cumpla una determinada condición.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5. La vía de procesamiento paralelo: que generalmente es utilizado cuando necesitamos realizar un procesamiento en paralelo en base a una determinada condición o no.</w:t>
      </w:r>
    </w:p>
    <w:p w:rsidR="00000000" w:rsidDel="00000000" w:rsidP="00000000" w:rsidRDefault="00000000" w:rsidRPr="00000000" w14:paraId="0000003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6. El documento de modelo: este tipo de paso nos permite crear documentos de distintos tipos en workflow; Los tipos de documentos son documentos para word, exel para project o para power point.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Visualizamos la pantalla para definir la actividad. Una actividad hace referencia a una tarea, la cual hace referencia a un método de un Business Object.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En el caso de las actividades, deberemos ingresar el código de la tarea. Automáticamente el sistema generará o propondrá los bindings entre el container del Workflow y el container de la tarea (no obstante siempre conviene revisar lo que  el  sistema  propone).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3409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Una vez asignada la tarea y el binding, los atributos de la tarea pasan al paso (características de la tarea y características del paso).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57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Luego configuraremos las salidas del paso. Cauntas más salidas tenga un paso más líneas de Workflow se abrirán.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También  el paso puede configurarse para que cuando se termine de ejecutar, envíe una notificación a alguien en forma de correo electrónico. Esto se configura en el área </w:t>
      </w:r>
      <w:r w:rsidDel="00000000" w:rsidR="00000000" w:rsidRPr="00000000">
        <w:rPr>
          <w:b w:val="1"/>
          <w:rtl w:val="0"/>
        </w:rPr>
        <w:t xml:space="preserve">“notificación”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Luego y en el caso que corresponda podremos configurar los tiempos del paso. Es decir que al crearse un workitem los tiempos de ejecución de ese workitem podrán controlarse y tomar determinadas acciones.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Primero podremos configurar un plazo. Es decir que si se cumple  un  plazo  determinado  desde  que  el  usuario responsable recibe el workitem y no toma ninguna acción, se podrá tomar una decisión automáticamente.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El plazo se configura teniendo en cuenta: la fecha de creación del Workflow, la fecha de creación del workitem o una fecha que se agregue como una variable en el contenedor del Workflow.</w:t>
      </w:r>
    </w:p>
    <w:p w:rsidR="00000000" w:rsidDel="00000000" w:rsidP="00000000" w:rsidRDefault="00000000" w:rsidRPr="00000000" w14:paraId="0000005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Luego se coloca el tiempo a alcanzar (el plazo) y finalmente se define que acción tomar, o bien se envía un correo electrónico a alguien (por ejemplo un superior del responsable) o bien se puede “modelar” un subWorkflow para actuar en caso de llegar al plazo.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Luego se podrá configurar una fecha de inicio más tardío y una fecha de fin deseado. </w:t>
      </w:r>
    </w:p>
    <w:p w:rsidR="00000000" w:rsidDel="00000000" w:rsidP="00000000" w:rsidRDefault="00000000" w:rsidRPr="00000000" w14:paraId="0000005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En la parte de métodos podremos configurar al paso una determinada cantidad de programas que se ejecutarán antes o después de ejecutarse el paso (complementariamente a los programas que se ejecuten con el método asociado a la tarea).</w:t>
      </w:r>
    </w:p>
    <w:p w:rsidR="00000000" w:rsidDel="00000000" w:rsidP="00000000" w:rsidRDefault="00000000" w:rsidRPr="00000000" w14:paraId="0000005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Finalmente indicamos la prioridad del paso (este valor hará que se envíen notificaciones visuales al usuario al recibir el workitem) y características de ejecución de tareas de fondo.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Después veremos el resultado de la definición gráfica.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Como hemos visto estos son los pasos para crear un paso de tipo “actividad”. Luego cada paso  tendrá  sus  propias  características y formas propias de configuración.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708.6614173228347" w:right="43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